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64" w:lineRule="auto" w:after="160"/>
      </w:pPr>
      <w:r>
        <w:t>Dear Editor,</w:t>
      </w:r>
    </w:p>
    <w:p>
      <w:pPr>
        <w:spacing w:line="264" w:lineRule="auto" w:after="160"/>
      </w:pPr>
      <w:r>
        <w:t>Please consider the research article “Irrigation strategies under contrasting water-storage and rainfall conditions in the North China Plain” for publication in Agricultural Water Management.</w:t>
      </w:r>
    </w:p>
    <w:p>
      <w:pPr>
        <w:spacing w:line="264" w:lineRule="auto" w:after="160"/>
      </w:pPr>
      <w:r>
        <w:t>Reducing irrigation while sustaining grain production requires balancing water consumption and the distribution of production losses. Using a process-based crop model, the study compares uniform and spatially targeted irrigation under equal water budgets and tests whether satellite water-storage information improves rainfall-based irrigation decisions.</w:t>
      </w:r>
    </w:p>
    <w:p>
      <w:pPr>
        <w:spacing w:line="264" w:lineRule="auto" w:after="160"/>
      </w:pPr>
      <w:r>
        <w:t>At the same 50% irrigation reduction, targeting retained 4.87% more simulated grain than uniform cuts, but increased evapotranspiration and reduced grain production in some locations. Adding regional storage information did not change irrigation quotas or outcomes relative to matched rainfall-only strategies within the tested design.</w:t>
      </w:r>
    </w:p>
    <w:p>
      <w:pPr>
        <w:spacing w:line="264" w:lineRule="auto" w:after="160"/>
      </w:pPr>
      <w:r>
        <w:t>These model-based findings support irrigation strategies that combine production goals with limits on consumptive use and safeguards for local production. Their focus on irrigation allocation and crop water use makes the study well suited to Agricultural Water Management.</w:t>
      </w:r>
    </w:p>
    <w:p>
      <w:pPr>
        <w:spacing w:line="264" w:lineRule="auto" w:after="160"/>
      </w:pPr>
      <w:r>
        <w:t>Thank you for considering this manuscript.</w:t>
      </w:r>
    </w:p>
    <w:p>
      <w:pPr>
        <w:spacing w:line="264" w:lineRule="auto" w:after="160"/>
      </w:pPr>
      <w:r>
        <w:t>Sincerely,</w:t>
      </w:r>
    </w:p>
    <w:p>
      <w:pPr>
        <w:spacing w:line="264" w:lineRule="auto" w:after="160"/>
      </w:pPr>
      <w:r>
        <w:t>Qiang Yu and Gang Zhao</w:t>
      </w:r>
    </w:p>
    <w:p>
      <w:pPr>
        <w:spacing w:line="264" w:lineRule="auto" w:after="160"/>
      </w:pPr>
      <w:r>
        <w:t>State Key Laboratory of Soil and Water Conservation and Desertification Control, College of Soil and Water Conservation Science and Engineering, Northwest A&amp;F University, Yangling, Shaanxi 712100, China</w:t>
      </w:r>
    </w:p>
    <w:p>
      <w:pPr>
        <w:spacing w:line="264" w:lineRule="auto" w:after="160"/>
      </w:pPr>
      <w:r>
        <w:t>yuq@nwafu.edu.cn; gang.zhao@nwafu.edu.cn</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64" w:lineRule="auto"/>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pPr>
    <w:rPr>
      <w:rFonts w:ascii="Times New Roman" w:hAnsi="Times New Roman"/>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dc:title>
  <dc:subject/>
  <dc:creator>Linjia Yao; Bin Chen; Hao Feng; Qiang Yu; Gang Zhao</dc:creator>
  <cp:keywords/>
  <dc:description>generated by python-docx</dc:description>
  <cp:lastModifiedBy/>
  <cp:revision>1</cp:revision>
  <dcterms:created xsi:type="dcterms:W3CDTF">2013-12-23T23:15:00Z</dcterms:created>
  <dcterms:modified xsi:type="dcterms:W3CDTF">2013-12-23T23:15:00Z</dcterms:modified>
  <cp:category/>
</cp:coreProperties>
</file>