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after="160"/>
      </w:pPr>
      <w:r>
        <w:t>Dear Editor,</w:t>
      </w:r>
    </w:p>
    <w:p>
      <w:pPr>
        <w:spacing w:line="264" w:lineRule="auto" w:after="160"/>
      </w:pPr>
      <w:r>
        <w:t>Please consider the research article “Irrigation strategies under contrasting water-storage and rainfall conditions in the North China Plain” for publication in Agricultural Water Management.</w:t>
      </w:r>
    </w:p>
    <w:p>
      <w:pPr>
        <w:spacing w:line="264" w:lineRule="auto" w:after="160"/>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264" w:lineRule="auto" w:after="160"/>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264" w:lineRule="auto" w:after="160"/>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264" w:lineRule="auto" w:after="160"/>
      </w:pPr>
      <w:r>
        <w:t>Thank you for considering this manuscript.</w:t>
      </w:r>
    </w:p>
    <w:p>
      <w:pPr>
        <w:spacing w:line="264" w:lineRule="auto" w:after="160"/>
      </w:pPr>
      <w:r>
        <w:t>Sincerely,</w:t>
      </w:r>
    </w:p>
    <w:p>
      <w:pPr>
        <w:spacing w:line="264" w:lineRule="auto" w:after="160"/>
      </w:pPr>
      <w:r>
        <w:t>Qiang Yu and Gang Zhao</w:t>
      </w:r>
    </w:p>
    <w:p>
      <w:pPr>
        <w:spacing w:line="264" w:lineRule="auto" w:after="160"/>
      </w:pPr>
      <w:r>
        <w:t>State Key Laboratory of Soil and Water Conservation and Desertification Control, College of Soil and Water Conservation Science and Engineering, Northwest A&amp;F University, Yangling, Shaanxi 712100, China</w:t>
      </w:r>
    </w:p>
    <w:p>
      <w:pPr>
        <w:spacing w:line="264" w:lineRule="auto" w:after="160"/>
      </w:pPr>
      <w:r>
        <w:t>yuq@nwafu.edu.cn; gang.zhao@nwafu.edu.cn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Linjia Yao; Bin Chen; Linchao Li;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