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Supplementary material: 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Linchao Li</w:t>
      </w:r>
      <w:r>
        <w:rPr>
          <w:vertAlign w:val="superscript"/>
        </w:rPr>
        <w:t>3</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rPr>
          <w:vertAlign w:val="superscript"/>
        </w:rPr>
        <w:t>3</w:t>
      </w:r>
      <w:r>
        <w:t xml:space="preserve"> College of Agronomy, Inner Mongolia Agricultural University, Hohhot, 010019,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{"citationID":"75e61632e3621274","properties":{"formattedCitation":"(Yang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{"citationID":"9c3df40893e577b0","properties":{"formattedCitation":"(Meier,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{"citationID":"c9403c106ec1e952","properties":{"formattedCitation":"(Kiniry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{"citationID":"f587bdb51ec0d95b","properties":{"formattedCitation":"(de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{"citationID":"5c2ecbe8f9d9f154","properties":{"formattedCitation":"(Tan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{"citationID":"801a351470a74f06","properties":{"formattedCitation":"(APSIM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{"citationID":"9aeaf24a0ecf2d61","properties":{"formattedCitation":"(Allen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{"citationID":"ee2f1b2a89420012","properties":{"formattedCitation":"(Allen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{"citationID":"0eeaf614ecd0c0e8","properties":{"formattedCitation":"(van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{"citationID":"d0a50fca5ec29a08","properties":{"formattedCitation":"(Mualem,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{"citationID":"84199689fcb4e454","properties":{"formattedCitation":"(Wu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{"citationID":"65bca87b1107d3fb","properties":{"formattedCitation":"(Saxton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{"citationID":"90f58b664885a93f","properties":{"formattedCitation":"(ISRIC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{"citationID":"5b2d8856ddec92dc","properties":{"formattedCitation":"(NASA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{"citationID":"33fb0d79498c7d82","properties":{"formattedCitation":"(Qiu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{"citationID":"1eb6224f3e122e7c","properties":{"formattedCitation":"(Fu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1" name="Picture 1"/>
            <wp:cNvGraphicFramePr>
              <a:graphicFrameLocks noChangeAspect="1"/>
            </wp:cNvGraphicFramePr>
            <a:graphic>
              <a:graphicData uri="http://schemas.openxmlformats.org/drawingml/2006/picture">
                <pic:pic>
                  <pic:nvPicPr>
                    <pic:cNvPr id="0" name="all_quota_spatial_errors.png"/>
                    <pic:cNvPicPr/>
                  </pic:nvPicPr>
                  <pic:blipFill>
                    <a:blip r:embed="rId10"/>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2" name="Picture 2"/>
            <wp:cNvGraphicFramePr>
              <a:graphicFrameLocks noChangeAspect="1"/>
            </wp:cNvGraphicFramePr>
            <a:graphic>
              <a:graphicData uri="http://schemas.openxmlformats.org/drawingml/2006/picture">
                <pic:pic>
                  <pic:nvPicPr>
                    <pic:cNvPr id="0" name="current_annual_field_grain.png"/>
                    <pic:cNvPicPr/>
                  </pic:nvPicPr>
                  <pic:blipFill>
                    <a:blip r:embed="rId11"/>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3" name="Picture 3"/>
            <wp:cNvGraphicFramePr>
              <a:graphicFrameLocks noChangeAspect="1"/>
            </wp:cNvGraphicFramePr>
            <a:graphic>
              <a:graphicData uri="http://schemas.openxmlformats.org/drawingml/2006/picture">
                <pic:pic>
                  <pic:nvPicPr>
                    <pic:cNvPr id="0" name="Figure_S14_continuous_soil_storage.png"/>
                    <pic:cNvPicPr/>
                  </pic:nvPicPr>
                  <pic:blipFill>
                    <a:blip r:embed="rId12"/>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4" name="Picture 4"/>
            <wp:cNvGraphicFramePr>
              <a:graphicFrameLocks noChangeAspect="1"/>
            </wp:cNvGraphicFramePr>
            <a:graphic>
              <a:graphicData uri="http://schemas.openxmlformats.org/drawingml/2006/picture">
                <pic:pic>
                  <pic:nvPicPr>
                    <pic:cNvPr id="0" name="Figure_S20_raw_harvest_quality.png"/>
                    <pic:cNvPicPr/>
                  </pic:nvPicPr>
                  <pic:blipFill>
                    <a:blip r:embed="rId13"/>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5" name="Picture 5"/>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14"/>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6" name="Picture 6"/>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15"/>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3499805"/>
            <wp:docPr id="7" name="Picture 7"/>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16"/>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1982549"/>
            <wp:docPr id="8" name="Picture 8"/>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17"/>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5017062"/>
            <wp:docPr id="9" name="Picture 9"/>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18"/>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3499805"/>
            <wp:docPr id="10" name="Picture 10"/>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19"/>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1982549"/>
            <wp:docPr id="11" name="Picture 11"/>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0"/>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ISRIC — World Soil Information, 2020. SoilGrids250m version 2.0.</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Irrigation strategies under contrasting water-storage and rainfall conditions in the North China Plain</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