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phenology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as climate change alters conditions for disease. How shifts in leaf emergence, flowering and grain filling modify future disease damage remains poorly quantified. We linked wheat phenology and Septoria disease models to project canopy damage across Europe using three climate models and three emissions pathways. Under SSP5–8.5 in 2071–2100, normalized loss of healthy-area duration during grain filling increased by 2.66 days relative to 1991–2020, with greater damage across 77.3% of reference wheat area. Regional changes ranged from -1.40 days in the Mediterranean to +7.84 days in the Boreal region. The fraction of healthy-area duration lost increased by 8.04 percentage points. Shifts in wheat phenology offset an estimated 71% of the increase in canopy damage attributable to weather. These projections show that crop timing strongly modifies climate-driven disease damage, with contrasting regional priorities for protecting European wheat production.</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phenology, including the timing of upper-leaf emergence, flowering and grain filling, determines which leaves are exposed and when they support grain growth. Disease progression determines when those leaves become damaged. A shift in either process changes the amount of healthy canopy available during grain filling. Climate assessments based only on infection conditions can therefore miss changes in the timing of damage relative to crop phenology.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 effects on wheat phenology modify Septoria damage across European growing regions. A linked wheat-phenology and disease model quantifies changes in symptoms and canopy damage across the complete wheat land-use grid under three emissions pathways. Environmental-region and country summaries describe where these changes occur. A separate analysis distinguishes weather effects on disease from the effects of changing wheat phenology. Published canopy–yield relationships provide conditional estimates of the disease-related component of yield change, while field observations establish the limits of model prediction accuracy.</w:t>
      </w:r>
    </w:p>
    <w:p>
      <w:r>
        <w:t>Results</w:t>
      </w:r>
    </w:p>
    <w:p>
      <w:r>
        <w:t>Regional differences in projected Septoria damage</w:t>
      </w:r>
    </w:p>
    <w:p>
      <w:r>
        <w:t>Projected Septoria-related canopy damage varied across European wheat-growing grids and emissions pathways (Fig. 1). By 2071–2100, the harvested-area-weighted normalized disease-induced loss of healthy-area duration (HAD) changed by +1.45, +1.55 and +2.66 days under SSP1–2.6, SSP2–4.5 and SSP5–8.5, respectively, relative to 1991–2020. The corresponding mid-century changes were +1.11, +0.77 and +1.53 days. Normalized HAD loss is the time-integrated loss of healthy leaf area divided by maximum reference upper-canopy leaf area index (LAI), expressed as equivalent days of reference canopy function lost to disease. Larger values indicate greater accumulated damage. The averages combine areas of increasing and declining damage (Supplementary Table S9).</w:t>
      </w:r>
    </w:p>
    <w:p>
      <w:r>
        <w:t>Under late-century SSP5–8.5, the European normalized HAD loss changed from 6.30 to 8.95 days; the three-climate-model change range was +1.23 to +4.57 days. The ensemble mean indicated increasing damage across 77.3% of the available reference wheat area. All three models agreed on greater damage across 65.2% of area and less damage across 14.9%; model predictions differed in sign across 20.0%. The continental increase thus coexisted with areas of declining damage (Supplementary Fig. S19; Supplementary Table S15).</w:t>
      </w:r>
    </w:p>
    <w:p>
      <w:r>
        <w:t>Disease symptoms and canopy damage during grain filling</w:t>
      </w:r>
    </w:p>
    <w:p>
      <w:r>
        <w:t>Symptom frequency changed little despite increasing canopy damage (Fig. 2). The area-weighted frequency of flag-leaf symptoms before soft dough was 99.731% in 1991–2020 and 99.332% under late-century SSP5–8.5, a change of -0.400 percentage points. Symptoms were predicted in almost every complete season in both periods. The mean fraction of reference HAD lost during grain filling increased from 18.03% to 26.07%, or +8.04 percentage points, with a climate-model range of +4.08 to +13.53 points. Relative HAD loss describes accumulated canopy-function loss; observed lesion percentage measures a different quantity (Supplementary Tables S9 and S13b).</w:t>
      </w:r>
    </w:p>
    <w:p>
      <w:r>
        <w:t>Flag-leaf symptoms appeared 3.46 days earlier relative to flowering, with model-specific changes of -6.02 to -1.57 days. The interval from the fixed sowing date to first symptoms shortened by 30.78 days, spanning -45.39 to -18.74 days across climate models (Fig. 2b, d). Flag-leaf symptoms were present during 97.37% of grain-fill days in 1991–2020 and 97.42% in the future. The number of grain-fill days with symptoms changed by +0.24 days, alongside a +0.25-day change in the flowering-to-soft-dough interval. The large advance in symptoms after sowing accompanied earlier flowering and soft dough, with little change in the duration of grain filling. Timing estimates include symptoms detected in both paired seasons; frequency estimates also include complete seasons without symptoms (Supplementary Figs. S12 and S14).</w:t>
      </w:r>
    </w:p>
    <w:p>
      <w:r>
        <w:t>Differences among environmental regions and countries</w:t>
      </w:r>
    </w:p>
    <w:p>
      <w:r>
        <w:t>Environmental-region means differed substantially (Fig. 3a; Table 1). Under late-century SSP5–8.5, normalized HAD-loss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largest decrease in the Mediterranean region. The Boreal change spanned +5.06 to +12.52 days across climate models, compared with -1.88 to -1.13 days in the Mediterranean region. Alpine, Pannonian and Black Sea cells were included alongside the five larger regions (Supplementary Tables S13a–c and S16).</w:t>
      </w:r>
    </w:p>
    <w:p>
      <w:r>
        <w:t>Country summaries also showed increasing and declining damage. Among the twelve country groups with the largest reference wheat area, late-century SSP5–8.5 HAD changes ranged from -2.02 days in Italy to +10.43 days in Lithuania. Yield changes inferred from their canopy damage differed in sign and magnitude (Fig. 3b). The full set of country means and climate-model ranges includes all country-assigned wheat cells within the study domain, with calendar eligibility and valid-season coverage reported for each group (Supplementary Table S14).</w:t>
      </w:r>
    </w:p>
    <w:p>
      <w:r>
        <w:t>Yield changes inferred from canopy damage</w:t>
      </w:r>
    </w:p>
    <w:p>
      <w:r>
        <w:t>Applying the reference HAD–yield coefficient converted the late-century SSP5–8.5 HAD change into an estimated disease-related yield change of -47.8 kg ha⁻¹ per unit reference upper-canopy LAI. The three-climate-model range was -82.3 to -22.2 kg ha⁻¹ per reference LAI. At coefficients of 0.0141–0.0207 t ha⁻¹ per green-leaf-area-index day (GLAI-day), the same canopy response produced a conversion range of -55.0 to -37.4 kg ha⁻¹ per reference LAI. A negative change indicates greater estimated disease-related yield loss. These estimates depend on the assumed canopy area and linear HAD–yield relationship (Fig. 3b; Supplementary Fig. S13).</w:t>
      </w:r>
    </w:p>
    <w:p>
      <w:r>
        <w:t xml:space="preserve">Evaluation of the canopy–yield relationship showed limited prediction accuracy across genetic backgrounds. Eight treatment-mean contrasts across five genetic backgrounds gave leave-one-background-out relative-yield RMSE of 5.16 percentage points and R² of 0.247, but absolute-yield RMSE of 0.617 t ha⁻¹ and R² of −0.432. Two contrasts concerned STB alone; the other six involved yellow rust or mixed diseases. The grid estimates provide a disease-related yield index under specified assumptions. Total wheat yield and national production changes require additional crop-yield modelling and validation (Supplementary Figs. S9–S11; Supplementary Tables S5–S8). </w:t>
      </w:r>
      <w:r>
        <w:rPr>
          <w:vertAlign w:val="superscript"/>
        </w:rPr>
        <w:t>[2, 11]</w:t>
      </w:r>
    </w:p>
    <w:p>
      <w:r>
        <w:t xml:space="preserve">Severity-based yield responses transfer poorly across field environments. In five Nordic trials, 62 treated–untreated contrasts gave trial-held-out RMSE of 4.83 percentage points for severity regression and 5.02 for the training mean. Adding assessment stage reduced error to 3.99 points in the four-trial subset with recorded stages, but the paired difference interval included zero and three of four conditional severity slopes opposed a monotone damage response. In Tunisia, flag- and lower-leaf severity gave cross-year yield RMSE of 3.32 t ha⁻¹, compared with 3.24 for the training mean across 82 plot-season yields (Supplementary Figs. S22 and S23; Supplementary Tables S17–S19). </w:t>
      </w:r>
      <w:r>
        <w:rPr>
          <w:vertAlign w:val="superscript"/>
        </w:rPr>
        <w:t>[14, 15]</w:t>
      </w:r>
    </w:p>
    <w:p>
      <w:r>
        <w:t xml:space="preserve">German field data provided a broader test across 3,264 cultivar–management comparisons in 16 site-years at five locations. Endpoint Septoria severity had geographic-site-held-out yield-response RMSE of 18.51 percentage points, compared with 18.48 for the training mean. Nitrogen and water regime reduced forward-transfer error from 19.56 to 17.55 points; adding severity changed it to 17.51 points. These responses concerned protection against multiple diseases. Endpoint severity supplied little additional predictive information beyond crop management, and none of the field comparisons validated the conversion from simulated HAD loss to grain yield (Supplementary Fig. S24; Supplementary Table S20). </w:t>
      </w:r>
      <w:r>
        <w:rPr>
          <w:vertAlign w:val="superscript"/>
        </w:rPr>
        <w:t>[16]</w:t>
      </w:r>
    </w:p>
    <w:p>
      <w:r>
        <w:t>Wheat phenology offsets part of the increase in disease damage</w:t>
      </w:r>
    </w:p>
    <w:p>
      <w:r>
        <w:t>Changes in wheat phenology offset 70.6% of the increase in canopy damage attributable to weather under late-century SSP5–8.5 (Fig. 4). The weather contribution increased normalized HAD loss by 9.00 days, while wheat phenology reduced it by 6.36 days, giving a net increase of 2.64 days. All three climate models showed these opposing effects, with offsets of 63.6–80.3%. The decomposition uses 5,731 valid season pairs from 62 wheat-growing grid cells. Its net estimate is close to the full-grid increase of 2.66 days, although the two calculations use different sets of cells and valid seasons (Supplementary Tables S12a, b).</w:t>
      </w:r>
    </w:p>
    <w:p>
      <w:r>
        <w:t>Flowering and soft dough advanced by 26.77 and 26.64 days after sowing, while mean grain-fill duration changed little. The wheat-phenology contribution combines changes in upper-leaf appearance and unfolding with shifts in flowering and soft-dough dates. These changes alter leaf availability and the seasonal weather experienced by the upper canopy. A −2.78-day weather–crop interaction was allocated equally between the two Shapley contributions. Twenty additional finite pairs were excluded because recombined weather and crop trajectories exceeded the accepted temperature range on an active day (Supplementary Fig. S16).</w:t>
      </w:r>
    </w:p>
    <w:p>
      <w:r>
        <w:t>Sensitivity and prediction accuracy</w:t>
      </w:r>
    </w:p>
    <w:p>
      <w:r>
        <w:t>All fourteen tested combinations of model structure, symptom detection and canopy assumptions gave earlier symptoms and increased HAD loss in all three climate models under late-century SSP5–8.5. Across these settings, mean symptom shifts spanned −5.46 to −1.54 days and HAD increases 0.63–2.80 days. These comparisons describe sensitivity to selected model assumptions and do not cover every source of uncertainty in future disease outbreaks (Supplementary Fig. S15; Supplementary Table S10).</w:t>
      </w:r>
    </w:p>
    <w:p>
      <w:r>
        <w:t>Pooled field evaluation gave mean symptom-onset error outside the observation interval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Wheat-stage predictions had station-held-out MAE of 8.02 days across 40,878 events. Disease prediction accuracy remains a major limitation on the interpretation of future damage magnitudes (Supplementary Figs. S18 and S20; Supplementary Tables S1–S4).</w:t>
      </w:r>
    </w:p>
    <w:p>
      <w:r>
        <w:t>Discussion</w:t>
      </w:r>
    </w:p>
    <w:p>
      <w:r>
        <w:t>The simulations project increasing average Septoria damage across European wheat-growing areas, alongside decreases in some regions. These differences arise from weather effects on disease combined with changes in wheat phenology. Because symptoms were predicted in almost every season, symptom presence alone was a weak measure of the projected change. The timing of symptoms and the amount of healthy canopy lost during grain filling provided more information about the modelled disease impact.</w:t>
      </w:r>
    </w:p>
    <w:p>
      <w:r>
        <w:t xml:space="preserve">The analysis links three processes: weather affects wheat phenology and disease progression; wheat phenology determines the leaves and seasonal conditions available to the disease; and disease damage reduces the assumed healthy canopy contributing to grain filling. The opposing weather and phenology contributions show why favourable infection conditions do not translate directly into proportional increases in canopy damage. The crop–disease interaction is represented through leaf availability and timing. Disease damage is converted to a yield estimate after simulation, while disease feedback on wheat phenology and a complete crop carbon balance are absent. These distinctions separate the projected disease component from the total effect of climate change on wheat production. </w:t>
      </w:r>
      <w:r>
        <w:rPr>
          <w:vertAlign w:val="superscript"/>
        </w:rPr>
        <w:t>[3, 4, 5]</w:t>
      </w:r>
    </w:p>
    <w:p>
      <w:r>
        <w:t>The regional contrasts identify areas where crop and disease observations would be informative for adaptation trials. Greater projected damage in Boreal and Atlantic wheat-growing areas warrants testing disease resistance, crop calendars and canopy persistence together. Declining disease damage in the Mediterranean region also requires field verification because a decline in the disease component does not establish an increase in total grain yield. Country estimates describe the area included in the fixed wheat grid and imposed winter-wheat calendar. Differences in cultivar, irrigation, crop management and cross-border grid assignment limit their interpretation as national forecasts.</w:t>
      </w:r>
    </w:p>
    <w:p>
      <w:r>
        <w:t xml:space="preserve">The link from disease damage to grain yield is the least directly validated part of the analysis. Disease-assessment percentages, functional canopy loss and grain yield describe different quantities. The assumed conversion from disease damage to functional loss requires physiological measurements, and the published HAD–yield coefficients were fitted to a wider growth-stage interval than the main flowering-to-soft-dough calculation. The available treatment means span mixed diseases and give poor absolute-yield predictions across genetic backgrounds. Canopy-based yield estimates remain conditional indices, with actual production losses requiring compatible measurements of leaf area, canopy function and grain yield. </w:t>
      </w:r>
      <w:r>
        <w:rPr>
          <w:vertAlign w:val="superscript"/>
        </w:rPr>
        <w:t>[2, 11, 12]</w:t>
      </w:r>
    </w:p>
    <w:p>
      <w:r>
        <w:t xml:space="preserve">A physiological yield calculation requires crop condition as well as disease severity. Layer-specific green leaf area determines light interception, while grain formation depends on pre-anthesis reserves, grain number and assimilate supply during grain filling. Published damage frameworks represent these pathways within crop-growth models, including WOFOST and DSSAT formulations. The field comparisons support this distinction: lower regression error alone does not establish a physiological loss function, and observations without compatible leaf area and timing cannot identify its parameters. Crop-growth calibration and evaluation of disease-related yield loss require separate field environments. </w:t>
      </w:r>
      <w:r>
        <w:rPr>
          <w:vertAlign w:val="superscript"/>
        </w:rPr>
        <w:t>[17, 18, 19]</w:t>
      </w:r>
    </w:p>
    <w:p>
      <w:r>
        <w:t>Disease-model performance adds substantial uncertainty. The model had greater symptom-onset error than the phenology benchmark and underestimated measured disease severity. High symptom-detection sensitivity with low specificity is consistent with the near-universal symptom occurrence in the simulations. Added developmental stages, including the end of the grain-filling interval, have limited informative field observations. Agreement among climate models cannot establish epidemic prediction accuracy. Reconstructed humidity, fixed inoculum assumptions, cultivar resistance and future pathogen adaptation also affect the applicability of the projected changes.</w:t>
      </w:r>
    </w:p>
    <w:p>
      <w:r>
        <w:t xml:space="preserve">Regional adaptation assessments for European wheat need to consider disease resistance alongside crop phenology and canopy persistence. Coordinated observations of crop stages, disease symptoms, healthy leaf area and harvested grain would help identify whether adaptation reduces exposure, prevents damage or improves yield tolerance. Resistance and calendar trials across contrasting regions can evaluate these mechanisms under consistent measurement definitions. Intervention effectiveness and effects on production require validation in field trials. </w:t>
      </w:r>
      <w:r>
        <w:rPr>
          <w:vertAlign w:val="superscript"/>
        </w:rPr>
        <w:t>[20, 21]</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[22, 23]</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[24]</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phenology to Septoria disease</w:t>
      </w:r>
    </w:p>
    <w:p>
      <w:r>
        <w:t xml:space="preserve">A temperature–photoperiod–vernalization model calculates wheat phenological stages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 xml:space="preserve">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HAD and disease-induced HAD loss have units of green leaf area index multiplied by days (GLAI-days). Normalized HAD loss divides the time-integrated functional loss by maximum reference upper-canopy LAI and expresses it as equivalent days of reference canopy function lost. With reference LAI equal to one, normalization leaves numerical values unchanged. Relative HAD loss is HAD loss divided by reference HAD, expressed as a percentage; it describes average accumulated canopy-function loss, not instantaneous lesion percentage. </w:t>
      </w:r>
      <w:r>
        <w:rPr>
          <w:vertAlign w:val="superscript"/>
        </w:rPr>
        <w:t>[2, 12]</w:t>
      </w:r>
    </w:p>
    <w:p>
      <w:r>
        <w:t xml:space="preserve">Flowering provides a reference for grain filling rather than the start of disease simulation or a universal crop-protection threshold. Disease calculations begin during crop establishment and include upper-leaf appearance and unfolding before flowering. Stem extension and upper-leaf emergence define earlier exposure relevant to canopy protection. The GS65–85 integral describes grain-filling canopy damage; it does not quantify every effect of pre-flowering disease on grain number or assimilate reserves. </w:t>
      </w:r>
      <w:r>
        <w:rPr>
          <w:vertAlign w:val="superscript"/>
        </w:rPr>
        <w:t>[2, 17]</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[25]</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The twelve countries in Fig. 3 are selected by reference wheat area independently of the projected change.</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wheat-phenology effects</w:t>
      </w:r>
    </w:p>
    <w:p>
      <w:r>
        <w:t>The decomposition and fourteen-setting sensitivity analysis use 64 harvested-area-proportional draws at 62 unique cells. Four simulations combine historical or future disease weather with historical or future wheat-phenology trajectories. Their differences separate weather and wheat-phenology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phenology offset is −100 times the phenology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[26, 27]</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phenological stage dates are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 xml:space="preserve">Additional yield-response tests retain the measurement hierarchy of each public source. Nordic assessment dates sharing a treatment yield remain in the same trial fold; eight post-harvest assessments and three rows of a pooled-control alias are excluded. Stage zero remains missing. Tunisia supplies 82 unprotected plot-season yields with two leaf assessments per outcome and 40 protected references in 2019. Flag and lower leaves were assessed on different dates. Protected-plot severity is unobserved and is not assigned zero. Whole-year transfer tests absolute yield, while mixture and replicate holdouts test relative protected-reference gaps within 2019. </w:t>
      </w:r>
      <w:r>
        <w:rPr>
          <w:vertAlign w:val="superscript"/>
        </w:rPr>
        <w:t>[14, 15, 28]</w:t>
      </w:r>
    </w:p>
    <w:p>
      <w:r>
        <w:t xml:space="preserve">German original site files supply protection comparisons matched by location, year, cultivar, nitrogen and source-coded water regime. Unsuffixed HN/LN × NF/WF treatments enter; drought-suffixed references remain separate. Original fractional disease scores and missing values are preserved. Harvest treatment means use all eligible positive yield observations; severity means use only recorded assessments, with their replicate coverage retained. The relative response is 1 − unprotected yield / protected yield. German dry-mass yields are not pooled with other sources for absolute-yield fitting. Entire site-years or geographic sites are excluded from fitting, and forward transfer fits 2015–2017 and evaluates 2018–2019. Cultivar identities may occur in both training and evaluation; these comparisons test environmental transfer rather than prediction for unseen cultivars. </w:t>
      </w:r>
      <w:r>
        <w:rPr>
          <w:vertAlign w:val="superscript"/>
        </w:rPr>
        <w:t>[16]</w:t>
      </w:r>
    </w:p>
    <w:p>
      <w:r>
        <w:t>All prespecified candidate models are compared with their corresponding training-mean benchmark. Weights are equal among held-out trial, year or location groups and then among outcomes within groups. Ridge models standardize predictors using training data and use a fixed penalty of 0.1. Nordic model choice uses inner training-trial validation. Paired Nordic intervals resample entire trials conditional on fixed predictions; they exclude refitting uncertainty. The nonnegative assessment-stage model is a secondary diagnostic following inspection of the stage-regression slopes. Infection dates, functional canopy trajectories and cause-specific STB losses are not validation targets of these severity-based comparisons.</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software archive regenerates documents from completed numerical evidence; a climate-driven model rerun additionally requires the external raw weather products.</w:t>
      </w:r>
    </w:p>
    <w:p>
      <w:r>
        <w:t>Data availability</w:t>
      </w:r>
    </w:p>
    <w:p>
      <w:r>
        <w:t xml:space="preserve">Source data and numerical evidence supporting the findings are deposited at https://github.com/SmartAG-Team/paper_cc_impact_wheat_disease, with the manuscript-specific files in publication/european_wheat_stb. The repository is private during manuscript preparation. Dataset references identify the public disease archives, the Nordic Field Trial System, Tunisian cultivar-mixture observations, German multi-environment field data, NEX-GDDP-CMIP6v2 climate data, GGCMI calendars, SPAM2020 wheat area and EEA environmental boundaries. Source_Data.xlsx contains completed grid summaries, environmental-region and country statistics, area shares by direction of change, pooled field evaluation, published canopy–yield evidence and the additional grouped yield-response tests. Original labels and assessment definitions remain in the underlying records. </w:t>
      </w:r>
      <w:r>
        <w:rPr>
          <w:vertAlign w:val="superscript"/>
        </w:rPr>
        <w:t>[14, 16, 22, 23, 24, 25, 26, 27, 28]</w:t>
      </w:r>
    </w:p>
    <w:p>
      <w:r>
        <w:t>The repository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Simulation, statistical-analysis and document-generation code are deposited in the same repository, which remains private during manuscript preparation. The repository includes evidence manifests and an executed field-yield validation notebook. REPRODUCIBILITY.txt documents regeneration and model-rerun requirements. The supplementary model specification contains 29 numbered equations, and Parameter_inventory.csv records 84 fixed, fitted and scenario quantities.</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18.</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19.</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20.</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21.</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22.</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23.</w:t>
      </w:r>
      <w:r>
        <w:rPr>
          <w:i w:val="0"/>
        </w:rPr>
        <w:t>Jägermeyr, J., Müller, C., Minoli, S., Ray, D. &amp; Siebert, S. GGCMI Phase 3 crop calendar. Zenodo https://doi.org/10.5281/zenodo.5062513 (2021).</w:t>
      </w:r>
    </w:p>
    <w:p>
      <w:pPr>
        <w:ind w:left="432" w:hanging="432"/>
      </w:pPr>
      <w:r>
        <w:rPr>
          <w:i w:val="0"/>
        </w:rPr>
        <w:t>24.</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25.</w:t>
      </w:r>
      <w:r>
        <w:rPr>
          <w:i w:val="0"/>
        </w:rPr>
        <w:t>European Environment Agency. Biogeographical regions, Europe 2016, version 1. (2016).</w:t>
      </w:r>
    </w:p>
    <w:p>
      <w:pPr>
        <w:ind w:left="432" w:hanging="432"/>
      </w:pPr>
      <w:r>
        <w:rPr>
          <w:i w:val="0"/>
        </w:rPr>
        <w:t>26.</w:t>
      </w:r>
      <w:r>
        <w:rPr>
          <w:i w:val="0"/>
        </w:rPr>
        <w:t>Holst, N. Data from 56 fungicide trials in wheat fields across Europe 2017–2019. Zenodo https://doi.org/10.5281/zenodo.6521175 (2022).</w:t>
      </w:r>
    </w:p>
    <w:p>
      <w:pPr>
        <w:ind w:left="432" w:hanging="432"/>
      </w:pPr>
      <w:r>
        <w:rPr>
          <w:i w:val="0"/>
        </w:rPr>
        <w:t>27.</w:t>
      </w:r>
      <w:r>
        <w:rPr>
          <w:i w:val="0"/>
        </w:rPr>
        <w:t>Holst, N. &amp; Donner, M. Data from 168 fungicide trials in wheat fields across Europe 2014–2018. Zenodo https://doi.org/10.5281/zenodo.6352615 (2022).</w:t>
      </w:r>
    </w:p>
    <w:p>
      <w:pPr>
        <w:ind w:left="432" w:hanging="432"/>
      </w:pPr>
      <w:r>
        <w:rPr>
          <w:i w:val="0"/>
        </w:rPr>
        <w:t>28.</w:t>
      </w:r>
      <w:r>
        <w:rPr>
          <w:i w:val="0"/>
        </w:rPr>
        <w:t xml:space="preserve">Karisto, P. </w:t>
      </w:r>
      <w:r>
        <w:rPr>
          <w:i/>
        </w:rPr>
        <w:t>et al.</w:t>
      </w:r>
      <w:r>
        <w:rPr>
          <w:i w:val="0"/>
        </w:rPr>
        <w:t xml:space="preserve"> Improved control of Septoria tritici blotch in durum wheat using cultivar mixtures. https://doi.org/10.5061/dryad.r2280gbb5 (2020).</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normalized HAD-loss and relative HAD-loss changes indicate greater accumulated loss of assumed canopy function; negative timing changes indicate earlier symptoms relative to flowering. Estimated disease-related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normalized HAD loss (days)</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relative HAD loss (pp)</w:t>
            </w:r>
          </w:p>
        </w:tc>
        <w:tc>
          <w:tcPr>
            <w:tcW w:type="dxa" w:w="1933"/>
          </w:tcPr>
          <w:p>
            <w:pPr>
              <w:spacing w:after="40" w:line="240" w:lineRule="auto"/>
            </w:pPr>
            <w:r>
              <w:rPr>
                <w:b/>
                <w:sz w:val="16"/>
              </w:rPr>
              <w:t>Estimated Δ yield (kg ha⁻¹ per unit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wheat-growing areas. (a–f) Three-climate-model mean changes in normalized loss of healthy-area duration (HAD) during flowering to soft dough for two future periods relative to 1991–2020. HAD loss is divided by maximum reference upper-three-leaf LAI and expressed in days. Each 0.25° pixel represents a separately simulated wheat-growing cell. Positive values indicate increasing accumulated canopy damage; negative values indicate decreasing damage. The six maps share a symmetric colour scale. The fixed SPAM2020 all-wheat mask contains 14,941 cells, of which 14,932 have a winter-wheat rainfed calendar. Grey wheat pixels have unavailable estimates. Country and regional summaries use fixed harvested-area weights. Supplementary Fig. S19 shows agreement among climate models.</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Projected changes in Septoria symptoms and canopy damage. Panels show three-model mean changes under SSP5–8.5 in 2071–2100 relative to 1991–2020. (a) Frequency of seasons with flag-leaf symptoms before soft dough. (b) First symptoms relative to flowering; negative changes indicate earlier symptoms. (c) Relative HAD loss, the fraction of reference healthy-area duration lost during grain filling, expressed as a percentage-point change. This modelled loss of canopy function differs from measured lesion percentage. (d) Days from the fixed sowing date to first symptoms; negative changes indicate a shorter interval. Each panel has its own symmetric colour scale. Timing requires symptoms in both paired seasons, whereas frequency includes complete seasons without symptoms. Grey wheat pixels have unavailable estimates.</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Regional differences in canopy damage and inferred yield response. (a) Harvested-area-weighted changes in normalized HAD loss within eight EEA biogeographical regions. (b) Estimated disease-related yield changes for the twelve countries with the largest reference wheat area within the study domain. Both panels compare 2071–2100 with 1991–2020 under three emissions pathways. Points show three-model means; whiskers span model-specific estimates and are not confidence intervals. Country assignment follows the dominant SPAM source-country label of each cell. The yield estimate uses the change in HAD loss and the fixed coefficient 0.018 t ha⁻¹ per GLAI-day, normalized to unit reference upper-canopy LAI. Negative values indicate increased estimated disease-related yield loss. These estimates require validation of the canopy–yield relationship and do not describe total national production. Source Data includes all country groups.</w:t>
      </w:r>
    </w:p>
    <w:p>
      <w:r>
        <w:br w:type="page"/>
      </w:r>
    </w:p>
    <w:p>
      <w:r>
        <w:drawing>
          <wp:inline xmlns:a="http://schemas.openxmlformats.org/drawingml/2006/main" xmlns:pic="http://schemas.openxmlformats.org/drawingml/2006/picture">
            <wp:extent cx="5715000" cy="2679172"/>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79172"/>
                    </a:xfrm>
                    <a:prstGeom prst="rect"/>
                  </pic:spPr>
                </pic:pic>
              </a:graphicData>
            </a:graphic>
          </wp:inline>
        </w:drawing>
      </w:r>
    </w:p>
    <w:p>
      <w:r>
        <w:t>Figure 4 | Wheat phenology offsets part of the weather contribution to Septoria damage. (a) Weather and wheat-phenology contributions to normalized HAD loss during grain filling, and their sum, under late-century SSP5–8.5. The phenology contribution includes changes in upper-leaf appearance and unfolding and the flowering-to-soft-dough interval. The analysis uses 64 harvested-area-proportional draws at 62 cells and 5,731 valid season pairs. Grey segments span climate-model means; coloured whiskers show one spatial Monte Carlo standard error. Each Shapley contribution includes half of the weather–phenology interaction, shown separately in Supplementary Fig. S16. (b) Percentage of the weather contribution offset by wheat phenology in each climate model. The dashed line shows the ratio of ensemble contributions, 70.6%. These comparisons separate effects within the model; they do not estimate the effectiveness of changing sowing dates or cultivars.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phenology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