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Wheat phenology partly offsets projected increases in Septoria damage across Europe</w:t>
      </w:r>
    </w:p>
    <w:p>
      <w:r>
        <w:t>Gang Zhao</w:t>
      </w:r>
    </w:p>
    <w:p>
      <w:pPr>
        <w:pStyle w:val="Heading1"/>
      </w:pPr>
      <w:r>
        <w:t>Supplementary Methods</w:t>
      </w:r>
    </w:p>
    <w:p>
      <w:pPr>
        <w:pStyle w:val="Heading2"/>
      </w:pPr>
      <w:r>
        <w:t>Crop, disease and yield relationships</w:t>
      </w:r>
    </w:p>
    <w:p>
      <w:r>
        <w:t>Daily climate data drive wheat-phenology and Septoria-disease calculations. Wheat phenology determines leaf appearance, unfolding and the flowering-to-soft-dough interval. The disease model predicts damage on those leaves; its damage does not feed back into crop-development rates. After symptom detection, damage is mapped to an assumed loss of leaf function. Integration gives HAD loss, and a published coefficient converts HAD loss to a conditional disease-related yield estimate. This final calculation is separate from a complete crop-yield model.</w:t>
      </w:r>
    </w:p>
    <w:p>
      <w:r>
        <w:t>The reference upper-three-leaf canopy has maximum LAI of one. Disease-induced HAD loss integrates the assumed loss of functional green leaf area over time, with units of GLAI-days. Division by maximum reference LAI gives normalized HAD loss, expressed as equivalent days of reference canopy function lost. Numerical values are identical in the unit-LAI scenario. Relative HAD loss is the ratio of HAD loss to reference HAD and describes loss of assumed canopy function over the integration interval. Measured leaf-lesion percentage has a different denominator and temporal meaning.</w:t>
      </w:r>
    </w:p>
    <w:p>
      <w:pPr>
        <w:pStyle w:val="Heading2"/>
      </w:pPr>
      <w:r>
        <w:t>Full-grid climate estimates</w:t>
      </w:r>
    </w:p>
    <w:p>
      <w:r>
        <w:t>The experiment includes all 14,941 wheat land-use cells, with eligible calendars for 14,932 cells. Invalid seasons have unavailable outcomes. Symptom timing requires detection, while symptom frequency includes complete seasons without symptoms. Each metric has its own valid historical–future pairs. Corresponding positions in the two 30-year periods are paired within a climate model and SSP.</w:t>
      </w:r>
    </w:p>
    <w:p>
      <w:r>
        <w:t>Spatial means divide the harvested-area-weighted sum of paired changes by the harvested-area-weighted number of valid pairs. Historical and future means use these same pairs. Climate-model ranges span three independently aggregated estimates. The full-grid calculation has no spatial sampling error. Environmental regions follow EEA centroid assignment and countries follow dominant SPAM source-country labels; outside-region and unassigned cells remain explicit.</w:t>
      </w:r>
    </w:p>
    <w:p>
      <w:pPr>
        <w:pStyle w:val="Heading2"/>
      </w:pPr>
      <w:r>
        <w:t>Field observations and prediction scores</w:t>
      </w:r>
    </w:p>
    <w:p>
      <w:r>
        <w:t>Pooled disease evaluation excludes calibration records and combines geographically eligible records from both archives. Source identifiers and assessment definitions remain in the evidence files. Calibration and evaluation have no shared field identifiers. Coordinate-year identities define geographic bootstrap groups, with overlapping identities treated as the same group.</w:t>
      </w:r>
    </w:p>
    <w:p>
      <w:r>
        <w:t>An assessment weight is the reciprocal of the number of coordinate-years multiplied by the reciprocals of fields, source leaves and observations within successive groups. RMSE is the square root of the weighted mean squared error. Twenty thousand paired coordinate-year bootstrap resamples, with seed 20261008, give 95% percentile intervals. Every resample retains both predictions and all field, leaf and date records in a sampled group. The intervals exclude parameter-selection uncertainty and verification of independent biological-site identities.</w:t>
      </w:r>
    </w:p>
    <w:p>
      <w:r>
        <w:t>Symptom-onset comparisons use observed intervals bracketing first symptoms and specified penalties for missed positive observations. Crop-stage evaluation also uses two-sided observation intervals; plotted interval centres are display locations, not exact observed event dates. Calibration profiles and nested model selection are separate from pooled evaluation. German station observations evaluate the established phenology formulation; field support for added upper-leaf stages and soft dough remains limited.</w:t>
      </w:r>
    </w:p>
    <w:p>
      <w:pPr>
        <w:pStyle w:val="Heading2"/>
      </w:pPr>
      <w:r>
        <w:t>Canopy-based yield estimates</w:t>
      </w:r>
    </w:p>
    <w:p>
      <w:r>
        <w:t>Published protected and unprotected treatment means retain their leaf coverage, growth-stage interval, cultivar and disease exposure. The eight contrasts across five backgrounds include two with STB alone, two with yellow rust and four with mixed diseases. Absolute and relative yield scores describe aggregate treatment means when each genetic background is excluded from fitting. Raw plot variation and covariance are unavailable.</w:t>
      </w:r>
    </w:p>
    <w:p>
      <w:r>
        <w:t>The grid yield estimate is a linear conversion of HAD loss under the assumed upper-three-leaf canopy. Fixed coefficients and alternative GS31–85 and GS65–85 intervals assess dependence on these assumptions. The primary interval is shorter than the source coefficient interval, so the conversion requires field validation. Positive projected yield changes denote a decrease in the estimated disease-loss component; they do not establish a gain in total yield under future climate.</w:t>
      </w:r>
    </w:p>
    <w:p>
      <w:pPr>
        <w:pStyle w:val="Heading2"/>
      </w:pPr>
      <w:r>
        <w:t>Weather and wheat-phenology contributions</w:t>
      </w:r>
    </w:p>
    <w:p>
      <w:r>
        <w:t>The separate decomposition uses four historical–future combinations of disease weather and wheat-phenology trajectories in the 64-draw sample. Twenty pairs exceeding the accepted temperature range in a recombined trajectory are excluded. The two Shapley contributions share the interaction equally and sum to the net change on the same valid pairs. Phenology offsets use the identical pair set in numerator and denominator. The three-model ensemble offset is a ratio of mean contributions.</w:t>
      </w:r>
    </w:p>
    <w:p>
      <w:r>
        <w:t>The main maps and regional estimates describe the completed full-grid experiment. Decomposition and structural sensitivity describe the separate sampled analysis. Field figures describe prediction errors on retrospective observations, and published yield figures describe treatment-mean contrasts. These datasets support different quantities and do not define a single overall model-accuracy percentage.</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15.</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16.</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17.</w:t>
      </w:r>
      <w:r>
        <w:rPr>
          <w:i w:val="0"/>
        </w:rPr>
        <w:t>Jägermeyr, J., Müller, C., Minoli, S., Ray, D. &amp; Siebert, S. GGCMI Phase 3 crop calendar. Zenodo https://doi.org/10.5281/zenodo.5062513 (2021).</w:t>
      </w:r>
    </w:p>
    <w:p>
      <w:pPr>
        <w:ind w:left="432" w:hanging="432"/>
      </w:pPr>
      <w:r>
        <w:rPr>
          <w:i w:val="0"/>
        </w:rPr>
        <w:t>18.</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19.</w:t>
      </w:r>
      <w:r>
        <w:rPr>
          <w:i w:val="0"/>
        </w:rPr>
        <w:t>European Environment Agency. Biogeographical regions, Europe 2016, version 1. (2016).</w:t>
      </w:r>
    </w:p>
    <w:p>
      <w:pPr>
        <w:ind w:left="432" w:hanging="432"/>
      </w:pPr>
      <w:r>
        <w:rPr>
          <w:i w:val="0"/>
        </w:rPr>
        <w:t>20.</w:t>
      </w:r>
      <w:r>
        <w:rPr>
          <w:i w:val="0"/>
        </w:rPr>
        <w:t>Holst, N. Data from 56 fungicide trials in wheat fields across Europe 2017–2019. Zenodo https://doi.org/10.5281/zenodo.6521175 (2022).</w:t>
      </w:r>
    </w:p>
    <w:p>
      <w:pPr>
        <w:ind w:left="432" w:hanging="432"/>
      </w:pPr>
      <w:r>
        <w:rPr>
          <w:i w:val="0"/>
        </w:rPr>
        <w:t>21.</w:t>
      </w:r>
      <w:r>
        <w:rPr>
          <w:i w:val="0"/>
        </w:rPr>
        <w:t>Holst, N. &amp; Donner, M. Data from 168 fungicide trials in wheat fields across Europe 2014–2018. Zenodo https://doi.org/10.5281/zenodo.6352615 (2022).</w:t>
      </w:r>
    </w:p>
    <w:p>
      <w:r>
        <w:br w:type="page"/>
      </w:r>
    </w:p>
    <w:p>
      <w:r>
        <w:t>Table S1a | German station calibration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17.22</w:t>
            </w:r>
          </w:p>
        </w:tc>
        <w:tc>
          <w:tcPr>
            <w:tcW w:type="dxa" w:w="1074"/>
          </w:tcPr>
          <w:p>
            <w:pPr>
              <w:spacing w:after="40" w:line="240" w:lineRule="auto"/>
            </w:pPr>
            <w:r>
              <w:rPr>
                <w:b w:val="0"/>
                <w:sz w:val="16"/>
              </w:rPr>
              <w:t>24.80</w:t>
            </w:r>
          </w:p>
        </w:tc>
        <w:tc>
          <w:tcPr>
            <w:tcW w:type="dxa" w:w="1074"/>
          </w:tcPr>
          <w:p>
            <w:pPr>
              <w:spacing w:after="40" w:line="240" w:lineRule="auto"/>
            </w:pPr>
            <w:r>
              <w:rPr>
                <w:b w:val="0"/>
                <w:sz w:val="16"/>
              </w:rPr>
              <w:t>-3.39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10.38</w:t>
            </w:r>
          </w:p>
        </w:tc>
        <w:tc>
          <w:tcPr>
            <w:tcW w:type="dxa" w:w="1074"/>
          </w:tcPr>
          <w:p>
            <w:pPr>
              <w:spacing w:after="40" w:line="240" w:lineRule="auto"/>
            </w:pPr>
            <w:r>
              <w:rPr>
                <w:b w:val="0"/>
                <w:sz w:val="16"/>
              </w:rPr>
              <w:t>14.14</w:t>
            </w:r>
          </w:p>
        </w:tc>
        <w:tc>
          <w:tcPr>
            <w:tcW w:type="dxa" w:w="1074"/>
          </w:tcPr>
          <w:p>
            <w:pPr>
              <w:spacing w:after="40" w:line="240" w:lineRule="auto"/>
            </w:pPr>
            <w:r>
              <w:rPr>
                <w:b w:val="0"/>
                <w:sz w:val="16"/>
              </w:rPr>
              <w:t>-0.96</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10.46</w:t>
            </w:r>
          </w:p>
        </w:tc>
        <w:tc>
          <w:tcPr>
            <w:tcW w:type="dxa" w:w="1074"/>
          </w:tcPr>
          <w:p>
            <w:pPr>
              <w:spacing w:after="40" w:line="240" w:lineRule="auto"/>
            </w:pPr>
            <w:r>
              <w:rPr>
                <w:b w:val="0"/>
                <w:sz w:val="16"/>
              </w:rPr>
              <w:t>13.88</w:t>
            </w:r>
          </w:p>
        </w:tc>
        <w:tc>
          <w:tcPr>
            <w:tcW w:type="dxa" w:w="1074"/>
          </w:tcPr>
          <w:p>
            <w:pPr>
              <w:spacing w:after="40" w:line="240" w:lineRule="auto"/>
            </w:pPr>
            <w:r>
              <w:rPr>
                <w:b w:val="0"/>
                <w:sz w:val="16"/>
              </w:rPr>
              <w:t>-1.13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10.79</w:t>
            </w:r>
          </w:p>
        </w:tc>
        <w:tc>
          <w:tcPr>
            <w:tcW w:type="dxa" w:w="1074"/>
          </w:tcPr>
          <w:p>
            <w:pPr>
              <w:spacing w:after="40" w:line="240" w:lineRule="auto"/>
            </w:pPr>
            <w:r>
              <w:rPr>
                <w:b w:val="0"/>
                <w:sz w:val="16"/>
              </w:rPr>
              <w:t>16.76</w:t>
            </w:r>
          </w:p>
        </w:tc>
        <w:tc>
          <w:tcPr>
            <w:tcW w:type="dxa" w:w="1074"/>
          </w:tcPr>
          <w:p>
            <w:pPr>
              <w:spacing w:after="40" w:line="240" w:lineRule="auto"/>
            </w:pPr>
            <w:r>
              <w:rPr>
                <w:b w:val="0"/>
                <w:sz w:val="16"/>
              </w:rPr>
              <w:t>-0.99</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11.23</w:t>
            </w:r>
          </w:p>
        </w:tc>
        <w:tc>
          <w:tcPr>
            <w:tcW w:type="dxa" w:w="1074"/>
          </w:tcPr>
          <w:p>
            <w:pPr>
              <w:spacing w:after="40" w:line="240" w:lineRule="auto"/>
            </w:pPr>
            <w:r>
              <w:rPr>
                <w:b w:val="0"/>
                <w:sz w:val="16"/>
              </w:rPr>
              <w:t>15.39</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8.23</w:t>
            </w:r>
          </w:p>
        </w:tc>
        <w:tc>
          <w:tcPr>
            <w:tcW w:type="dxa" w:w="1074"/>
          </w:tcPr>
          <w:p>
            <w:pPr>
              <w:spacing w:after="40" w:line="240" w:lineRule="auto"/>
            </w:pPr>
            <w:r>
              <w:rPr>
                <w:b w:val="0"/>
                <w:sz w:val="16"/>
              </w:rPr>
              <w:t>0.55</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7.07</w:t>
            </w:r>
          </w:p>
        </w:tc>
        <w:tc>
          <w:tcPr>
            <w:tcW w:type="dxa" w:w="1074"/>
          </w:tcPr>
          <w:p>
            <w:pPr>
              <w:spacing w:after="40" w:line="240" w:lineRule="auto"/>
            </w:pPr>
            <w:r>
              <w:rPr>
                <w:b w:val="0"/>
                <w:sz w:val="16"/>
              </w:rPr>
              <w:t>9.26</w:t>
            </w:r>
          </w:p>
        </w:tc>
        <w:tc>
          <w:tcPr>
            <w:tcW w:type="dxa" w:w="1074"/>
          </w:tcPr>
          <w:p>
            <w:pPr>
              <w:spacing w:after="40" w:line="240" w:lineRule="auto"/>
            </w:pPr>
            <w:r>
              <w:rPr>
                <w:b w:val="0"/>
                <w:sz w:val="16"/>
              </w:rPr>
              <w:t>0.13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7.42</w:t>
            </w:r>
          </w:p>
        </w:tc>
        <w:tc>
          <w:tcPr>
            <w:tcW w:type="dxa" w:w="1074"/>
          </w:tcPr>
          <w:p>
            <w:pPr>
              <w:spacing w:after="40" w:line="240" w:lineRule="auto"/>
            </w:pPr>
            <w:r>
              <w:rPr>
                <w:b w:val="0"/>
                <w:sz w:val="16"/>
              </w:rPr>
              <w:t>11.05</w:t>
            </w:r>
          </w:p>
        </w:tc>
        <w:tc>
          <w:tcPr>
            <w:tcW w:type="dxa" w:w="1074"/>
          </w:tcPr>
          <w:p>
            <w:pPr>
              <w:spacing w:after="40" w:line="240" w:lineRule="auto"/>
            </w:pPr>
            <w:r>
              <w:rPr>
                <w:b w:val="0"/>
                <w:sz w:val="16"/>
              </w:rPr>
              <w:t>0.42</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13.37</w:t>
            </w:r>
          </w:p>
        </w:tc>
        <w:tc>
          <w:tcPr>
            <w:tcW w:type="dxa" w:w="1074"/>
          </w:tcPr>
          <w:p>
            <w:pPr>
              <w:spacing w:after="40" w:line="240" w:lineRule="auto"/>
            </w:pPr>
            <w:r>
              <w:rPr>
                <w:b w:val="0"/>
                <w:sz w:val="16"/>
              </w:rPr>
              <w:t>0.09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5.61</w:t>
            </w:r>
          </w:p>
        </w:tc>
        <w:tc>
          <w:tcPr>
            <w:tcW w:type="dxa" w:w="1074"/>
          </w:tcPr>
          <w:p>
            <w:pPr>
              <w:spacing w:after="40" w:line="240" w:lineRule="auto"/>
            </w:pPr>
            <w:r>
              <w:rPr>
                <w:b w:val="0"/>
                <w:sz w:val="16"/>
              </w:rPr>
              <w:t>7.65</w:t>
            </w:r>
          </w:p>
        </w:tc>
        <w:tc>
          <w:tcPr>
            <w:tcW w:type="dxa" w:w="1074"/>
          </w:tcPr>
          <w:p>
            <w:pPr>
              <w:spacing w:after="40" w:line="240" w:lineRule="auto"/>
            </w:pPr>
            <w:r>
              <w:rPr>
                <w:b w:val="0"/>
                <w:sz w:val="16"/>
              </w:rPr>
              <w:t>0.74</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6.73</w:t>
            </w:r>
          </w:p>
        </w:tc>
        <w:tc>
          <w:tcPr>
            <w:tcW w:type="dxa" w:w="1074"/>
          </w:tcPr>
          <w:p>
            <w:pPr>
              <w:spacing w:after="40" w:line="240" w:lineRule="auto"/>
            </w:pPr>
            <w:r>
              <w:rPr>
                <w:b w:val="0"/>
                <w:sz w:val="16"/>
              </w:rPr>
              <w:t>8.73</w:t>
            </w:r>
          </w:p>
        </w:tc>
        <w:tc>
          <w:tcPr>
            <w:tcW w:type="dxa" w:w="1074"/>
          </w:tcPr>
          <w:p>
            <w:pPr>
              <w:spacing w:after="40" w:line="240" w:lineRule="auto"/>
            </w:pPr>
            <w:r>
              <w:rPr>
                <w:b w:val="0"/>
                <w:sz w:val="16"/>
              </w:rPr>
              <w:t>0.11</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6.96</w:t>
            </w:r>
          </w:p>
        </w:tc>
        <w:tc>
          <w:tcPr>
            <w:tcW w:type="dxa" w:w="1074"/>
          </w:tcPr>
          <w:p>
            <w:pPr>
              <w:spacing w:after="40" w:line="240" w:lineRule="auto"/>
            </w:pPr>
            <w:r>
              <w:rPr>
                <w:b w:val="0"/>
                <w:sz w:val="16"/>
              </w:rPr>
              <w:t>10.08</w:t>
            </w:r>
          </w:p>
        </w:tc>
        <w:tc>
          <w:tcPr>
            <w:tcW w:type="dxa" w:w="1074"/>
          </w:tcPr>
          <w:p>
            <w:pPr>
              <w:spacing w:after="40" w:line="240" w:lineRule="auto"/>
            </w:pPr>
            <w:r>
              <w:rPr>
                <w:b w:val="0"/>
                <w:sz w:val="16"/>
              </w:rPr>
              <w:t>0.65</w:t>
            </w:r>
          </w:p>
        </w:tc>
        <w:tc>
          <w:tcPr>
            <w:tcW w:type="dxa" w:w="1074"/>
          </w:tcPr>
          <w:p>
            <w:pPr>
              <w:spacing w:after="40" w:line="240" w:lineRule="auto"/>
            </w:pPr>
            <w:r>
              <w:rPr>
                <w:b w:val="0"/>
                <w:sz w:val="16"/>
              </w:rPr>
              <w:t>122</w:t>
            </w:r>
          </w:p>
        </w:tc>
      </w:tr>
    </w:tbl>
    <w:p>
      <w:r>
        <w:br w:type="page"/>
      </w:r>
    </w:p>
    <w:p>
      <w:r>
        <w:t>Table S1b | German station validation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18.99</w:t>
            </w:r>
          </w:p>
        </w:tc>
        <w:tc>
          <w:tcPr>
            <w:tcW w:type="dxa" w:w="1074"/>
          </w:tcPr>
          <w:p>
            <w:pPr>
              <w:spacing w:after="40" w:line="240" w:lineRule="auto"/>
            </w:pPr>
            <w:r>
              <w:rPr>
                <w:b w:val="0"/>
                <w:sz w:val="16"/>
              </w:rPr>
              <w:t>27.27</w:t>
            </w:r>
          </w:p>
        </w:tc>
        <w:tc>
          <w:tcPr>
            <w:tcW w:type="dxa" w:w="1074"/>
          </w:tcPr>
          <w:p>
            <w:pPr>
              <w:spacing w:after="40" w:line="240" w:lineRule="auto"/>
            </w:pPr>
            <w:r>
              <w:rPr>
                <w:b w:val="0"/>
                <w:sz w:val="16"/>
              </w:rPr>
              <w:t>-4.02</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11.61</w:t>
            </w:r>
          </w:p>
        </w:tc>
        <w:tc>
          <w:tcPr>
            <w:tcW w:type="dxa" w:w="1074"/>
          </w:tcPr>
          <w:p>
            <w:pPr>
              <w:spacing w:after="40" w:line="240" w:lineRule="auto"/>
            </w:pPr>
            <w:r>
              <w:rPr>
                <w:b w:val="0"/>
                <w:sz w:val="16"/>
              </w:rPr>
              <w:t>15.74</w:t>
            </w:r>
          </w:p>
        </w:tc>
        <w:tc>
          <w:tcPr>
            <w:tcW w:type="dxa" w:w="1074"/>
          </w:tcPr>
          <w:p>
            <w:pPr>
              <w:spacing w:after="40" w:line="240" w:lineRule="auto"/>
            </w:pPr>
            <w:r>
              <w:rPr>
                <w:b w:val="0"/>
                <w:sz w:val="16"/>
              </w:rPr>
              <w:t>-0.48</w:t>
            </w:r>
          </w:p>
        </w:tc>
        <w:tc>
          <w:tcPr>
            <w:tcW w:type="dxa" w:w="1074"/>
          </w:tcPr>
          <w:p>
            <w:pPr>
              <w:spacing w:after="40" w:line="240" w:lineRule="auto"/>
            </w:pPr>
            <w:r>
              <w:rPr>
                <w:b w:val="0"/>
                <w:sz w:val="16"/>
              </w:rPr>
              <w:t>554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11.96</w:t>
            </w:r>
          </w:p>
        </w:tc>
        <w:tc>
          <w:tcPr>
            <w:tcW w:type="dxa" w:w="1074"/>
          </w:tcPr>
          <w:p>
            <w:pPr>
              <w:spacing w:after="40" w:line="240" w:lineRule="auto"/>
            </w:pPr>
            <w:r>
              <w:rPr>
                <w:b w:val="0"/>
                <w:sz w:val="16"/>
              </w:rPr>
              <w:t>15.87</w:t>
            </w:r>
          </w:p>
        </w:tc>
        <w:tc>
          <w:tcPr>
            <w:tcW w:type="dxa" w:w="1074"/>
          </w:tcPr>
          <w:p>
            <w:pPr>
              <w:spacing w:after="40" w:line="240" w:lineRule="auto"/>
            </w:pPr>
            <w:r>
              <w:rPr>
                <w:b w:val="0"/>
                <w:sz w:val="16"/>
              </w:rPr>
              <w:t>-2.65</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11.94</w:t>
            </w:r>
          </w:p>
        </w:tc>
        <w:tc>
          <w:tcPr>
            <w:tcW w:type="dxa" w:w="1074"/>
          </w:tcPr>
          <w:p>
            <w:pPr>
              <w:spacing w:after="40" w:line="240" w:lineRule="auto"/>
            </w:pPr>
            <w:r>
              <w:rPr>
                <w:b w:val="0"/>
                <w:sz w:val="16"/>
              </w:rPr>
              <w:t>18.68</w:t>
            </w:r>
          </w:p>
        </w:tc>
        <w:tc>
          <w:tcPr>
            <w:tcW w:type="dxa" w:w="1074"/>
          </w:tcPr>
          <w:p>
            <w:pPr>
              <w:spacing w:after="40" w:line="240" w:lineRule="auto"/>
            </w:pPr>
            <w:r>
              <w:rPr>
                <w:b w:val="0"/>
                <w:sz w:val="16"/>
              </w:rPr>
              <w:t>-0.87</w:t>
            </w:r>
          </w:p>
        </w:tc>
        <w:tc>
          <w:tcPr>
            <w:tcW w:type="dxa" w:w="1074"/>
          </w:tcPr>
          <w:p>
            <w:pPr>
              <w:spacing w:after="40" w:line="240" w:lineRule="auto"/>
            </w:pPr>
            <w:r>
              <w:rPr>
                <w:b w:val="0"/>
                <w:sz w:val="16"/>
              </w:rPr>
              <w:t>2386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12.85</w:t>
            </w:r>
          </w:p>
        </w:tc>
        <w:tc>
          <w:tcPr>
            <w:tcW w:type="dxa" w:w="1074"/>
          </w:tcPr>
          <w:p>
            <w:pPr>
              <w:spacing w:after="40" w:line="240" w:lineRule="auto"/>
            </w:pPr>
            <w:r>
              <w:rPr>
                <w:b w:val="0"/>
                <w:sz w:val="16"/>
              </w:rPr>
              <w:t>17.59</w:t>
            </w:r>
          </w:p>
        </w:tc>
        <w:tc>
          <w:tcPr>
            <w:tcW w:type="dxa" w:w="1074"/>
          </w:tcPr>
          <w:p>
            <w:pPr>
              <w:spacing w:after="40" w:line="240" w:lineRule="auto"/>
            </w:pPr>
            <w:r>
              <w:rPr>
                <w:b w:val="0"/>
                <w:sz w:val="16"/>
              </w:rPr>
              <w:t>-1.27</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7.08</w:t>
            </w:r>
          </w:p>
        </w:tc>
        <w:tc>
          <w:tcPr>
            <w:tcW w:type="dxa" w:w="1074"/>
          </w:tcPr>
          <w:p>
            <w:pPr>
              <w:spacing w:after="40" w:line="240" w:lineRule="auto"/>
            </w:pPr>
            <w:r>
              <w:rPr>
                <w:b w:val="0"/>
                <w:sz w:val="16"/>
              </w:rPr>
              <w:t>9.74</w:t>
            </w:r>
          </w:p>
        </w:tc>
        <w:tc>
          <w:tcPr>
            <w:tcW w:type="dxa" w:w="1074"/>
          </w:tcPr>
          <w:p>
            <w:pPr>
              <w:spacing w:after="40" w:line="240" w:lineRule="auto"/>
            </w:pPr>
            <w:r>
              <w:rPr>
                <w:b w:val="0"/>
                <w:sz w:val="16"/>
              </w:rPr>
              <w:t>0.53</w:t>
            </w:r>
          </w:p>
        </w:tc>
        <w:tc>
          <w:tcPr>
            <w:tcW w:type="dxa" w:w="1074"/>
          </w:tcPr>
          <w:p>
            <w:pPr>
              <w:spacing w:after="40" w:line="240" w:lineRule="auto"/>
            </w:pPr>
            <w:r>
              <w:rPr>
                <w:b w:val="0"/>
                <w:sz w:val="16"/>
              </w:rPr>
              <w:t>552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7.99</w:t>
            </w:r>
          </w:p>
        </w:tc>
        <w:tc>
          <w:tcPr>
            <w:tcW w:type="dxa" w:w="1074"/>
          </w:tcPr>
          <w:p>
            <w:pPr>
              <w:spacing w:after="40" w:line="240" w:lineRule="auto"/>
            </w:pPr>
            <w:r>
              <w:rPr>
                <w:b w:val="0"/>
                <w:sz w:val="16"/>
              </w:rPr>
              <w:t>10.53</w:t>
            </w:r>
          </w:p>
        </w:tc>
        <w:tc>
          <w:tcPr>
            <w:tcW w:type="dxa" w:w="1074"/>
          </w:tcPr>
          <w:p>
            <w:pPr>
              <w:spacing w:after="40" w:line="240" w:lineRule="auto"/>
            </w:pPr>
            <w:r>
              <w:rPr>
                <w:b w:val="0"/>
                <w:sz w:val="16"/>
              </w:rPr>
              <w:t>-0.81</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8.48</w:t>
            </w:r>
          </w:p>
        </w:tc>
        <w:tc>
          <w:tcPr>
            <w:tcW w:type="dxa" w:w="1074"/>
          </w:tcPr>
          <w:p>
            <w:pPr>
              <w:spacing w:after="40" w:line="240" w:lineRule="auto"/>
            </w:pPr>
            <w:r>
              <w:rPr>
                <w:b w:val="0"/>
                <w:sz w:val="16"/>
              </w:rPr>
              <w:t>12.83</w:t>
            </w:r>
          </w:p>
        </w:tc>
        <w:tc>
          <w:tcPr>
            <w:tcW w:type="dxa" w:w="1074"/>
          </w:tcPr>
          <w:p>
            <w:pPr>
              <w:spacing w:after="40" w:line="240" w:lineRule="auto"/>
            </w:pPr>
            <w:r>
              <w:rPr>
                <w:b w:val="0"/>
                <w:sz w:val="16"/>
              </w:rPr>
              <w:t>0.37</w:t>
            </w:r>
          </w:p>
        </w:tc>
        <w:tc>
          <w:tcPr>
            <w:tcW w:type="dxa" w:w="1074"/>
          </w:tcPr>
          <w:p>
            <w:pPr>
              <w:spacing w:after="40" w:line="240" w:lineRule="auto"/>
            </w:pPr>
            <w:r>
              <w:rPr>
                <w:b w:val="0"/>
                <w:sz w:val="16"/>
              </w:rPr>
              <w:t>2384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11.63</w:t>
            </w:r>
          </w:p>
        </w:tc>
        <w:tc>
          <w:tcPr>
            <w:tcW w:type="dxa" w:w="1074"/>
          </w:tcPr>
          <w:p>
            <w:pPr>
              <w:spacing w:after="40" w:line="240" w:lineRule="auto"/>
            </w:pPr>
            <w:r>
              <w:rPr>
                <w:b w:val="0"/>
                <w:sz w:val="16"/>
              </w:rPr>
              <w:t>15.32</w:t>
            </w:r>
          </w:p>
        </w:tc>
        <w:tc>
          <w:tcPr>
            <w:tcW w:type="dxa" w:w="1074"/>
          </w:tcPr>
          <w:p>
            <w:pPr>
              <w:spacing w:after="40" w:line="240" w:lineRule="auto"/>
            </w:pPr>
            <w:r>
              <w:rPr>
                <w:b w:val="0"/>
                <w:sz w:val="16"/>
              </w:rPr>
              <w:t>-0.51</w:t>
            </w:r>
          </w:p>
        </w:tc>
        <w:tc>
          <w:tcPr>
            <w:tcW w:type="dxa" w:w="1074"/>
          </w:tcPr>
          <w:p>
            <w:pPr>
              <w:spacing w:after="40" w:line="240" w:lineRule="auto"/>
            </w:pPr>
            <w:r>
              <w:rPr>
                <w:b w:val="0"/>
                <w:sz w:val="16"/>
              </w:rPr>
              <w:t>439</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6.61</w:t>
            </w:r>
          </w:p>
        </w:tc>
        <w:tc>
          <w:tcPr>
            <w:tcW w:type="dxa" w:w="1074"/>
          </w:tcPr>
          <w:p>
            <w:pPr>
              <w:spacing w:after="40" w:line="240" w:lineRule="auto"/>
            </w:pPr>
            <w:r>
              <w:rPr>
                <w:b w:val="0"/>
                <w:sz w:val="16"/>
              </w:rPr>
              <w:t>9.14</w:t>
            </w:r>
          </w:p>
        </w:tc>
        <w:tc>
          <w:tcPr>
            <w:tcW w:type="dxa" w:w="1074"/>
          </w:tcPr>
          <w:p>
            <w:pPr>
              <w:spacing w:after="40" w:line="240" w:lineRule="auto"/>
            </w:pPr>
            <w:r>
              <w:rPr>
                <w:b w:val="0"/>
                <w:sz w:val="16"/>
              </w:rPr>
              <w:t>0.73</w:t>
            </w:r>
          </w:p>
        </w:tc>
        <w:tc>
          <w:tcPr>
            <w:tcW w:type="dxa" w:w="1074"/>
          </w:tcPr>
          <w:p>
            <w:pPr>
              <w:spacing w:after="40" w:line="240" w:lineRule="auto"/>
            </w:pPr>
            <w:r>
              <w:rPr>
                <w:b w:val="0"/>
                <w:sz w:val="16"/>
              </w:rPr>
              <w:t>550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7.47</w:t>
            </w:r>
          </w:p>
        </w:tc>
        <w:tc>
          <w:tcPr>
            <w:tcW w:type="dxa" w:w="1074"/>
          </w:tcPr>
          <w:p>
            <w:pPr>
              <w:spacing w:after="40" w:line="240" w:lineRule="auto"/>
            </w:pPr>
            <w:r>
              <w:rPr>
                <w:b w:val="0"/>
                <w:sz w:val="16"/>
              </w:rPr>
              <w:t>9.76</w:t>
            </w:r>
          </w:p>
        </w:tc>
        <w:tc>
          <w:tcPr>
            <w:tcW w:type="dxa" w:w="1074"/>
          </w:tcPr>
          <w:p>
            <w:pPr>
              <w:spacing w:after="40" w:line="240" w:lineRule="auto"/>
            </w:pPr>
            <w:r>
              <w:rPr>
                <w:b w:val="0"/>
                <w:sz w:val="16"/>
              </w:rPr>
              <w:t>-0.44</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7.94</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0.68</w:t>
            </w:r>
          </w:p>
        </w:tc>
        <w:tc>
          <w:tcPr>
            <w:tcW w:type="dxa" w:w="1074"/>
          </w:tcPr>
          <w:p>
            <w:pPr>
              <w:spacing w:after="40" w:line="240" w:lineRule="auto"/>
            </w:pPr>
            <w:r>
              <w:rPr>
                <w:b w:val="0"/>
                <w:sz w:val="16"/>
              </w:rPr>
              <w:t>2385</w:t>
            </w:r>
          </w:p>
        </w:tc>
      </w:tr>
    </w:tbl>
    <w:p>
      <w:r>
        <w:br w:type="page"/>
      </w:r>
    </w:p>
    <w:p>
      <w:r>
        <w:t>Table S1c | German station testing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19.10</w:t>
            </w:r>
          </w:p>
        </w:tc>
        <w:tc>
          <w:tcPr>
            <w:tcW w:type="dxa" w:w="1074"/>
          </w:tcPr>
          <w:p>
            <w:pPr>
              <w:spacing w:after="40" w:line="240" w:lineRule="auto"/>
            </w:pPr>
            <w:r>
              <w:rPr>
                <w:b w:val="0"/>
                <w:sz w:val="16"/>
              </w:rPr>
              <w:t>27.23</w:t>
            </w:r>
          </w:p>
        </w:tc>
        <w:tc>
          <w:tcPr>
            <w:tcW w:type="dxa" w:w="1074"/>
          </w:tcPr>
          <w:p>
            <w:pPr>
              <w:spacing w:after="40" w:line="240" w:lineRule="auto"/>
            </w:pPr>
            <w:r>
              <w:rPr>
                <w:b w:val="0"/>
                <w:sz w:val="16"/>
              </w:rPr>
              <w:t>-4.45</w:t>
            </w:r>
          </w:p>
        </w:tc>
        <w:tc>
          <w:tcPr>
            <w:tcW w:type="dxa" w:w="1074"/>
          </w:tcPr>
          <w:p>
            <w:pPr>
              <w:spacing w:after="40" w:line="240" w:lineRule="auto"/>
            </w:pPr>
            <w:r>
              <w:rPr>
                <w:b w:val="0"/>
                <w:sz w:val="16"/>
              </w:rPr>
              <w:t>425</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11.84</w:t>
            </w:r>
          </w:p>
        </w:tc>
        <w:tc>
          <w:tcPr>
            <w:tcW w:type="dxa" w:w="1074"/>
          </w:tcPr>
          <w:p>
            <w:pPr>
              <w:spacing w:after="40" w:line="240" w:lineRule="auto"/>
            </w:pPr>
            <w:r>
              <w:rPr>
                <w:b w:val="0"/>
                <w:sz w:val="16"/>
              </w:rPr>
              <w:t>15.96</w:t>
            </w:r>
          </w:p>
        </w:tc>
        <w:tc>
          <w:tcPr>
            <w:tcW w:type="dxa" w:w="1074"/>
          </w:tcPr>
          <w:p>
            <w:pPr>
              <w:spacing w:after="40" w:line="240" w:lineRule="auto"/>
            </w:pPr>
            <w:r>
              <w:rPr>
                <w:b w:val="0"/>
                <w:sz w:val="16"/>
              </w:rPr>
              <w:t>-0.86</w:t>
            </w:r>
          </w:p>
        </w:tc>
        <w:tc>
          <w:tcPr>
            <w:tcW w:type="dxa" w:w="1074"/>
          </w:tcPr>
          <w:p>
            <w:pPr>
              <w:spacing w:after="40" w:line="240" w:lineRule="auto"/>
            </w:pPr>
            <w:r>
              <w:rPr>
                <w:b w:val="0"/>
                <w:sz w:val="16"/>
              </w:rPr>
              <w:t>531</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15.20</w:t>
            </w:r>
          </w:p>
        </w:tc>
        <w:tc>
          <w:tcPr>
            <w:tcW w:type="dxa" w:w="1074"/>
          </w:tcPr>
          <w:p>
            <w:pPr>
              <w:spacing w:after="40" w:line="240" w:lineRule="auto"/>
            </w:pPr>
            <w:r>
              <w:rPr>
                <w:b w:val="0"/>
                <w:sz w:val="16"/>
              </w:rPr>
              <w:t>-2.28</w:t>
            </w:r>
          </w:p>
        </w:tc>
        <w:tc>
          <w:tcPr>
            <w:tcW w:type="dxa" w:w="1074"/>
          </w:tcPr>
          <w:p>
            <w:pPr>
              <w:spacing w:after="40" w:line="240" w:lineRule="auto"/>
            </w:pPr>
            <w:r>
              <w:rPr>
                <w:b w:val="0"/>
                <w:sz w:val="16"/>
              </w:rPr>
              <w:t>117</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12.07</w:t>
            </w:r>
          </w:p>
        </w:tc>
        <w:tc>
          <w:tcPr>
            <w:tcW w:type="dxa" w:w="1074"/>
          </w:tcPr>
          <w:p>
            <w:pPr>
              <w:spacing w:after="40" w:line="240" w:lineRule="auto"/>
            </w:pPr>
            <w:r>
              <w:rPr>
                <w:b w:val="0"/>
                <w:sz w:val="16"/>
              </w:rPr>
              <w:t>18.66</w:t>
            </w:r>
          </w:p>
        </w:tc>
        <w:tc>
          <w:tcPr>
            <w:tcW w:type="dxa" w:w="1074"/>
          </w:tcPr>
          <w:p>
            <w:pPr>
              <w:spacing w:after="40" w:line="240" w:lineRule="auto"/>
            </w:pPr>
            <w:r>
              <w:rPr>
                <w:b w:val="0"/>
                <w:sz w:val="16"/>
              </w:rPr>
              <w:t>-1.11</w:t>
            </w:r>
          </w:p>
        </w:tc>
        <w:tc>
          <w:tcPr>
            <w:tcW w:type="dxa" w:w="1074"/>
          </w:tcPr>
          <w:p>
            <w:pPr>
              <w:spacing w:after="40" w:line="240" w:lineRule="auto"/>
            </w:pPr>
            <w:r>
              <w:rPr>
                <w:b w:val="0"/>
                <w:sz w:val="16"/>
              </w:rPr>
              <w:t>2267</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17.48</w:t>
            </w:r>
          </w:p>
        </w:tc>
        <w:tc>
          <w:tcPr>
            <w:tcW w:type="dxa" w:w="1074"/>
          </w:tcPr>
          <w:p>
            <w:pPr>
              <w:spacing w:after="40" w:line="240" w:lineRule="auto"/>
            </w:pPr>
            <w:r>
              <w:rPr>
                <w:b w:val="0"/>
                <w:sz w:val="16"/>
              </w:rPr>
              <w:t>-1.48</w:t>
            </w:r>
          </w:p>
        </w:tc>
        <w:tc>
          <w:tcPr>
            <w:tcW w:type="dxa" w:w="1074"/>
          </w:tcPr>
          <w:p>
            <w:pPr>
              <w:spacing w:after="40" w:line="240" w:lineRule="auto"/>
            </w:pPr>
            <w:r>
              <w:rPr>
                <w:b w:val="0"/>
                <w:sz w:val="16"/>
              </w:rPr>
              <w:t>426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7.29</w:t>
            </w:r>
          </w:p>
        </w:tc>
        <w:tc>
          <w:tcPr>
            <w:tcW w:type="dxa" w:w="1074"/>
          </w:tcPr>
          <w:p>
            <w:pPr>
              <w:spacing w:after="40" w:line="240" w:lineRule="auto"/>
            </w:pPr>
            <w:r>
              <w:rPr>
                <w:b w:val="0"/>
                <w:sz w:val="16"/>
              </w:rPr>
              <w:t>10.11</w:t>
            </w:r>
          </w:p>
        </w:tc>
        <w:tc>
          <w:tcPr>
            <w:tcW w:type="dxa" w:w="1074"/>
          </w:tcPr>
          <w:p>
            <w:pPr>
              <w:spacing w:after="40" w:line="240" w:lineRule="auto"/>
            </w:pPr>
            <w:r>
              <w:rPr>
                <w:b w:val="0"/>
                <w:sz w:val="16"/>
              </w:rPr>
              <w:t>0.30</w:t>
            </w:r>
          </w:p>
        </w:tc>
        <w:tc>
          <w:tcPr>
            <w:tcW w:type="dxa" w:w="1074"/>
          </w:tcPr>
          <w:p>
            <w:pPr>
              <w:spacing w:after="40" w:line="240" w:lineRule="auto"/>
            </w:pPr>
            <w:r>
              <w:rPr>
                <w:b w:val="0"/>
                <w:sz w:val="16"/>
              </w:rPr>
              <w:t>544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7.85</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8.54</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0.25</w:t>
            </w:r>
          </w:p>
        </w:tc>
        <w:tc>
          <w:tcPr>
            <w:tcW w:type="dxa" w:w="1074"/>
          </w:tcPr>
          <w:p>
            <w:pPr>
              <w:spacing w:after="40" w:line="240" w:lineRule="auto"/>
            </w:pPr>
            <w:r>
              <w:rPr>
                <w:b w:val="0"/>
                <w:sz w:val="16"/>
              </w:rPr>
              <w:t>2284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11.59</w:t>
            </w:r>
          </w:p>
        </w:tc>
        <w:tc>
          <w:tcPr>
            <w:tcW w:type="dxa" w:w="1074"/>
          </w:tcPr>
          <w:p>
            <w:pPr>
              <w:spacing w:after="40" w:line="240" w:lineRule="auto"/>
            </w:pPr>
            <w:r>
              <w:rPr>
                <w:b w:val="0"/>
                <w:sz w:val="16"/>
              </w:rPr>
              <w:t>15.27</w:t>
            </w:r>
          </w:p>
        </w:tc>
        <w:tc>
          <w:tcPr>
            <w:tcW w:type="dxa" w:w="1074"/>
          </w:tcPr>
          <w:p>
            <w:pPr>
              <w:spacing w:after="40" w:line="240" w:lineRule="auto"/>
            </w:pPr>
            <w:r>
              <w:rPr>
                <w:b w:val="0"/>
                <w:sz w:val="16"/>
              </w:rPr>
              <w:t>-0.84</w:t>
            </w:r>
          </w:p>
        </w:tc>
        <w:tc>
          <w:tcPr>
            <w:tcW w:type="dxa" w:w="1074"/>
          </w:tcPr>
          <w:p>
            <w:pPr>
              <w:spacing w:after="40" w:line="240" w:lineRule="auto"/>
            </w:pPr>
            <w:r>
              <w:rPr>
                <w:b w:val="0"/>
                <w:sz w:val="16"/>
              </w:rPr>
              <w:t>424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6.85</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0.47</w:t>
            </w:r>
          </w:p>
        </w:tc>
        <w:tc>
          <w:tcPr>
            <w:tcW w:type="dxa" w:w="1074"/>
          </w:tcPr>
          <w:p>
            <w:pPr>
              <w:spacing w:after="40" w:line="240" w:lineRule="auto"/>
            </w:pPr>
            <w:r>
              <w:rPr>
                <w:b w:val="0"/>
                <w:sz w:val="16"/>
              </w:rPr>
              <w:t>541</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7.44</w:t>
            </w:r>
          </w:p>
        </w:tc>
        <w:tc>
          <w:tcPr>
            <w:tcW w:type="dxa" w:w="1074"/>
          </w:tcPr>
          <w:p>
            <w:pPr>
              <w:spacing w:after="40" w:line="240" w:lineRule="auto"/>
            </w:pPr>
            <w:r>
              <w:rPr>
                <w:b w:val="0"/>
                <w:sz w:val="16"/>
              </w:rPr>
              <w:t>9.61</w:t>
            </w:r>
          </w:p>
        </w:tc>
        <w:tc>
          <w:tcPr>
            <w:tcW w:type="dxa" w:w="1074"/>
          </w:tcPr>
          <w:p>
            <w:pPr>
              <w:spacing w:after="40" w:line="240" w:lineRule="auto"/>
            </w:pPr>
            <w:r>
              <w:rPr>
                <w:b w:val="0"/>
                <w:sz w:val="16"/>
              </w:rPr>
              <w:t>-0.27</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8.02</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2279</w:t>
            </w:r>
          </w:p>
        </w:tc>
      </w:tr>
    </w:tbl>
    <w:p>
      <w:r>
        <w:br w:type="page"/>
      </w:r>
    </w:p>
    <w:p>
      <w:r>
        <w:t>Table S2 | Pooled field developmental-stage observation coverage and interval errors. Calibration and evaluation remain separate; eligible evaluation records from both archives are combined. Mean excess uses equal coordinate-year and field weighting on genuinely two-sided intervals. Unavailable intervals remain distinct from zero prediction error.</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Cohort</w:t>
            </w:r>
          </w:p>
        </w:tc>
        <w:tc>
          <w:tcPr>
            <w:tcW w:type="dxa" w:w="1208"/>
          </w:tcPr>
          <w:p>
            <w:pPr>
              <w:spacing w:after="40" w:line="240" w:lineRule="auto"/>
            </w:pPr>
            <w:r>
              <w:rPr>
                <w:b/>
                <w:sz w:val="16"/>
              </w:rPr>
              <w:t>BBCH</w:t>
            </w:r>
          </w:p>
        </w:tc>
        <w:tc>
          <w:tcPr>
            <w:tcW w:type="dxa" w:w="1208"/>
          </w:tcPr>
          <w:p>
            <w:pPr>
              <w:spacing w:after="40" w:line="240" w:lineRule="auto"/>
            </w:pPr>
            <w:r>
              <w:rPr>
                <w:b/>
                <w:sz w:val="16"/>
              </w:rPr>
              <w:t>Fields</w:t>
            </w:r>
          </w:p>
        </w:tc>
        <w:tc>
          <w:tcPr>
            <w:tcW w:type="dxa" w:w="1208"/>
          </w:tcPr>
          <w:p>
            <w:pPr>
              <w:spacing w:after="40" w:line="240" w:lineRule="auto"/>
            </w:pPr>
            <w:r>
              <w:rPr>
                <w:b/>
                <w:sz w:val="16"/>
              </w:rPr>
              <w:t>Two-sided n</w:t>
            </w:r>
          </w:p>
        </w:tc>
        <w:tc>
          <w:tcPr>
            <w:tcW w:type="dxa" w:w="1208"/>
          </w:tcPr>
          <w:p>
            <w:pPr>
              <w:spacing w:after="40" w:line="240" w:lineRule="auto"/>
            </w:pPr>
            <w:r>
              <w:rPr>
                <w:b/>
                <w:sz w:val="16"/>
              </w:rPr>
              <w:t>Left n</w:t>
            </w:r>
          </w:p>
        </w:tc>
        <w:tc>
          <w:tcPr>
            <w:tcW w:type="dxa" w:w="1208"/>
          </w:tcPr>
          <w:p>
            <w:pPr>
              <w:spacing w:after="40" w:line="240" w:lineRule="auto"/>
            </w:pPr>
            <w:r>
              <w:rPr>
                <w:b/>
                <w:sz w:val="16"/>
              </w:rPr>
              <w:t>Right n</w:t>
            </w:r>
          </w:p>
        </w:tc>
        <w:tc>
          <w:tcPr>
            <w:tcW w:type="dxa" w:w="1208"/>
          </w:tcPr>
          <w:p>
            <w:pPr>
              <w:spacing w:after="40" w:line="240" w:lineRule="auto"/>
            </w:pPr>
            <w:r>
              <w:rPr>
                <w:b/>
                <w:sz w:val="16"/>
              </w:rPr>
              <w:t>Unavailable n</w:t>
            </w:r>
          </w:p>
        </w:tc>
        <w:tc>
          <w:tcPr>
            <w:tcW w:type="dxa" w:w="1208"/>
          </w:tcPr>
          <w:p>
            <w:pPr>
              <w:spacing w:after="40" w:line="240" w:lineRule="auto"/>
            </w:pPr>
            <w:r>
              <w:rPr>
                <w:b/>
                <w:sz w:val="16"/>
              </w:rPr>
              <w:t>Mean excess (days)</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1</w:t>
            </w:r>
          </w:p>
        </w:tc>
        <w:tc>
          <w:tcPr>
            <w:tcW w:type="dxa" w:w="1208"/>
          </w:tcPr>
          <w:p>
            <w:pPr>
              <w:spacing w:after="40" w:line="240" w:lineRule="auto"/>
            </w:pPr>
            <w:r>
              <w:rPr>
                <w:b w:val="0"/>
                <w:sz w:val="16"/>
              </w:rPr>
              <w:t>26</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5</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6</w:t>
            </w:r>
          </w:p>
        </w:tc>
        <w:tc>
          <w:tcPr>
            <w:tcW w:type="dxa" w:w="1208"/>
          </w:tcPr>
          <w:p>
            <w:pPr>
              <w:spacing w:after="40" w:line="240" w:lineRule="auto"/>
            </w:pPr>
            <w:r>
              <w:rPr>
                <w:b w:val="0"/>
                <w:sz w:val="16"/>
              </w:rPr>
              <w:t>21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0.17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9</w:t>
            </w:r>
          </w:p>
        </w:tc>
        <w:tc>
          <w:tcPr>
            <w:tcW w:type="dxa" w:w="1208"/>
          </w:tcPr>
          <w:p>
            <w:pPr>
              <w:spacing w:after="40" w:line="240" w:lineRule="auto"/>
            </w:pPr>
            <w:r>
              <w:rPr>
                <w:b w:val="0"/>
                <w:sz w:val="16"/>
              </w:rPr>
              <w:t>18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1.33</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6</w:t>
            </w:r>
          </w:p>
        </w:tc>
        <w:tc>
          <w:tcPr>
            <w:tcW w:type="dxa" w:w="1208"/>
          </w:tcPr>
          <w:p>
            <w:pPr>
              <w:spacing w:after="40" w:line="240" w:lineRule="auto"/>
            </w:pPr>
            <w:r>
              <w:rPr>
                <w:b w:val="0"/>
                <w:sz w:val="16"/>
              </w:rPr>
              <w:t>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4</w:t>
            </w:r>
          </w:p>
        </w:tc>
        <w:tc>
          <w:tcPr>
            <w:tcW w:type="dxa" w:w="1208"/>
          </w:tcPr>
          <w:p>
            <w:pPr>
              <w:spacing w:after="40" w:line="240" w:lineRule="auto"/>
            </w:pPr>
            <w:r>
              <w:rPr>
                <w:b w:val="0"/>
                <w:sz w:val="16"/>
              </w:rPr>
              <w:t>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1.47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6.33</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8</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0.75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14</w:t>
            </w:r>
          </w:p>
        </w:tc>
        <w:tc>
          <w:tcPr>
            <w:tcW w:type="dxa" w:w="1208"/>
          </w:tcPr>
          <w:p>
            <w:pPr>
              <w:spacing w:after="40" w:line="240" w:lineRule="auto"/>
            </w:pPr>
            <w:r>
              <w:rPr>
                <w:b w:val="0"/>
                <w:sz w:val="16"/>
              </w:rPr>
              <w:t>147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1.29</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137</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1.95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34</w:t>
            </w:r>
          </w:p>
        </w:tc>
        <w:tc>
          <w:tcPr>
            <w:tcW w:type="dxa" w:w="1208"/>
          </w:tcPr>
          <w:p>
            <w:pPr>
              <w:spacing w:after="40" w:line="240" w:lineRule="auto"/>
            </w:pPr>
            <w:r>
              <w:rPr>
                <w:b w:val="0"/>
                <w:sz w:val="16"/>
              </w:rPr>
              <w:t>125</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1.21</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73</w:t>
            </w:r>
          </w:p>
        </w:tc>
        <w:tc>
          <w:tcPr>
            <w:tcW w:type="dxa" w:w="1208"/>
          </w:tcPr>
          <w:p>
            <w:pPr>
              <w:spacing w:after="40" w:line="240" w:lineRule="auto"/>
            </w:pPr>
            <w:r>
              <w:rPr>
                <w:b w:val="0"/>
                <w:sz w:val="16"/>
              </w:rPr>
              <w:t>81</w:t>
            </w:r>
          </w:p>
        </w:tc>
        <w:tc>
          <w:tcPr>
            <w:tcW w:type="dxa" w:w="1208"/>
          </w:tcPr>
          <w:p>
            <w:pPr>
              <w:spacing w:after="40" w:line="240" w:lineRule="auto"/>
            </w:pPr>
            <w:r>
              <w:rPr>
                <w:b w:val="0"/>
                <w:sz w:val="16"/>
              </w:rPr>
              <w:t>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1.24</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100</w:t>
            </w:r>
          </w:p>
        </w:tc>
        <w:tc>
          <w:tcPr>
            <w:tcW w:type="dxa" w:w="1208"/>
          </w:tcPr>
          <w:p>
            <w:pPr>
              <w:spacing w:after="40" w:line="240" w:lineRule="auto"/>
            </w:pPr>
            <w:r>
              <w:rPr>
                <w:b w:val="0"/>
                <w:sz w:val="16"/>
              </w:rPr>
              <w:t>44</w:t>
            </w:r>
          </w:p>
        </w:tc>
        <w:tc>
          <w:tcPr>
            <w:tcW w:type="dxa" w:w="1208"/>
          </w:tcPr>
          <w:p>
            <w:pPr>
              <w:spacing w:after="40" w:line="240" w:lineRule="auto"/>
            </w:pPr>
            <w:r>
              <w:rPr>
                <w:b w:val="0"/>
                <w:sz w:val="16"/>
              </w:rPr>
              <w:t>17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2.08</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5</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10.50</w:t>
            </w:r>
          </w:p>
        </w:tc>
      </w:tr>
    </w:tbl>
    <w:p>
      <w:r>
        <w:br w:type="page"/>
      </w:r>
    </w:p>
    <w:p>
      <w:r>
        <w:t>Table S3 | Pooled disease evaluation and paired benchmark comparisons. Onset values are days outside two-sided symptom intervals; severity values are percentage points and detection values are percentages. Calibration records are excluded. Scores preserve the coordinate-year, field, source-leaf and assessment hierarchy. Intervals use 20,000 paired coordinate-year bootstrap resamples conditional on fixed predictions; source measurement conventions remain explicit in the underlying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Endpoint</w:t>
            </w:r>
          </w:p>
        </w:tc>
        <w:tc>
          <w:tcPr>
            <w:tcW w:type="dxa" w:w="1380"/>
          </w:tcPr>
          <w:p>
            <w:pPr>
              <w:spacing w:after="40" w:line="240" w:lineRule="auto"/>
            </w:pPr>
            <w:r>
              <w:rPr>
                <w:b/>
                <w:sz w:val="16"/>
              </w:rPr>
              <w:t>Score</w:t>
            </w:r>
          </w:p>
        </w:tc>
        <w:tc>
          <w:tcPr>
            <w:tcW w:type="dxa" w:w="1380"/>
          </w:tcPr>
          <w:p>
            <w:pPr>
              <w:spacing w:after="40" w:line="240" w:lineRule="auto"/>
            </w:pPr>
            <w:r>
              <w:rPr>
                <w:b/>
                <w:sz w:val="16"/>
              </w:rPr>
              <w:t>Estimate</w:t>
            </w:r>
          </w:p>
        </w:tc>
        <w:tc>
          <w:tcPr>
            <w:tcW w:type="dxa" w:w="1380"/>
          </w:tcPr>
          <w:p>
            <w:pPr>
              <w:spacing w:after="40" w:line="240" w:lineRule="auto"/>
            </w:pPr>
            <w:r>
              <w:rPr>
                <w:b/>
                <w:sz w:val="16"/>
              </w:rPr>
              <w:t>95% interval</w:t>
            </w:r>
          </w:p>
        </w:tc>
        <w:tc>
          <w:tcPr>
            <w:tcW w:type="dxa" w:w="1380"/>
          </w:tcPr>
          <w:p>
            <w:pPr>
              <w:spacing w:after="40" w:line="240" w:lineRule="auto"/>
            </w:pPr>
            <w:r>
              <w:rPr>
                <w:b/>
                <w:sz w:val="16"/>
              </w:rPr>
              <w:t>Records</w:t>
            </w:r>
          </w:p>
        </w:tc>
        <w:tc>
          <w:tcPr>
            <w:tcW w:type="dxa" w:w="1380"/>
          </w:tcPr>
          <w:p>
            <w:pPr>
              <w:spacing w:after="40" w:line="240" w:lineRule="auto"/>
            </w:pPr>
            <w:r>
              <w:rPr>
                <w:b/>
                <w:sz w:val="16"/>
              </w:rPr>
              <w:t>Field seasons</w:t>
            </w:r>
          </w:p>
        </w:tc>
        <w:tc>
          <w:tcPr>
            <w:tcW w:type="dxa" w:w="1380"/>
          </w:tcPr>
          <w:p>
            <w:pPr>
              <w:spacing w:after="40" w:line="240" w:lineRule="auto"/>
            </w:pPr>
            <w:r>
              <w:rPr>
                <w:b/>
                <w:sz w:val="16"/>
              </w:rPr>
              <w:t>Coordinate-years</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model</w:t>
            </w:r>
          </w:p>
        </w:tc>
        <w:tc>
          <w:tcPr>
            <w:tcW w:type="dxa" w:w="1380"/>
          </w:tcPr>
          <w:p>
            <w:pPr>
              <w:spacing w:after="40" w:line="240" w:lineRule="auto"/>
            </w:pPr>
            <w:r>
              <w:rPr>
                <w:b w:val="0"/>
                <w:sz w:val="16"/>
              </w:rPr>
              <w:t>5.322</w:t>
            </w:r>
          </w:p>
        </w:tc>
        <w:tc>
          <w:tcPr>
            <w:tcW w:type="dxa" w:w="1380"/>
          </w:tcPr>
          <w:p>
            <w:pPr>
              <w:spacing w:after="40" w:line="240" w:lineRule="auto"/>
            </w:pPr>
            <w:r>
              <w:rPr>
                <w:b w:val="0"/>
                <w:sz w:val="16"/>
              </w:rPr>
              <w:t>3.734 to 7.087</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benchmark</w:t>
            </w:r>
          </w:p>
        </w:tc>
        <w:tc>
          <w:tcPr>
            <w:tcW w:type="dxa" w:w="1380"/>
          </w:tcPr>
          <w:p>
            <w:pPr>
              <w:spacing w:after="40" w:line="240" w:lineRule="auto"/>
            </w:pPr>
            <w:r>
              <w:rPr>
                <w:b w:val="0"/>
                <w:sz w:val="16"/>
              </w:rPr>
              <w:t>2.785</w:t>
            </w:r>
          </w:p>
        </w:tc>
        <w:tc>
          <w:tcPr>
            <w:tcW w:type="dxa" w:w="1380"/>
          </w:tcPr>
          <w:p>
            <w:pPr>
              <w:spacing w:after="40" w:line="240" w:lineRule="auto"/>
            </w:pPr>
            <w:r>
              <w:rPr>
                <w:b w:val="0"/>
                <w:sz w:val="16"/>
              </w:rPr>
              <w:t>1.748 to 3.988</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difference</w:t>
            </w:r>
          </w:p>
        </w:tc>
        <w:tc>
          <w:tcPr>
            <w:tcW w:type="dxa" w:w="1380"/>
          </w:tcPr>
          <w:p>
            <w:pPr>
              <w:spacing w:after="40" w:line="240" w:lineRule="auto"/>
            </w:pPr>
            <w:r>
              <w:rPr>
                <w:b w:val="0"/>
                <w:sz w:val="16"/>
              </w:rPr>
              <w:t>2.536</w:t>
            </w:r>
          </w:p>
        </w:tc>
        <w:tc>
          <w:tcPr>
            <w:tcW w:type="dxa" w:w="1380"/>
          </w:tcPr>
          <w:p>
            <w:pPr>
              <w:spacing w:after="40" w:line="240" w:lineRule="auto"/>
            </w:pPr>
            <w:r>
              <w:rPr>
                <w:b w:val="0"/>
                <w:sz w:val="16"/>
              </w:rPr>
              <w:t>1.154 to 3.925</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rmse</w:t>
            </w:r>
          </w:p>
        </w:tc>
        <w:tc>
          <w:tcPr>
            <w:tcW w:type="dxa" w:w="1380"/>
          </w:tcPr>
          <w:p>
            <w:pPr>
              <w:spacing w:after="40" w:line="240" w:lineRule="auto"/>
            </w:pPr>
            <w:r>
              <w:rPr>
                <w:b w:val="0"/>
                <w:sz w:val="16"/>
              </w:rPr>
              <w:t>31.193</w:t>
            </w:r>
          </w:p>
        </w:tc>
        <w:tc>
          <w:tcPr>
            <w:tcW w:type="dxa" w:w="1380"/>
          </w:tcPr>
          <w:p>
            <w:pPr>
              <w:spacing w:after="40" w:line="240" w:lineRule="auto"/>
            </w:pPr>
            <w:r>
              <w:rPr>
                <w:b w:val="0"/>
                <w:sz w:val="16"/>
              </w:rPr>
              <w:t>28.473 to 33.876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mae</w:t>
            </w:r>
          </w:p>
        </w:tc>
        <w:tc>
          <w:tcPr>
            <w:tcW w:type="dxa" w:w="1380"/>
          </w:tcPr>
          <w:p>
            <w:pPr>
              <w:spacing w:after="40" w:line="240" w:lineRule="auto"/>
            </w:pPr>
            <w:r>
              <w:rPr>
                <w:b w:val="0"/>
                <w:sz w:val="16"/>
              </w:rPr>
              <w:t>20.088</w:t>
            </w:r>
          </w:p>
        </w:tc>
        <w:tc>
          <w:tcPr>
            <w:tcW w:type="dxa" w:w="1380"/>
          </w:tcPr>
          <w:p>
            <w:pPr>
              <w:spacing w:after="40" w:line="240" w:lineRule="auto"/>
            </w:pPr>
            <w:r>
              <w:rPr>
                <w:b w:val="0"/>
                <w:sz w:val="16"/>
              </w:rPr>
              <w:t>17.892 to 22.356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bias</w:t>
            </w:r>
          </w:p>
        </w:tc>
        <w:tc>
          <w:tcPr>
            <w:tcW w:type="dxa" w:w="1380"/>
          </w:tcPr>
          <w:p>
            <w:pPr>
              <w:spacing w:after="40" w:line="240" w:lineRule="auto"/>
            </w:pPr>
            <w:r>
              <w:rPr>
                <w:b w:val="0"/>
                <w:sz w:val="16"/>
              </w:rPr>
              <w:t>-17.565</w:t>
            </w:r>
          </w:p>
        </w:tc>
        <w:tc>
          <w:tcPr>
            <w:tcW w:type="dxa" w:w="1380"/>
          </w:tcPr>
          <w:p>
            <w:pPr>
              <w:spacing w:after="40" w:line="240" w:lineRule="auto"/>
            </w:pPr>
            <w:r>
              <w:rPr>
                <w:b w:val="0"/>
                <w:sz w:val="16"/>
              </w:rPr>
              <w:t>-20.220 to -14.941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rmse</w:t>
            </w:r>
          </w:p>
        </w:tc>
        <w:tc>
          <w:tcPr>
            <w:tcW w:type="dxa" w:w="1380"/>
          </w:tcPr>
          <w:p>
            <w:pPr>
              <w:spacing w:after="40" w:line="240" w:lineRule="auto"/>
            </w:pPr>
            <w:r>
              <w:rPr>
                <w:b w:val="0"/>
                <w:sz w:val="16"/>
              </w:rPr>
              <w:t>29.834</w:t>
            </w:r>
          </w:p>
        </w:tc>
        <w:tc>
          <w:tcPr>
            <w:tcW w:type="dxa" w:w="1380"/>
          </w:tcPr>
          <w:p>
            <w:pPr>
              <w:spacing w:after="40" w:line="240" w:lineRule="auto"/>
            </w:pPr>
            <w:r>
              <w:rPr>
                <w:b w:val="0"/>
                <w:sz w:val="16"/>
              </w:rPr>
              <w:t>27.514 to 32.099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mae</w:t>
            </w:r>
          </w:p>
        </w:tc>
        <w:tc>
          <w:tcPr>
            <w:tcW w:type="dxa" w:w="1380"/>
          </w:tcPr>
          <w:p>
            <w:pPr>
              <w:spacing w:after="40" w:line="240" w:lineRule="auto"/>
            </w:pPr>
            <w:r>
              <w:rPr>
                <w:b w:val="0"/>
                <w:sz w:val="16"/>
              </w:rPr>
              <w:t>21.412</w:t>
            </w:r>
          </w:p>
        </w:tc>
        <w:tc>
          <w:tcPr>
            <w:tcW w:type="dxa" w:w="1380"/>
          </w:tcPr>
          <w:p>
            <w:pPr>
              <w:spacing w:after="40" w:line="240" w:lineRule="auto"/>
            </w:pPr>
            <w:r>
              <w:rPr>
                <w:b w:val="0"/>
                <w:sz w:val="16"/>
              </w:rPr>
              <w:t>19.734 to 23.145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bias</w:t>
            </w:r>
          </w:p>
        </w:tc>
        <w:tc>
          <w:tcPr>
            <w:tcW w:type="dxa" w:w="1380"/>
          </w:tcPr>
          <w:p>
            <w:pPr>
              <w:spacing w:after="40" w:line="240" w:lineRule="auto"/>
            </w:pPr>
            <w:r>
              <w:rPr>
                <w:b w:val="0"/>
                <w:sz w:val="16"/>
              </w:rPr>
              <w:t>-5.369</w:t>
            </w:r>
          </w:p>
        </w:tc>
        <w:tc>
          <w:tcPr>
            <w:tcW w:type="dxa" w:w="1380"/>
          </w:tcPr>
          <w:p>
            <w:pPr>
              <w:spacing w:after="40" w:line="240" w:lineRule="auto"/>
            </w:pPr>
            <w:r>
              <w:rPr>
                <w:b w:val="0"/>
                <w:sz w:val="16"/>
              </w:rPr>
              <w:t>-8.121 to -2.701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rmse difference</w:t>
            </w:r>
          </w:p>
        </w:tc>
        <w:tc>
          <w:tcPr>
            <w:tcW w:type="dxa" w:w="1380"/>
          </w:tcPr>
          <w:p>
            <w:pPr>
              <w:spacing w:after="40" w:line="240" w:lineRule="auto"/>
            </w:pPr>
            <w:r>
              <w:rPr>
                <w:b w:val="0"/>
                <w:sz w:val="16"/>
              </w:rPr>
              <w:t>1.359</w:t>
            </w:r>
          </w:p>
        </w:tc>
        <w:tc>
          <w:tcPr>
            <w:tcW w:type="dxa" w:w="1380"/>
          </w:tcPr>
          <w:p>
            <w:pPr>
              <w:spacing w:after="40" w:line="240" w:lineRule="auto"/>
            </w:pPr>
            <w:r>
              <w:rPr>
                <w:b w:val="0"/>
                <w:sz w:val="16"/>
              </w:rPr>
              <w:t>-0.204 to 2.823</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mae difference</w:t>
            </w:r>
          </w:p>
        </w:tc>
        <w:tc>
          <w:tcPr>
            <w:tcW w:type="dxa" w:w="1380"/>
          </w:tcPr>
          <w:p>
            <w:pPr>
              <w:spacing w:after="40" w:line="240" w:lineRule="auto"/>
            </w:pPr>
            <w:r>
              <w:rPr>
                <w:b w:val="0"/>
                <w:sz w:val="16"/>
              </w:rPr>
              <w:t>-1.324</w:t>
            </w:r>
          </w:p>
        </w:tc>
        <w:tc>
          <w:tcPr>
            <w:tcW w:type="dxa" w:w="1380"/>
          </w:tcPr>
          <w:p>
            <w:pPr>
              <w:spacing w:after="40" w:line="240" w:lineRule="auto"/>
            </w:pPr>
            <w:r>
              <w:rPr>
                <w:b w:val="0"/>
                <w:sz w:val="16"/>
              </w:rPr>
              <w:t>-2.788 to 0.127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bias difference</w:t>
            </w:r>
          </w:p>
        </w:tc>
        <w:tc>
          <w:tcPr>
            <w:tcW w:type="dxa" w:w="1380"/>
          </w:tcPr>
          <w:p>
            <w:pPr>
              <w:spacing w:after="40" w:line="240" w:lineRule="auto"/>
            </w:pPr>
            <w:r>
              <w:rPr>
                <w:b w:val="0"/>
                <w:sz w:val="16"/>
              </w:rPr>
              <w:t>-12.196</w:t>
            </w:r>
          </w:p>
        </w:tc>
        <w:tc>
          <w:tcPr>
            <w:tcW w:type="dxa" w:w="1380"/>
          </w:tcPr>
          <w:p>
            <w:pPr>
              <w:spacing w:after="40" w:line="240" w:lineRule="auto"/>
            </w:pPr>
            <w:r>
              <w:rPr>
                <w:b w:val="0"/>
                <w:sz w:val="16"/>
              </w:rPr>
              <w:t>-13.783 to -10.479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r2</w:t>
            </w:r>
          </w:p>
        </w:tc>
        <w:tc>
          <w:tcPr>
            <w:tcW w:type="dxa" w:w="1380"/>
          </w:tcPr>
          <w:p>
            <w:pPr>
              <w:spacing w:after="40" w:line="240" w:lineRule="auto"/>
            </w:pPr>
            <w:r>
              <w:rPr>
                <w:b w:val="0"/>
                <w:sz w:val="16"/>
              </w:rPr>
              <w:t>-0.125</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r2</w:t>
            </w:r>
          </w:p>
        </w:tc>
        <w:tc>
          <w:tcPr>
            <w:tcW w:type="dxa" w:w="1380"/>
          </w:tcPr>
          <w:p>
            <w:pPr>
              <w:spacing w:after="40" w:line="240" w:lineRule="auto"/>
            </w:pPr>
            <w:r>
              <w:rPr>
                <w:b w:val="0"/>
                <w:sz w:val="16"/>
              </w:rPr>
              <w:t>-0.029</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sensitivity</w:t>
            </w:r>
          </w:p>
        </w:tc>
        <w:tc>
          <w:tcPr>
            <w:tcW w:type="dxa" w:w="1380"/>
          </w:tcPr>
          <w:p>
            <w:pPr>
              <w:spacing w:after="40" w:line="240" w:lineRule="auto"/>
            </w:pPr>
            <w:r>
              <w:rPr>
                <w:b w:val="0"/>
                <w:sz w:val="16"/>
              </w:rPr>
              <w:t>97.156</w:t>
            </w:r>
          </w:p>
        </w:tc>
        <w:tc>
          <w:tcPr>
            <w:tcW w:type="dxa" w:w="1380"/>
          </w:tcPr>
          <w:p>
            <w:pPr>
              <w:spacing w:after="40" w:line="240" w:lineRule="auto"/>
            </w:pPr>
            <w:r>
              <w:rPr>
                <w:b w:val="0"/>
                <w:sz w:val="16"/>
              </w:rPr>
              <w:t>95.925 to 98.179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specificity</w:t>
            </w:r>
          </w:p>
        </w:tc>
        <w:tc>
          <w:tcPr>
            <w:tcW w:type="dxa" w:w="1380"/>
          </w:tcPr>
          <w:p>
            <w:pPr>
              <w:spacing w:after="40" w:line="240" w:lineRule="auto"/>
            </w:pPr>
            <w:r>
              <w:rPr>
                <w:b w:val="0"/>
                <w:sz w:val="16"/>
              </w:rPr>
              <w:t>45.065</w:t>
            </w:r>
          </w:p>
        </w:tc>
        <w:tc>
          <w:tcPr>
            <w:tcW w:type="dxa" w:w="1380"/>
          </w:tcPr>
          <w:p>
            <w:pPr>
              <w:spacing w:after="40" w:line="240" w:lineRule="auto"/>
            </w:pPr>
            <w:r>
              <w:rPr>
                <w:b w:val="0"/>
                <w:sz w:val="16"/>
              </w:rPr>
              <w:t>35.780 to 55.652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balanced accuracy</w:t>
            </w:r>
          </w:p>
        </w:tc>
        <w:tc>
          <w:tcPr>
            <w:tcW w:type="dxa" w:w="1380"/>
          </w:tcPr>
          <w:p>
            <w:pPr>
              <w:spacing w:after="40" w:line="240" w:lineRule="auto"/>
            </w:pPr>
            <w:r>
              <w:rPr>
                <w:b w:val="0"/>
                <w:sz w:val="16"/>
              </w:rPr>
              <w:t>71.110</w:t>
            </w:r>
          </w:p>
        </w:tc>
        <w:tc>
          <w:tcPr>
            <w:tcW w:type="dxa" w:w="1380"/>
          </w:tcPr>
          <w:p>
            <w:pPr>
              <w:spacing w:after="40" w:line="240" w:lineRule="auto"/>
            </w:pPr>
            <w:r>
              <w:rPr>
                <w:b w:val="0"/>
                <w:sz w:val="16"/>
              </w:rPr>
              <w:t>66.607 to 76.236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sensitivity</w:t>
            </w:r>
          </w:p>
        </w:tc>
        <w:tc>
          <w:tcPr>
            <w:tcW w:type="dxa" w:w="1380"/>
          </w:tcPr>
          <w:p>
            <w:pPr>
              <w:spacing w:after="40" w:line="240" w:lineRule="auto"/>
            </w:pPr>
            <w:r>
              <w:rPr>
                <w:b w:val="0"/>
                <w:sz w:val="16"/>
              </w:rPr>
              <w:t>85.581</w:t>
            </w:r>
          </w:p>
        </w:tc>
        <w:tc>
          <w:tcPr>
            <w:tcW w:type="dxa" w:w="1380"/>
          </w:tcPr>
          <w:p>
            <w:pPr>
              <w:spacing w:after="40" w:line="240" w:lineRule="auto"/>
            </w:pPr>
            <w:r>
              <w:rPr>
                <w:b w:val="0"/>
                <w:sz w:val="16"/>
              </w:rPr>
              <w:t>82.766 to 88.270</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specificity</w:t>
            </w:r>
          </w:p>
        </w:tc>
        <w:tc>
          <w:tcPr>
            <w:tcW w:type="dxa" w:w="1380"/>
          </w:tcPr>
          <w:p>
            <w:pPr>
              <w:spacing w:after="40" w:line="240" w:lineRule="auto"/>
            </w:pPr>
            <w:r>
              <w:rPr>
                <w:b w:val="0"/>
                <w:sz w:val="16"/>
              </w:rPr>
              <w:t>72.014</w:t>
            </w:r>
          </w:p>
        </w:tc>
        <w:tc>
          <w:tcPr>
            <w:tcW w:type="dxa" w:w="1380"/>
          </w:tcPr>
          <w:p>
            <w:pPr>
              <w:spacing w:after="40" w:line="240" w:lineRule="auto"/>
            </w:pPr>
            <w:r>
              <w:rPr>
                <w:b w:val="0"/>
                <w:sz w:val="16"/>
              </w:rPr>
              <w:t>62.312 to 82.501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balanced accuracy</w:t>
            </w:r>
          </w:p>
        </w:tc>
        <w:tc>
          <w:tcPr>
            <w:tcW w:type="dxa" w:w="1380"/>
          </w:tcPr>
          <w:p>
            <w:pPr>
              <w:spacing w:after="40" w:line="240" w:lineRule="auto"/>
            </w:pPr>
            <w:r>
              <w:rPr>
                <w:b w:val="0"/>
                <w:sz w:val="16"/>
              </w:rPr>
              <w:t>78.798</w:t>
            </w:r>
          </w:p>
        </w:tc>
        <w:tc>
          <w:tcPr>
            <w:tcW w:type="dxa" w:w="1380"/>
          </w:tcPr>
          <w:p>
            <w:pPr>
              <w:spacing w:after="40" w:line="240" w:lineRule="auto"/>
            </w:pPr>
            <w:r>
              <w:rPr>
                <w:b w:val="0"/>
                <w:sz w:val="16"/>
              </w:rPr>
              <w:t>74.034 to 83.982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sensitivity difference</w:t>
            </w:r>
          </w:p>
        </w:tc>
        <w:tc>
          <w:tcPr>
            <w:tcW w:type="dxa" w:w="1380"/>
          </w:tcPr>
          <w:p>
            <w:pPr>
              <w:spacing w:after="40" w:line="240" w:lineRule="auto"/>
            </w:pPr>
            <w:r>
              <w:rPr>
                <w:b w:val="0"/>
                <w:sz w:val="16"/>
              </w:rPr>
              <w:t>11.575</w:t>
            </w:r>
          </w:p>
        </w:tc>
        <w:tc>
          <w:tcPr>
            <w:tcW w:type="dxa" w:w="1380"/>
          </w:tcPr>
          <w:p>
            <w:pPr>
              <w:spacing w:after="40" w:line="240" w:lineRule="auto"/>
            </w:pPr>
            <w:r>
              <w:rPr>
                <w:b w:val="0"/>
                <w:sz w:val="16"/>
              </w:rPr>
              <w:t>9.048 to 14.205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specificity difference</w:t>
            </w:r>
          </w:p>
        </w:tc>
        <w:tc>
          <w:tcPr>
            <w:tcW w:type="dxa" w:w="1380"/>
          </w:tcPr>
          <w:p>
            <w:pPr>
              <w:spacing w:after="40" w:line="240" w:lineRule="auto"/>
            </w:pPr>
            <w:r>
              <w:rPr>
                <w:b w:val="0"/>
                <w:sz w:val="16"/>
              </w:rPr>
              <w:t>-26.950</w:t>
            </w:r>
          </w:p>
        </w:tc>
        <w:tc>
          <w:tcPr>
            <w:tcW w:type="dxa" w:w="1380"/>
          </w:tcPr>
          <w:p>
            <w:pPr>
              <w:spacing w:after="40" w:line="240" w:lineRule="auto"/>
            </w:pPr>
            <w:r>
              <w:rPr>
                <w:b w:val="0"/>
                <w:sz w:val="16"/>
              </w:rPr>
              <w:t>-35.157 to -19.377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balanced accuracy difference</w:t>
            </w:r>
          </w:p>
        </w:tc>
        <w:tc>
          <w:tcPr>
            <w:tcW w:type="dxa" w:w="1380"/>
          </w:tcPr>
          <w:p>
            <w:pPr>
              <w:spacing w:after="40" w:line="240" w:lineRule="auto"/>
            </w:pPr>
            <w:r>
              <w:rPr>
                <w:b w:val="0"/>
                <w:sz w:val="16"/>
              </w:rPr>
              <w:t>-7.687</w:t>
            </w:r>
          </w:p>
        </w:tc>
        <w:tc>
          <w:tcPr>
            <w:tcW w:type="dxa" w:w="1380"/>
          </w:tcPr>
          <w:p>
            <w:pPr>
              <w:spacing w:after="40" w:line="240" w:lineRule="auto"/>
            </w:pPr>
            <w:r>
              <w:rPr>
                <w:b w:val="0"/>
                <w:sz w:val="16"/>
              </w:rPr>
              <w:t>-11.888 to -3.804</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bl>
    <w:p>
      <w:r>
        <w:br w:type="page"/>
      </w:r>
    </w:p>
    <w:p>
      <w:r>
        <w:t>Table S4 | Fully nested selection re-estimates added stage thresholds, flowering proxy and weather preprocessing within each original-calibration training fold. Disease and phenology settings reproduce the original choices; three disease candidates share the nested minimum. Exact-minimum values and bracket counts show remaining threshold identification.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Model / stage</w:t>
            </w:r>
          </w:p>
        </w:tc>
        <w:tc>
          <w:tcPr>
            <w:tcW w:type="dxa" w:w="1380"/>
          </w:tcPr>
          <w:p>
            <w:pPr>
              <w:spacing w:after="40" w:line="240" w:lineRule="auto"/>
            </w:pPr>
            <w:r>
              <w:rPr>
                <w:b/>
                <w:sz w:val="16"/>
              </w:rPr>
              <w:t>Selected threshold or setting</w:t>
            </w:r>
          </w:p>
        </w:tc>
        <w:tc>
          <w:tcPr>
            <w:tcW w:type="dxa" w:w="1380"/>
          </w:tcPr>
          <w:p>
            <w:pPr>
              <w:spacing w:after="40" w:line="240" w:lineRule="auto"/>
            </w:pPr>
            <w:r>
              <w:rPr>
                <w:b/>
                <w:sz w:val="16"/>
              </w:rPr>
              <w:t>Nested loss / threshold range</w:t>
            </w:r>
          </w:p>
        </w:tc>
        <w:tc>
          <w:tcPr>
            <w:tcW w:type="dxa" w:w="1380"/>
          </w:tcPr>
          <w:p>
            <w:pPr>
              <w:spacing w:after="40" w:line="240" w:lineRule="auto"/>
            </w:pPr>
            <w:r>
              <w:rPr>
                <w:b/>
                <w:sz w:val="16"/>
              </w:rPr>
              <w:t>Ties or exact minima</w:t>
            </w:r>
          </w:p>
        </w:tc>
        <w:tc>
          <w:tcPr>
            <w:tcW w:type="dxa" w:w="1380"/>
          </w:tcPr>
          <w:p>
            <w:pPr>
              <w:spacing w:after="40" w:line="240" w:lineRule="auto"/>
            </w:pPr>
            <w:r>
              <w:rPr>
                <w:b/>
                <w:sz w:val="16"/>
              </w:rPr>
              <w:t>Original result</w:t>
            </w:r>
          </w:p>
        </w:tc>
        <w:tc>
          <w:tcPr>
            <w:tcW w:type="dxa" w:w="1380"/>
          </w:tcPr>
          <w:p>
            <w:pPr>
              <w:spacing w:after="40" w:line="240" w:lineRule="auto"/>
            </w:pPr>
            <w:r>
              <w:rPr>
                <w:b/>
                <w:sz w:val="16"/>
              </w:rPr>
              <w:t>Original loss</w:t>
            </w:r>
          </w:p>
        </w:tc>
        <w:tc>
          <w:tcPr>
            <w:tcW w:type="dxa" w:w="1380"/>
          </w:tcPr>
          <w:p>
            <w:pPr>
              <w:spacing w:after="40" w:line="240" w:lineRule="auto"/>
            </w:pPr>
            <w:r>
              <w:rPr>
                <w:b/>
                <w:sz w:val="16"/>
              </w:rPr>
              <w:t>Bracketed evidence</w:t>
            </w:r>
          </w:p>
        </w:tc>
      </w:tr>
      <w:tr>
        <w:tc>
          <w:tcPr>
            <w:tcW w:type="dxa" w:w="1380"/>
          </w:tcPr>
          <w:p>
            <w:pPr>
              <w:spacing w:after="40" w:line="240" w:lineRule="auto"/>
            </w:pPr>
            <w:r>
              <w:rPr>
                <w:b w:val="0"/>
                <w:sz w:val="16"/>
              </w:rPr>
              <w:t>overwinter source model</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3</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phenology only</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1</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fold 0 BBCH 32</w:t>
            </w:r>
          </w:p>
        </w:tc>
        <w:tc>
          <w:tcPr>
            <w:tcW w:type="dxa" w:w="1380"/>
          </w:tcPr>
          <w:p>
            <w:pPr>
              <w:spacing w:after="40" w:line="240" w:lineRule="auto"/>
            </w:pPr>
            <w:r>
              <w:rPr>
                <w:b w:val="0"/>
                <w:sz w:val="16"/>
              </w:rPr>
              <w:t>633.39</w:t>
            </w:r>
          </w:p>
        </w:tc>
        <w:tc>
          <w:tcPr>
            <w:tcW w:type="dxa" w:w="1380"/>
          </w:tcPr>
          <w:p>
            <w:pPr>
              <w:spacing w:after="40" w:line="240" w:lineRule="auto"/>
            </w:pPr>
            <w:r>
              <w:rPr>
                <w:b w:val="0"/>
                <w:sz w:val="16"/>
              </w:rPr>
              <w:t>596.73 to 671.16</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0 BBCH 33</w:t>
            </w:r>
          </w:p>
        </w:tc>
        <w:tc>
          <w:tcPr>
            <w:tcW w:type="dxa" w:w="1380"/>
          </w:tcPr>
          <w:p>
            <w:pPr>
              <w:spacing w:after="40" w:line="240" w:lineRule="auto"/>
            </w:pPr>
            <w:r>
              <w:rPr>
                <w:b w:val="0"/>
                <w:sz w:val="16"/>
              </w:rPr>
              <w:t>653.39</w:t>
            </w:r>
          </w:p>
        </w:tc>
        <w:tc>
          <w:tcPr>
            <w:tcW w:type="dxa" w:w="1380"/>
          </w:tcPr>
          <w:p>
            <w:pPr>
              <w:spacing w:after="40" w:line="240" w:lineRule="auto"/>
            </w:pPr>
            <w:r>
              <w:rPr>
                <w:b w:val="0"/>
                <w:sz w:val="16"/>
              </w:rPr>
              <w:t>604.51 to 702.27</w:t>
            </w:r>
          </w:p>
        </w:tc>
        <w:tc>
          <w:tcPr>
            <w:tcW w:type="dxa" w:w="1380"/>
          </w:tcPr>
          <w:p>
            <w:pPr>
              <w:spacing w:after="40" w:line="240" w:lineRule="auto"/>
            </w:pPr>
            <w:r>
              <w:rPr>
                <w:b w:val="0"/>
                <w:sz w:val="16"/>
              </w:rPr>
              <w:t>89</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0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0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804.47 to 811.13</w:t>
            </w:r>
          </w:p>
        </w:tc>
        <w:tc>
          <w:tcPr>
            <w:tcW w:type="dxa" w:w="1380"/>
          </w:tcPr>
          <w:p>
            <w:pPr>
              <w:spacing w:after="40" w:line="240" w:lineRule="auto"/>
            </w:pPr>
            <w:r>
              <w:rPr>
                <w:b w:val="0"/>
                <w:sz w:val="16"/>
              </w:rPr>
              <w:t>7</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6 genuinely two-sided fields</w:t>
            </w:r>
          </w:p>
        </w:tc>
      </w:tr>
      <w:tr>
        <w:tc>
          <w:tcPr>
            <w:tcW w:type="dxa" w:w="1380"/>
          </w:tcPr>
          <w:p>
            <w:pPr>
              <w:spacing w:after="40" w:line="240" w:lineRule="auto"/>
            </w:pPr>
            <w:r>
              <w:rPr>
                <w:b w:val="0"/>
                <w:sz w:val="16"/>
              </w:rPr>
              <w:t>fold 1 BBCH 32</w:t>
            </w:r>
          </w:p>
        </w:tc>
        <w:tc>
          <w:tcPr>
            <w:tcW w:type="dxa" w:w="1380"/>
          </w:tcPr>
          <w:p>
            <w:pPr>
              <w:spacing w:after="40" w:line="240" w:lineRule="auto"/>
            </w:pPr>
            <w:r>
              <w:rPr>
                <w:b w:val="0"/>
                <w:sz w:val="16"/>
              </w:rPr>
              <w:t>606.73</w:t>
            </w:r>
          </w:p>
        </w:tc>
        <w:tc>
          <w:tcPr>
            <w:tcW w:type="dxa" w:w="1380"/>
          </w:tcPr>
          <w:p>
            <w:pPr>
              <w:spacing w:after="40" w:line="240" w:lineRule="auto"/>
            </w:pPr>
            <w:r>
              <w:rPr>
                <w:b w:val="0"/>
                <w:sz w:val="16"/>
              </w:rPr>
              <w:t>543.41 to 671.16</w:t>
            </w:r>
          </w:p>
        </w:tc>
        <w:tc>
          <w:tcPr>
            <w:tcW w:type="dxa" w:w="1380"/>
          </w:tcPr>
          <w:p>
            <w:pPr>
              <w:spacing w:after="40" w:line="240" w:lineRule="auto"/>
            </w:pPr>
            <w:r>
              <w:rPr>
                <w:b w:val="0"/>
                <w:sz w:val="16"/>
              </w:rPr>
              <w:t>116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 genuinely two-sided fields</w:t>
            </w:r>
          </w:p>
        </w:tc>
      </w:tr>
      <w:tr>
        <w:tc>
          <w:tcPr>
            <w:tcW w:type="dxa" w:w="1380"/>
          </w:tcPr>
          <w:p>
            <w:pPr>
              <w:spacing w:after="40" w:line="240" w:lineRule="auto"/>
            </w:pPr>
            <w:r>
              <w:rPr>
                <w:b w:val="0"/>
                <w:sz w:val="16"/>
              </w:rPr>
              <w:t>fold 1 BBCH 33</w:t>
            </w:r>
          </w:p>
        </w:tc>
        <w:tc>
          <w:tcPr>
            <w:tcW w:type="dxa" w:w="1380"/>
          </w:tcPr>
          <w:p>
            <w:pPr>
              <w:spacing w:after="40" w:line="240" w:lineRule="auto"/>
            </w:pPr>
            <w:r>
              <w:rPr>
                <w:b w:val="0"/>
                <w:sz w:val="16"/>
              </w:rPr>
              <w:t>672.27</w:t>
            </w:r>
          </w:p>
        </w:tc>
        <w:tc>
          <w:tcPr>
            <w:tcW w:type="dxa" w:w="1380"/>
          </w:tcPr>
          <w:p>
            <w:pPr>
              <w:spacing w:after="40" w:line="240" w:lineRule="auto"/>
            </w:pPr>
            <w:r>
              <w:rPr>
                <w:b w:val="0"/>
                <w:sz w:val="16"/>
              </w:rPr>
              <w:t>627.84 to 717.82</w:t>
            </w:r>
          </w:p>
        </w:tc>
        <w:tc>
          <w:tcPr>
            <w:tcW w:type="dxa" w:w="1380"/>
          </w:tcPr>
          <w:p>
            <w:pPr>
              <w:spacing w:after="40" w:line="240" w:lineRule="auto"/>
            </w:pPr>
            <w:r>
              <w:rPr>
                <w:b w:val="0"/>
                <w:sz w:val="16"/>
              </w:rPr>
              <w:t>82</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1 BBCH 37</w:t>
            </w:r>
          </w:p>
        </w:tc>
        <w:tc>
          <w:tcPr>
            <w:tcW w:type="dxa" w:w="1380"/>
          </w:tcPr>
          <w:p>
            <w:pPr>
              <w:spacing w:after="40" w:line="240" w:lineRule="auto"/>
            </w:pPr>
            <w:r>
              <w:rPr>
                <w:b w:val="0"/>
                <w:sz w:val="16"/>
              </w:rPr>
              <w:t>703.38</w:t>
            </w:r>
          </w:p>
        </w:tc>
        <w:tc>
          <w:tcPr>
            <w:tcW w:type="dxa" w:w="1380"/>
          </w:tcPr>
          <w:p>
            <w:pPr>
              <w:spacing w:after="40" w:line="240" w:lineRule="auto"/>
            </w:pPr>
            <w:r>
              <w:rPr>
                <w:b w:val="0"/>
                <w:sz w:val="16"/>
              </w:rPr>
              <w:t>686.71 to 720.04</w:t>
            </w:r>
          </w:p>
        </w:tc>
        <w:tc>
          <w:tcPr>
            <w:tcW w:type="dxa" w:w="1380"/>
          </w:tcPr>
          <w:p>
            <w:pPr>
              <w:spacing w:after="40" w:line="240" w:lineRule="auto"/>
            </w:pPr>
            <w:r>
              <w:rPr>
                <w:b w:val="0"/>
                <w:sz w:val="16"/>
              </w:rPr>
              <w:t>31</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r>
        <w:tc>
          <w:tcPr>
            <w:tcW w:type="dxa" w:w="1380"/>
          </w:tcPr>
          <w:p>
            <w:pPr>
              <w:spacing w:after="40" w:line="240" w:lineRule="auto"/>
            </w:pPr>
            <w:r>
              <w:rPr>
                <w:b w:val="0"/>
                <w:sz w:val="16"/>
              </w:rPr>
              <w:t>fold 1 BBCH 39</w:t>
            </w:r>
          </w:p>
        </w:tc>
        <w:tc>
          <w:tcPr>
            <w:tcW w:type="dxa" w:w="1380"/>
          </w:tcPr>
          <w:p>
            <w:pPr>
              <w:spacing w:after="40" w:line="240" w:lineRule="auto"/>
            </w:pPr>
            <w:r>
              <w:rPr>
                <w:b w:val="0"/>
                <w:sz w:val="16"/>
              </w:rPr>
              <w:t>873.34</w:t>
            </w:r>
          </w:p>
        </w:tc>
        <w:tc>
          <w:tcPr>
            <w:tcW w:type="dxa" w:w="1380"/>
          </w:tcPr>
          <w:p>
            <w:pPr>
              <w:spacing w:after="40" w:line="240" w:lineRule="auto"/>
            </w:pPr>
            <w:r>
              <w:rPr>
                <w:b w:val="0"/>
                <w:sz w:val="16"/>
              </w:rPr>
              <w:t>871.12 to 897.78</w:t>
            </w:r>
          </w:p>
        </w:tc>
        <w:tc>
          <w:tcPr>
            <w:tcW w:type="dxa" w:w="1380"/>
          </w:tcPr>
          <w:p>
            <w:pPr>
              <w:spacing w:after="40" w:line="240" w:lineRule="auto"/>
            </w:pPr>
            <w:r>
              <w:rPr>
                <w:b w:val="0"/>
                <w:sz w:val="16"/>
              </w:rPr>
              <w:t>5</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7 genuinely two-sided fields</w:t>
            </w:r>
          </w:p>
        </w:tc>
      </w:tr>
      <w:tr>
        <w:tc>
          <w:tcPr>
            <w:tcW w:type="dxa" w:w="1380"/>
          </w:tcPr>
          <w:p>
            <w:pPr>
              <w:spacing w:after="40" w:line="240" w:lineRule="auto"/>
            </w:pPr>
            <w:r>
              <w:rPr>
                <w:b w:val="0"/>
                <w:sz w:val="16"/>
              </w:rPr>
              <w:t>fold 2 BBCH 32</w:t>
            </w:r>
          </w:p>
        </w:tc>
        <w:tc>
          <w:tcPr>
            <w:tcW w:type="dxa" w:w="1380"/>
          </w:tcPr>
          <w:p>
            <w:pPr>
              <w:spacing w:after="40" w:line="240" w:lineRule="auto"/>
            </w:pPr>
            <w:r>
              <w:rPr>
                <w:b w:val="0"/>
                <w:sz w:val="16"/>
              </w:rPr>
              <w:t>638.95</w:t>
            </w:r>
          </w:p>
        </w:tc>
        <w:tc>
          <w:tcPr>
            <w:tcW w:type="dxa" w:w="1380"/>
          </w:tcPr>
          <w:p>
            <w:pPr>
              <w:spacing w:after="40" w:line="240" w:lineRule="auto"/>
            </w:pPr>
            <w:r>
              <w:rPr>
                <w:b w:val="0"/>
                <w:sz w:val="16"/>
              </w:rPr>
              <w:t>596.73 to 680.05</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2 BBCH 33</w:t>
            </w:r>
          </w:p>
        </w:tc>
        <w:tc>
          <w:tcPr>
            <w:tcW w:type="dxa" w:w="1380"/>
          </w:tcPr>
          <w:p>
            <w:pPr>
              <w:spacing w:after="40" w:line="240" w:lineRule="auto"/>
            </w:pPr>
            <w:r>
              <w:rPr>
                <w:b w:val="0"/>
                <w:sz w:val="16"/>
              </w:rPr>
              <w:t>664.50</w:t>
            </w:r>
          </w:p>
        </w:tc>
        <w:tc>
          <w:tcPr>
            <w:tcW w:type="dxa" w:w="1380"/>
          </w:tcPr>
          <w:p>
            <w:pPr>
              <w:spacing w:after="40" w:line="240" w:lineRule="auto"/>
            </w:pPr>
            <w:r>
              <w:rPr>
                <w:b w:val="0"/>
                <w:sz w:val="16"/>
              </w:rPr>
              <w:t>627.84 to 702.27</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805.58 to 811.13</w:t>
            </w:r>
          </w:p>
        </w:tc>
        <w:tc>
          <w:tcPr>
            <w:tcW w:type="dxa" w:w="1380"/>
          </w:tcPr>
          <w:p>
            <w:pPr>
              <w:spacing w:after="40" w:line="240" w:lineRule="auto"/>
            </w:pPr>
            <w:r>
              <w:rPr>
                <w:b w:val="0"/>
                <w:sz w:val="16"/>
              </w:rPr>
              <w:t>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bl>
    <w:p>
      <w:r>
        <w:br w:type="page"/>
      </w:r>
    </w:p>
    <w:p>
      <w:r>
        <w:t>Table S5a | Published STB yield contrasts from Parker et al. (2004), Table 4. SX denotes Starcross and RM Rosemaund. Values are protected-minus-unprotected grain yield, t ha⁻¹. All 117 reported contrasts and five negative values are retained; dashes identify 33 unreported combinations. These are treatment contrasts from three-replicate experiments rather than raw plot observations.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Cultivar</w:t>
            </w:r>
          </w:p>
        </w:tc>
        <w:tc>
          <w:tcPr>
            <w:tcW w:type="dxa" w:w="1380"/>
          </w:tcPr>
          <w:p>
            <w:pPr>
              <w:spacing w:after="40" w:line="240" w:lineRule="auto"/>
            </w:pPr>
            <w:r>
              <w:rPr>
                <w:b/>
                <w:sz w:val="16"/>
              </w:rPr>
              <w:t>SX95</w:t>
            </w:r>
          </w:p>
        </w:tc>
        <w:tc>
          <w:tcPr>
            <w:tcW w:type="dxa" w:w="1380"/>
          </w:tcPr>
          <w:p>
            <w:pPr>
              <w:spacing w:after="40" w:line="240" w:lineRule="auto"/>
            </w:pPr>
            <w:r>
              <w:rPr>
                <w:b/>
                <w:sz w:val="16"/>
              </w:rPr>
              <w:t>SX96</w:t>
            </w:r>
          </w:p>
        </w:tc>
        <w:tc>
          <w:tcPr>
            <w:tcW w:type="dxa" w:w="1380"/>
          </w:tcPr>
          <w:p>
            <w:pPr>
              <w:spacing w:after="40" w:line="240" w:lineRule="auto"/>
            </w:pPr>
            <w:r>
              <w:rPr>
                <w:b/>
                <w:sz w:val="16"/>
              </w:rPr>
              <w:t>SX97</w:t>
            </w:r>
          </w:p>
        </w:tc>
        <w:tc>
          <w:tcPr>
            <w:tcW w:type="dxa" w:w="1380"/>
          </w:tcPr>
          <w:p>
            <w:pPr>
              <w:spacing w:after="40" w:line="240" w:lineRule="auto"/>
            </w:pPr>
            <w:r>
              <w:rPr>
                <w:b/>
                <w:sz w:val="16"/>
              </w:rPr>
              <w:t>RM95</w:t>
            </w:r>
          </w:p>
        </w:tc>
        <w:tc>
          <w:tcPr>
            <w:tcW w:type="dxa" w:w="1380"/>
          </w:tcPr>
          <w:p>
            <w:pPr>
              <w:spacing w:after="40" w:line="240" w:lineRule="auto"/>
            </w:pPr>
            <w:r>
              <w:rPr>
                <w:b/>
                <w:sz w:val="16"/>
              </w:rPr>
              <w:t>RM96</w:t>
            </w:r>
          </w:p>
        </w:tc>
        <w:tc>
          <w:tcPr>
            <w:tcW w:type="dxa" w:w="1380"/>
          </w:tcPr>
          <w:p>
            <w:pPr>
              <w:spacing w:after="40" w:line="240" w:lineRule="auto"/>
            </w:pPr>
            <w:r>
              <w:rPr>
                <w:b/>
                <w:sz w:val="16"/>
              </w:rPr>
              <w:t>RM97</w:t>
            </w:r>
          </w:p>
        </w:tc>
      </w:tr>
      <w:tr>
        <w:tc>
          <w:tcPr>
            <w:tcW w:type="dxa" w:w="1380"/>
          </w:tcPr>
          <w:p>
            <w:pPr>
              <w:spacing w:after="40" w:line="240" w:lineRule="auto"/>
            </w:pPr>
            <w:r>
              <w:rPr>
                <w:b w:val="0"/>
                <w:sz w:val="16"/>
              </w:rPr>
              <w:t>Admiral</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2.74</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3.90</w:t>
            </w:r>
          </w:p>
        </w:tc>
      </w:tr>
      <w:tr>
        <w:tc>
          <w:tcPr>
            <w:tcW w:type="dxa" w:w="1380"/>
          </w:tcPr>
          <w:p>
            <w:pPr>
              <w:spacing w:after="40" w:line="240" w:lineRule="auto"/>
            </w:pPr>
            <w:r>
              <w:rPr>
                <w:b w:val="0"/>
                <w:sz w:val="16"/>
              </w:rPr>
              <w:t>Andante</w:t>
            </w:r>
          </w:p>
        </w:tc>
        <w:tc>
          <w:tcPr>
            <w:tcW w:type="dxa" w:w="1380"/>
          </w:tcPr>
          <w:p>
            <w:pPr>
              <w:spacing w:after="40" w:line="240" w:lineRule="auto"/>
            </w:pPr>
            <w:r>
              <w:rPr>
                <w:b w:val="0"/>
                <w:sz w:val="16"/>
              </w:rPr>
              <w:t>0.01</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1.56</w:t>
            </w:r>
          </w:p>
        </w:tc>
        <w:tc>
          <w:tcPr>
            <w:tcW w:type="dxa" w:w="1380"/>
          </w:tcPr>
          <w:p>
            <w:pPr>
              <w:spacing w:after="40" w:line="240" w:lineRule="auto"/>
            </w:pPr>
            <w:r>
              <w:rPr>
                <w:b w:val="0"/>
                <w:sz w:val="16"/>
              </w:rPr>
              <w:t>2.25</w:t>
            </w:r>
          </w:p>
        </w:tc>
      </w:tr>
      <w:tr>
        <w:tc>
          <w:tcPr>
            <w:tcW w:type="dxa" w:w="1380"/>
          </w:tcPr>
          <w:p>
            <w:pPr>
              <w:spacing w:after="40" w:line="240" w:lineRule="auto"/>
            </w:pPr>
            <w:r>
              <w:rPr>
                <w:b w:val="0"/>
                <w:sz w:val="16"/>
              </w:rPr>
              <w:t>Avalon</w:t>
            </w:r>
          </w:p>
        </w:tc>
        <w:tc>
          <w:tcPr>
            <w:tcW w:type="dxa" w:w="1380"/>
          </w:tcPr>
          <w:p>
            <w:pPr>
              <w:spacing w:after="40" w:line="240" w:lineRule="auto"/>
            </w:pPr>
            <w:r>
              <w:rPr>
                <w:b w:val="0"/>
                <w:sz w:val="16"/>
              </w:rPr>
              <w:t>-0.36</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0.35</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2.74</w:t>
            </w:r>
          </w:p>
        </w:tc>
      </w:tr>
      <w:tr>
        <w:tc>
          <w:tcPr>
            <w:tcW w:type="dxa" w:w="1380"/>
          </w:tcPr>
          <w:p>
            <w:pPr>
              <w:spacing w:after="40" w:line="240" w:lineRule="auto"/>
            </w:pPr>
            <w:r>
              <w:rPr>
                <w:b w:val="0"/>
                <w:sz w:val="16"/>
              </w:rPr>
              <w:t>Beaver</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0.87</w:t>
            </w:r>
          </w:p>
        </w:tc>
        <w:tc>
          <w:tcPr>
            <w:tcW w:type="dxa" w:w="1380"/>
          </w:tcPr>
          <w:p>
            <w:pPr>
              <w:spacing w:after="40" w:line="240" w:lineRule="auto"/>
            </w:pPr>
            <w:r>
              <w:rPr>
                <w:b w:val="0"/>
                <w:sz w:val="16"/>
              </w:rPr>
              <w:t>1.85</w:t>
            </w:r>
          </w:p>
        </w:tc>
        <w:tc>
          <w:tcPr>
            <w:tcW w:type="dxa" w:w="1380"/>
          </w:tcPr>
          <w:p>
            <w:pPr>
              <w:spacing w:after="40" w:line="240" w:lineRule="auto"/>
            </w:pPr>
            <w:r>
              <w:rPr>
                <w:b w:val="0"/>
                <w:sz w:val="16"/>
              </w:rPr>
              <w:t>0.64</w:t>
            </w:r>
          </w:p>
        </w:tc>
        <w:tc>
          <w:tcPr>
            <w:tcW w:type="dxa" w:w="1380"/>
          </w:tcPr>
          <w:p>
            <w:pPr>
              <w:spacing w:after="40" w:line="240" w:lineRule="auto"/>
            </w:pPr>
            <w:r>
              <w:rPr>
                <w:b w:val="0"/>
                <w:sz w:val="16"/>
              </w:rPr>
              <w:t>1.15</w:t>
            </w:r>
          </w:p>
        </w:tc>
        <w:tc>
          <w:tcPr>
            <w:tcW w:type="dxa" w:w="1380"/>
          </w:tcPr>
          <w:p>
            <w:pPr>
              <w:spacing w:after="40" w:line="240" w:lineRule="auto"/>
            </w:pPr>
            <w:r>
              <w:rPr>
                <w:b w:val="0"/>
                <w:sz w:val="16"/>
              </w:rPr>
              <w:t>3.69</w:t>
            </w:r>
          </w:p>
        </w:tc>
      </w:tr>
      <w:tr>
        <w:tc>
          <w:tcPr>
            <w:tcW w:type="dxa" w:w="1380"/>
          </w:tcPr>
          <w:p>
            <w:pPr>
              <w:spacing w:after="40" w:line="240" w:lineRule="auto"/>
            </w:pPr>
            <w:r>
              <w:rPr>
                <w:b w:val="0"/>
                <w:sz w:val="16"/>
              </w:rPr>
              <w:t>Brigadier</w:t>
            </w:r>
          </w:p>
        </w:tc>
        <w:tc>
          <w:tcPr>
            <w:tcW w:type="dxa" w:w="1380"/>
          </w:tcPr>
          <w:p>
            <w:pPr>
              <w:spacing w:after="40" w:line="240" w:lineRule="auto"/>
            </w:pPr>
            <w:r>
              <w:rPr>
                <w:b w:val="0"/>
                <w:sz w:val="16"/>
              </w:rPr>
              <w:t>0.74</w:t>
            </w:r>
          </w:p>
        </w:tc>
        <w:tc>
          <w:tcPr>
            <w:tcW w:type="dxa" w:w="1380"/>
          </w:tcPr>
          <w:p>
            <w:pPr>
              <w:spacing w:after="40" w:line="240" w:lineRule="auto"/>
            </w:pPr>
            <w:r>
              <w:rPr>
                <w:b w:val="0"/>
                <w:sz w:val="16"/>
              </w:rPr>
              <w:t>1.65</w:t>
            </w:r>
          </w:p>
        </w:tc>
        <w:tc>
          <w:tcPr>
            <w:tcW w:type="dxa" w:w="1380"/>
          </w:tcPr>
          <w:p>
            <w:pPr>
              <w:spacing w:after="40" w:line="240" w:lineRule="auto"/>
            </w:pPr>
            <w:r>
              <w:rPr>
                <w:b w:val="0"/>
                <w:sz w:val="16"/>
              </w:rPr>
              <w:t>3.87</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2.11</w:t>
            </w:r>
          </w:p>
        </w:tc>
        <w:tc>
          <w:tcPr>
            <w:tcW w:type="dxa" w:w="1380"/>
          </w:tcPr>
          <w:p>
            <w:pPr>
              <w:spacing w:after="40" w:line="240" w:lineRule="auto"/>
            </w:pPr>
            <w:r>
              <w:rPr>
                <w:b w:val="0"/>
                <w:sz w:val="16"/>
              </w:rPr>
              <w:t>4.50</w:t>
            </w:r>
          </w:p>
        </w:tc>
      </w:tr>
      <w:tr>
        <w:tc>
          <w:tcPr>
            <w:tcW w:type="dxa" w:w="1380"/>
          </w:tcPr>
          <w:p>
            <w:pPr>
              <w:spacing w:after="40" w:line="240" w:lineRule="auto"/>
            </w:pPr>
            <w:r>
              <w:rPr>
                <w:b w:val="0"/>
                <w:sz w:val="16"/>
              </w:rPr>
              <w:t>Cadenza</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1.29</w:t>
            </w:r>
          </w:p>
        </w:tc>
        <w:tc>
          <w:tcPr>
            <w:tcW w:type="dxa" w:w="1380"/>
          </w:tcPr>
          <w:p>
            <w:pPr>
              <w:spacing w:after="40" w:line="240" w:lineRule="auto"/>
            </w:pPr>
            <w:r>
              <w:rPr>
                <w:b w:val="0"/>
                <w:sz w:val="16"/>
              </w:rPr>
              <w:t>1.98</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2.75</w:t>
            </w:r>
          </w:p>
        </w:tc>
        <w:tc>
          <w:tcPr>
            <w:tcW w:type="dxa" w:w="1380"/>
          </w:tcPr>
          <w:p>
            <w:pPr>
              <w:spacing w:after="40" w:line="240" w:lineRule="auto"/>
            </w:pPr>
            <w:r>
              <w:rPr>
                <w:b w:val="0"/>
                <w:sz w:val="16"/>
              </w:rPr>
              <w:t>3.99</w:t>
            </w:r>
          </w:p>
        </w:tc>
      </w:tr>
      <w:tr>
        <w:tc>
          <w:tcPr>
            <w:tcW w:type="dxa" w:w="1380"/>
          </w:tcPr>
          <w:p>
            <w:pPr>
              <w:spacing w:after="40" w:line="240" w:lineRule="auto"/>
            </w:pPr>
            <w:r>
              <w:rPr>
                <w:b w:val="0"/>
                <w:sz w:val="16"/>
              </w:rPr>
              <w:t>Estica</w:t>
            </w:r>
          </w:p>
        </w:tc>
        <w:tc>
          <w:tcPr>
            <w:tcW w:type="dxa" w:w="1380"/>
          </w:tcPr>
          <w:p>
            <w:pPr>
              <w:spacing w:after="40" w:line="240" w:lineRule="auto"/>
            </w:pPr>
            <w:r>
              <w:rPr>
                <w:b w:val="0"/>
                <w:sz w:val="16"/>
              </w:rPr>
              <w:t>0.95</w:t>
            </w:r>
          </w:p>
        </w:tc>
        <w:tc>
          <w:tcPr>
            <w:tcW w:type="dxa" w:w="1380"/>
          </w:tcPr>
          <w:p>
            <w:pPr>
              <w:spacing w:after="40" w:line="240" w:lineRule="auto"/>
            </w:pPr>
            <w:r>
              <w:rPr>
                <w:b w:val="0"/>
                <w:sz w:val="16"/>
              </w:rPr>
              <w:t>1.13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0.25</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3.09</w:t>
            </w:r>
          </w:p>
        </w:tc>
      </w:tr>
      <w:tr>
        <w:tc>
          <w:tcPr>
            <w:tcW w:type="dxa" w:w="1380"/>
          </w:tcPr>
          <w:p>
            <w:pPr>
              <w:spacing w:after="40" w:line="240" w:lineRule="auto"/>
            </w:pPr>
            <w:r>
              <w:rPr>
                <w:b w:val="0"/>
                <w:sz w:val="16"/>
              </w:rPr>
              <w:t>Flame</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0.63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1.00</w:t>
            </w:r>
          </w:p>
        </w:tc>
        <w:tc>
          <w:tcPr>
            <w:tcW w:type="dxa" w:w="1380"/>
          </w:tcPr>
          <w:p>
            <w:pPr>
              <w:spacing w:after="40" w:line="240" w:lineRule="auto"/>
            </w:pPr>
            <w:r>
              <w:rPr>
                <w:b w:val="0"/>
                <w:sz w:val="16"/>
              </w:rPr>
              <w:t>2.45</w:t>
            </w:r>
          </w:p>
        </w:tc>
      </w:tr>
      <w:tr>
        <w:tc>
          <w:tcPr>
            <w:tcW w:type="dxa" w:w="1380"/>
          </w:tcPr>
          <w:p>
            <w:pPr>
              <w:spacing w:after="40" w:line="240" w:lineRule="auto"/>
            </w:pPr>
            <w:r>
              <w:rPr>
                <w:b w:val="0"/>
                <w:sz w:val="16"/>
              </w:rPr>
              <w:t>Galahad</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1.45</w:t>
            </w:r>
          </w:p>
        </w:tc>
        <w:tc>
          <w:tcPr>
            <w:tcW w:type="dxa" w:w="1380"/>
          </w:tcPr>
          <w:p>
            <w:pPr>
              <w:spacing w:after="40" w:line="240" w:lineRule="auto"/>
            </w:pPr>
            <w:r>
              <w:rPr>
                <w:b w:val="0"/>
                <w:sz w:val="16"/>
              </w:rPr>
              <w:t>1.68</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1.34</w:t>
            </w:r>
          </w:p>
        </w:tc>
        <w:tc>
          <w:tcPr>
            <w:tcW w:type="dxa" w:w="1380"/>
          </w:tcPr>
          <w:p>
            <w:pPr>
              <w:spacing w:after="40" w:line="240" w:lineRule="auto"/>
            </w:pPr>
            <w:r>
              <w:rPr>
                <w:b w:val="0"/>
                <w:sz w:val="16"/>
              </w:rPr>
              <w:t>3.34</w:t>
            </w:r>
          </w:p>
        </w:tc>
      </w:tr>
      <w:tr>
        <w:tc>
          <w:tcPr>
            <w:tcW w:type="dxa" w:w="1380"/>
          </w:tcPr>
          <w:p>
            <w:pPr>
              <w:spacing w:after="40" w:line="240" w:lineRule="auto"/>
            </w:pPr>
            <w:r>
              <w:rPr>
                <w:b w:val="0"/>
                <w:sz w:val="16"/>
              </w:rPr>
              <w:t>Haven</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Hereward</w:t>
            </w:r>
          </w:p>
        </w:tc>
        <w:tc>
          <w:tcPr>
            <w:tcW w:type="dxa" w:w="1380"/>
          </w:tcPr>
          <w:p>
            <w:pPr>
              <w:spacing w:after="40" w:line="240" w:lineRule="auto"/>
            </w:pPr>
            <w:r>
              <w:rPr>
                <w:b w:val="0"/>
                <w:sz w:val="16"/>
              </w:rPr>
              <w:t>0.59</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1.90</w:t>
            </w:r>
          </w:p>
        </w:tc>
        <w:tc>
          <w:tcPr>
            <w:tcW w:type="dxa" w:w="1380"/>
          </w:tcPr>
          <w:p>
            <w:pPr>
              <w:spacing w:after="40" w:line="240" w:lineRule="auto"/>
            </w:pPr>
            <w:r>
              <w:rPr>
                <w:b w:val="0"/>
                <w:sz w:val="16"/>
              </w:rPr>
              <w:t>0.61</w:t>
            </w:r>
          </w:p>
        </w:tc>
        <w:tc>
          <w:tcPr>
            <w:tcW w:type="dxa" w:w="1380"/>
          </w:tcPr>
          <w:p>
            <w:pPr>
              <w:spacing w:after="40" w:line="240" w:lineRule="auto"/>
            </w:pPr>
            <w:r>
              <w:rPr>
                <w:b w:val="0"/>
                <w:sz w:val="16"/>
              </w:rPr>
              <w:t>1.64</w:t>
            </w:r>
          </w:p>
        </w:tc>
        <w:tc>
          <w:tcPr>
            <w:tcW w:type="dxa" w:w="1380"/>
          </w:tcPr>
          <w:p>
            <w:pPr>
              <w:spacing w:after="40" w:line="240" w:lineRule="auto"/>
            </w:pPr>
            <w:r>
              <w:rPr>
                <w:b w:val="0"/>
                <w:sz w:val="16"/>
              </w:rPr>
              <w:t>2.52</w:t>
            </w:r>
          </w:p>
        </w:tc>
      </w:tr>
      <w:tr>
        <w:tc>
          <w:tcPr>
            <w:tcW w:type="dxa" w:w="1380"/>
          </w:tcPr>
          <w:p>
            <w:pPr>
              <w:spacing w:after="40" w:line="240" w:lineRule="auto"/>
            </w:pPr>
            <w:r>
              <w:rPr>
                <w:b w:val="0"/>
                <w:sz w:val="16"/>
              </w:rPr>
              <w:t>Hornet</w:t>
            </w:r>
          </w:p>
        </w:tc>
        <w:tc>
          <w:tcPr>
            <w:tcW w:type="dxa" w:w="1380"/>
          </w:tcPr>
          <w:p>
            <w:pPr>
              <w:spacing w:after="40" w:line="240" w:lineRule="auto"/>
            </w:pPr>
            <w:r>
              <w:rPr>
                <w:b w:val="0"/>
                <w:sz w:val="16"/>
              </w:rPr>
              <w:t>-0.23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0.43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Hunter</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1.38</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1.63</w:t>
            </w:r>
          </w:p>
        </w:tc>
        <w:tc>
          <w:tcPr>
            <w:tcW w:type="dxa" w:w="1380"/>
          </w:tcPr>
          <w:p>
            <w:pPr>
              <w:spacing w:after="40" w:line="240" w:lineRule="auto"/>
            </w:pPr>
            <w:r>
              <w:rPr>
                <w:b w:val="0"/>
                <w:sz w:val="16"/>
              </w:rPr>
              <w:t>3.76</w:t>
            </w:r>
          </w:p>
        </w:tc>
      </w:tr>
      <w:tr>
        <w:tc>
          <w:tcPr>
            <w:tcW w:type="dxa" w:w="1380"/>
          </w:tcPr>
          <w:p>
            <w:pPr>
              <w:spacing w:after="40" w:line="240" w:lineRule="auto"/>
            </w:pPr>
            <w:r>
              <w:rPr>
                <w:b w:val="0"/>
                <w:sz w:val="16"/>
              </w:rPr>
              <w:t>Hussar</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2.80</w:t>
            </w:r>
          </w:p>
        </w:tc>
        <w:tc>
          <w:tcPr>
            <w:tcW w:type="dxa" w:w="1380"/>
          </w:tcPr>
          <w:p>
            <w:pPr>
              <w:spacing w:after="40" w:line="240" w:lineRule="auto"/>
            </w:pPr>
            <w:r>
              <w:rPr>
                <w:b w:val="0"/>
                <w:sz w:val="16"/>
              </w:rPr>
              <w:t>0.89</w:t>
            </w:r>
          </w:p>
        </w:tc>
        <w:tc>
          <w:tcPr>
            <w:tcW w:type="dxa" w:w="1380"/>
          </w:tcPr>
          <w:p>
            <w:pPr>
              <w:spacing w:after="40" w:line="240" w:lineRule="auto"/>
            </w:pPr>
            <w:r>
              <w:rPr>
                <w:b w:val="0"/>
                <w:sz w:val="16"/>
              </w:rPr>
              <w:t>1.54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Longbow</w:t>
            </w:r>
          </w:p>
        </w:tc>
        <w:tc>
          <w:tcPr>
            <w:tcW w:type="dxa" w:w="1380"/>
          </w:tcPr>
          <w:p>
            <w:pPr>
              <w:spacing w:after="40" w:line="240" w:lineRule="auto"/>
            </w:pPr>
            <w:r>
              <w:rPr>
                <w:b w:val="0"/>
                <w:sz w:val="16"/>
              </w:rPr>
              <w:t>—</w:t>
            </w:r>
          </w:p>
        </w:tc>
        <w:tc>
          <w:tcPr>
            <w:tcW w:type="dxa" w:w="1380"/>
          </w:tcPr>
          <w:p>
            <w:pPr>
              <w:spacing w:after="40" w:line="240" w:lineRule="auto"/>
            </w:pPr>
            <w:r>
              <w:rPr>
                <w:b w:val="0"/>
                <w:sz w:val="16"/>
              </w:rPr>
              <w:t>1.66</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Lynx</w:t>
            </w:r>
          </w:p>
        </w:tc>
        <w:tc>
          <w:tcPr>
            <w:tcW w:type="dxa" w:w="1380"/>
          </w:tcPr>
          <w:p>
            <w:pPr>
              <w:spacing w:after="40" w:line="240" w:lineRule="auto"/>
            </w:pPr>
            <w:r>
              <w:rPr>
                <w:b w:val="0"/>
                <w:sz w:val="16"/>
              </w:rPr>
              <w:t>-0.15</w:t>
            </w:r>
          </w:p>
        </w:tc>
        <w:tc>
          <w:tcPr>
            <w:tcW w:type="dxa" w:w="1380"/>
          </w:tcPr>
          <w:p>
            <w:pPr>
              <w:spacing w:after="40" w:line="240" w:lineRule="auto"/>
            </w:pPr>
            <w:r>
              <w:rPr>
                <w:b w:val="0"/>
                <w:sz w:val="16"/>
              </w:rPr>
              <w:t>—</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Mercia</w:t>
            </w:r>
          </w:p>
        </w:tc>
        <w:tc>
          <w:tcPr>
            <w:tcW w:type="dxa" w:w="1380"/>
          </w:tcPr>
          <w:p>
            <w:pPr>
              <w:spacing w:after="40" w:line="240" w:lineRule="auto"/>
            </w:pPr>
            <w:r>
              <w:rPr>
                <w:b w:val="0"/>
                <w:sz w:val="16"/>
              </w:rPr>
              <w:t>0.69</w:t>
            </w:r>
          </w:p>
        </w:tc>
        <w:tc>
          <w:tcPr>
            <w:tcW w:type="dxa" w:w="1380"/>
          </w:tcPr>
          <w:p>
            <w:pPr>
              <w:spacing w:after="40" w:line="240" w:lineRule="auto"/>
            </w:pPr>
            <w:r>
              <w:rPr>
                <w:b w:val="0"/>
                <w:sz w:val="16"/>
              </w:rPr>
              <w:t>1.58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1.08</w:t>
            </w:r>
          </w:p>
        </w:tc>
        <w:tc>
          <w:tcPr>
            <w:tcW w:type="dxa" w:w="1380"/>
          </w:tcPr>
          <w:p>
            <w:pPr>
              <w:spacing w:after="40" w:line="240" w:lineRule="auto"/>
            </w:pPr>
            <w:r>
              <w:rPr>
                <w:b w:val="0"/>
                <w:sz w:val="16"/>
              </w:rPr>
              <w:t>2.49</w:t>
            </w:r>
          </w:p>
        </w:tc>
        <w:tc>
          <w:tcPr>
            <w:tcW w:type="dxa" w:w="1380"/>
          </w:tcPr>
          <w:p>
            <w:pPr>
              <w:spacing w:after="40" w:line="240" w:lineRule="auto"/>
            </w:pPr>
            <w:r>
              <w:rPr>
                <w:b w:val="0"/>
                <w:sz w:val="16"/>
              </w:rPr>
              <w:t>2.82</w:t>
            </w:r>
          </w:p>
        </w:tc>
      </w:tr>
      <w:tr>
        <w:tc>
          <w:tcPr>
            <w:tcW w:type="dxa" w:w="1380"/>
          </w:tcPr>
          <w:p>
            <w:pPr>
              <w:spacing w:after="40" w:line="240" w:lineRule="auto"/>
            </w:pPr>
            <w:r>
              <w:rPr>
                <w:b w:val="0"/>
                <w:sz w:val="16"/>
              </w:rPr>
              <w:t>Norman</w:t>
            </w:r>
          </w:p>
        </w:tc>
        <w:tc>
          <w:tcPr>
            <w:tcW w:type="dxa" w:w="1380"/>
          </w:tcPr>
          <w:p>
            <w:pPr>
              <w:spacing w:after="40" w:line="240" w:lineRule="auto"/>
            </w:pPr>
            <w:r>
              <w:rPr>
                <w:b w:val="0"/>
                <w:sz w:val="16"/>
              </w:rPr>
              <w:t>0.46</w:t>
            </w:r>
          </w:p>
        </w:tc>
        <w:tc>
          <w:tcPr>
            <w:tcW w:type="dxa" w:w="1380"/>
          </w:tcPr>
          <w:p>
            <w:pPr>
              <w:spacing w:after="40" w:line="240" w:lineRule="auto"/>
            </w:pPr>
            <w:r>
              <w:rPr>
                <w:b w:val="0"/>
                <w:sz w:val="16"/>
              </w:rPr>
              <w:t>2.06</w:t>
            </w:r>
          </w:p>
        </w:tc>
        <w:tc>
          <w:tcPr>
            <w:tcW w:type="dxa" w:w="1380"/>
          </w:tcPr>
          <w:p>
            <w:pPr>
              <w:spacing w:after="40" w:line="240" w:lineRule="auto"/>
            </w:pPr>
            <w:r>
              <w:rPr>
                <w:b w:val="0"/>
                <w:sz w:val="16"/>
              </w:rPr>
              <w:t>1.94</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2.07</w:t>
            </w:r>
          </w:p>
        </w:tc>
        <w:tc>
          <w:tcPr>
            <w:tcW w:type="dxa" w:w="1380"/>
          </w:tcPr>
          <w:p>
            <w:pPr>
              <w:spacing w:after="40" w:line="240" w:lineRule="auto"/>
            </w:pPr>
            <w:r>
              <w:rPr>
                <w:b w:val="0"/>
                <w:sz w:val="16"/>
              </w:rPr>
              <w:t>4.01</w:t>
            </w:r>
          </w:p>
        </w:tc>
      </w:tr>
      <w:tr>
        <w:tc>
          <w:tcPr>
            <w:tcW w:type="dxa" w:w="1380"/>
          </w:tcPr>
          <w:p>
            <w:pPr>
              <w:spacing w:after="40" w:line="240" w:lineRule="auto"/>
            </w:pPr>
            <w:r>
              <w:rPr>
                <w:b w:val="0"/>
                <w:sz w:val="16"/>
              </w:rPr>
              <w:t>Pastiche</w:t>
            </w:r>
          </w:p>
        </w:tc>
        <w:tc>
          <w:tcPr>
            <w:tcW w:type="dxa" w:w="1380"/>
          </w:tcPr>
          <w:p>
            <w:pPr>
              <w:spacing w:after="40" w:line="240" w:lineRule="auto"/>
            </w:pPr>
            <w:r>
              <w:rPr>
                <w:b w:val="0"/>
                <w:sz w:val="16"/>
              </w:rPr>
              <w:t>—</w:t>
            </w:r>
          </w:p>
        </w:tc>
        <w:tc>
          <w:tcPr>
            <w:tcW w:type="dxa" w:w="1380"/>
          </w:tcPr>
          <w:p>
            <w:pPr>
              <w:spacing w:after="40" w:line="240" w:lineRule="auto"/>
            </w:pPr>
            <w:r>
              <w:rPr>
                <w:b w:val="0"/>
                <w:sz w:val="16"/>
              </w:rPr>
              <w:t>1.07</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1.14</w:t>
            </w:r>
          </w:p>
        </w:tc>
      </w:tr>
      <w:tr>
        <w:tc>
          <w:tcPr>
            <w:tcW w:type="dxa" w:w="1380"/>
          </w:tcPr>
          <w:p>
            <w:pPr>
              <w:spacing w:after="40" w:line="240" w:lineRule="auto"/>
            </w:pPr>
            <w:r>
              <w:rPr>
                <w:b w:val="0"/>
                <w:sz w:val="16"/>
              </w:rPr>
              <w:t>Rialto</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1.39</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2.96</w:t>
            </w:r>
          </w:p>
        </w:tc>
      </w:tr>
      <w:tr>
        <w:tc>
          <w:tcPr>
            <w:tcW w:type="dxa" w:w="1380"/>
          </w:tcPr>
          <w:p>
            <w:pPr>
              <w:spacing w:after="40" w:line="240" w:lineRule="auto"/>
            </w:pPr>
            <w:r>
              <w:rPr>
                <w:b w:val="0"/>
                <w:sz w:val="16"/>
              </w:rPr>
              <w:t>Riband</w:t>
            </w:r>
          </w:p>
        </w:tc>
        <w:tc>
          <w:tcPr>
            <w:tcW w:type="dxa" w:w="1380"/>
          </w:tcPr>
          <w:p>
            <w:pPr>
              <w:spacing w:after="40" w:line="240" w:lineRule="auto"/>
            </w:pPr>
            <w:r>
              <w:rPr>
                <w:b w:val="0"/>
                <w:sz w:val="16"/>
              </w:rPr>
              <w:t>1.12</w:t>
            </w:r>
          </w:p>
        </w:tc>
        <w:tc>
          <w:tcPr>
            <w:tcW w:type="dxa" w:w="1380"/>
          </w:tcPr>
          <w:p>
            <w:pPr>
              <w:spacing w:after="40" w:line="240" w:lineRule="auto"/>
            </w:pPr>
            <w:r>
              <w:rPr>
                <w:b w:val="0"/>
                <w:sz w:val="16"/>
              </w:rPr>
              <w:t>1.97</w:t>
            </w:r>
          </w:p>
        </w:tc>
        <w:tc>
          <w:tcPr>
            <w:tcW w:type="dxa" w:w="1380"/>
          </w:tcPr>
          <w:p>
            <w:pPr>
              <w:spacing w:after="40" w:line="240" w:lineRule="auto"/>
            </w:pPr>
            <w:r>
              <w:rPr>
                <w:b w:val="0"/>
                <w:sz w:val="16"/>
              </w:rPr>
              <w:t>4.36</w:t>
            </w:r>
          </w:p>
        </w:tc>
        <w:tc>
          <w:tcPr>
            <w:tcW w:type="dxa" w:w="1380"/>
          </w:tcPr>
          <w:p>
            <w:pPr>
              <w:spacing w:after="40" w:line="240" w:lineRule="auto"/>
            </w:pPr>
            <w:r>
              <w:rPr>
                <w:b w:val="0"/>
                <w:sz w:val="16"/>
              </w:rPr>
              <w:t>1.11</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3.74</w:t>
            </w:r>
          </w:p>
        </w:tc>
      </w:tr>
      <w:tr>
        <w:tc>
          <w:tcPr>
            <w:tcW w:type="dxa" w:w="1380"/>
          </w:tcPr>
          <w:p>
            <w:pPr>
              <w:spacing w:after="40" w:line="240" w:lineRule="auto"/>
            </w:pPr>
            <w:r>
              <w:rPr>
                <w:b w:val="0"/>
                <w:sz w:val="16"/>
              </w:rPr>
              <w:t>Ritmo</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2.24</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Soissons</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Spark</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Zodiac</w:t>
            </w:r>
          </w:p>
        </w:tc>
        <w:tc>
          <w:tcPr>
            <w:tcW w:type="dxa" w:w="1380"/>
          </w:tcPr>
          <w:p>
            <w:pPr>
              <w:spacing w:after="40" w:line="240" w:lineRule="auto"/>
            </w:pPr>
            <w:r>
              <w:rPr>
                <w:b w:val="0"/>
                <w:sz w:val="16"/>
              </w:rPr>
              <w:t>0.45</w:t>
            </w:r>
          </w:p>
        </w:tc>
        <w:tc>
          <w:tcPr>
            <w:tcW w:type="dxa" w:w="1380"/>
          </w:tcPr>
          <w:p>
            <w:pPr>
              <w:spacing w:after="40" w:line="240" w:lineRule="auto"/>
            </w:pPr>
            <w:r>
              <w:rPr>
                <w:b w:val="0"/>
                <w:sz w:val="16"/>
              </w:rPr>
              <w:t>1.40</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w:t>
            </w:r>
          </w:p>
        </w:tc>
      </w:tr>
    </w:tbl>
    <w:p>
      <w:r>
        <w:br w:type="page"/>
      </w:r>
    </w:p>
    <w:p>
      <w:r>
        <w:t>Table S5b | Published top-three-leaf yield sensitivities from Parker et al. (2004), Table 5. All coefficients have units t ha⁻¹ per GLAI-day. The population transfer centre is 0.0180; cultivar predictions span 0.0141–0.0207. Fixed estimates and their standard errors are reported for 21 cultivars. Random predictions share environments and are not independent replications.</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Cultivar</w:t>
            </w:r>
          </w:p>
        </w:tc>
        <w:tc>
          <w:tcPr>
            <w:tcW w:type="dxa" w:w="2416"/>
          </w:tcPr>
          <w:p>
            <w:pPr>
              <w:spacing w:after="40" w:line="240" w:lineRule="auto"/>
            </w:pPr>
            <w:r>
              <w:rPr>
                <w:b/>
                <w:sz w:val="16"/>
              </w:rPr>
              <w:t>Random prediction</w:t>
            </w:r>
          </w:p>
        </w:tc>
        <w:tc>
          <w:tcPr>
            <w:tcW w:type="dxa" w:w="2416"/>
          </w:tcPr>
          <w:p>
            <w:pPr>
              <w:spacing w:after="40" w:line="240" w:lineRule="auto"/>
            </w:pPr>
            <w:r>
              <w:rPr>
                <w:b/>
                <w:sz w:val="16"/>
              </w:rPr>
              <w:t>Fixed estimate</w:t>
            </w:r>
          </w:p>
        </w:tc>
        <w:tc>
          <w:tcPr>
            <w:tcW w:type="dxa" w:w="2416"/>
          </w:tcPr>
          <w:p>
            <w:pPr>
              <w:spacing w:after="40" w:line="240" w:lineRule="auto"/>
            </w:pPr>
            <w:r>
              <w:rPr>
                <w:b/>
                <w:sz w:val="16"/>
              </w:rPr>
              <w:t>Fixed SE</w:t>
            </w:r>
          </w:p>
        </w:tc>
      </w:tr>
      <w:tr>
        <w:tc>
          <w:tcPr>
            <w:tcW w:type="dxa" w:w="2416"/>
          </w:tcPr>
          <w:p>
            <w:pPr>
              <w:spacing w:after="40" w:line="240" w:lineRule="auto"/>
            </w:pPr>
            <w:r>
              <w:rPr>
                <w:b w:val="0"/>
                <w:sz w:val="16"/>
              </w:rPr>
              <w:t>Mercia</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0.0153</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Avalon</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0.0146</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Flame</w:t>
            </w:r>
          </w:p>
        </w:tc>
        <w:tc>
          <w:tcPr>
            <w:tcW w:type="dxa" w:w="2416"/>
          </w:tcPr>
          <w:p>
            <w:pPr>
              <w:spacing w:after="40" w:line="240" w:lineRule="auto"/>
            </w:pPr>
            <w:r>
              <w:rPr>
                <w:b w:val="0"/>
                <w:sz w:val="16"/>
              </w:rPr>
              <w:t>0.0161</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Hunter</w:t>
            </w:r>
          </w:p>
        </w:tc>
        <w:tc>
          <w:tcPr>
            <w:tcW w:type="dxa" w:w="2416"/>
          </w:tcPr>
          <w:p>
            <w:pPr>
              <w:spacing w:after="40" w:line="240" w:lineRule="auto"/>
            </w:pPr>
            <w:r>
              <w:rPr>
                <w:b w:val="0"/>
                <w:sz w:val="16"/>
              </w:rPr>
              <w:t>0.0162</w:t>
            </w:r>
          </w:p>
        </w:tc>
        <w:tc>
          <w:tcPr>
            <w:tcW w:type="dxa" w:w="2416"/>
          </w:tcPr>
          <w:p>
            <w:pPr>
              <w:spacing w:after="40" w:line="240" w:lineRule="auto"/>
            </w:pPr>
            <w:r>
              <w:rPr>
                <w:b w:val="0"/>
                <w:sz w:val="16"/>
              </w:rPr>
              <w:t>0.0157</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Galahad</w:t>
            </w:r>
          </w:p>
        </w:tc>
        <w:tc>
          <w:tcPr>
            <w:tcW w:type="dxa" w:w="2416"/>
          </w:tcPr>
          <w:p>
            <w:pPr>
              <w:spacing w:after="40" w:line="240" w:lineRule="auto"/>
            </w:pPr>
            <w:r>
              <w:rPr>
                <w:b w:val="0"/>
                <w:sz w:val="16"/>
              </w:rPr>
              <w:t>0.0170</w:t>
            </w:r>
          </w:p>
        </w:tc>
        <w:tc>
          <w:tcPr>
            <w:tcW w:type="dxa" w:w="2416"/>
          </w:tcPr>
          <w:p>
            <w:pPr>
              <w:spacing w:after="40" w:line="240" w:lineRule="auto"/>
            </w:pPr>
            <w:r>
              <w:rPr>
                <w:b w:val="0"/>
                <w:sz w:val="16"/>
              </w:rPr>
              <w:t>0.0172</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Hussar</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0.0164</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Hereward</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0.0176</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Andante</w:t>
            </w:r>
          </w:p>
        </w:tc>
        <w:tc>
          <w:tcPr>
            <w:tcW w:type="dxa" w:w="2416"/>
          </w:tcPr>
          <w:p>
            <w:pPr>
              <w:spacing w:after="40" w:line="240" w:lineRule="auto"/>
            </w:pPr>
            <w:r>
              <w:rPr>
                <w:b w:val="0"/>
                <w:sz w:val="16"/>
              </w:rPr>
              <w:t>0.0173</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Pastiche</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0.0048</w:t>
            </w:r>
          </w:p>
        </w:tc>
      </w:tr>
      <w:tr>
        <w:tc>
          <w:tcPr>
            <w:tcW w:type="dxa" w:w="2416"/>
          </w:tcPr>
          <w:p>
            <w:pPr>
              <w:spacing w:after="40" w:line="240" w:lineRule="auto"/>
            </w:pPr>
            <w:r>
              <w:rPr>
                <w:b w:val="0"/>
                <w:sz w:val="16"/>
              </w:rPr>
              <w:t>Soissons</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Spark</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Ritmo</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Hornet</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Zodiac</w:t>
            </w:r>
          </w:p>
        </w:tc>
        <w:tc>
          <w:tcPr>
            <w:tcW w:type="dxa" w:w="2416"/>
          </w:tcPr>
          <w:p>
            <w:pPr>
              <w:spacing w:after="40" w:line="240" w:lineRule="auto"/>
            </w:pPr>
            <w:r>
              <w:rPr>
                <w:b w:val="0"/>
                <w:sz w:val="16"/>
              </w:rPr>
              <w:t>0.0182</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Estica</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0.0215</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Longbow</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0.0224</w:t>
            </w:r>
          </w:p>
        </w:tc>
        <w:tc>
          <w:tcPr>
            <w:tcW w:type="dxa" w:w="2416"/>
          </w:tcPr>
          <w:p>
            <w:pPr>
              <w:spacing w:after="40" w:line="240" w:lineRule="auto"/>
            </w:pPr>
            <w:r>
              <w:rPr>
                <w:b w:val="0"/>
                <w:sz w:val="16"/>
              </w:rPr>
              <w:t>0.0042</w:t>
            </w:r>
          </w:p>
        </w:tc>
      </w:tr>
      <w:tr>
        <w:tc>
          <w:tcPr>
            <w:tcW w:type="dxa" w:w="2416"/>
          </w:tcPr>
          <w:p>
            <w:pPr>
              <w:spacing w:after="40" w:line="240" w:lineRule="auto"/>
            </w:pPr>
            <w:r>
              <w:rPr>
                <w:b w:val="0"/>
                <w:sz w:val="16"/>
              </w:rPr>
              <w:t>Riband</w:t>
            </w:r>
          </w:p>
        </w:tc>
        <w:tc>
          <w:tcPr>
            <w:tcW w:type="dxa" w:w="2416"/>
          </w:tcPr>
          <w:p>
            <w:pPr>
              <w:spacing w:after="40" w:line="240" w:lineRule="auto"/>
            </w:pPr>
            <w:r>
              <w:rPr>
                <w:b w:val="0"/>
                <w:sz w:val="16"/>
              </w:rPr>
              <w:t>0.0186</w:t>
            </w:r>
          </w:p>
        </w:tc>
        <w:tc>
          <w:tcPr>
            <w:tcW w:type="dxa" w:w="2416"/>
          </w:tcPr>
          <w:p>
            <w:pPr>
              <w:spacing w:after="40" w:line="240" w:lineRule="auto"/>
            </w:pPr>
            <w:r>
              <w:rPr>
                <w:b w:val="0"/>
                <w:sz w:val="16"/>
              </w:rPr>
              <w:t>0.0225</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Cadenza</w:t>
            </w:r>
          </w:p>
        </w:tc>
        <w:tc>
          <w:tcPr>
            <w:tcW w:type="dxa" w:w="2416"/>
          </w:tcPr>
          <w:p>
            <w:pPr>
              <w:spacing w:after="40" w:line="240" w:lineRule="auto"/>
            </w:pPr>
            <w:r>
              <w:rPr>
                <w:b w:val="0"/>
                <w:sz w:val="16"/>
              </w:rPr>
              <w:t>0.0191</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Admiral</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0.0197</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Lynx</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0.0038</w:t>
            </w:r>
          </w:p>
        </w:tc>
      </w:tr>
      <w:tr>
        <w:tc>
          <w:tcPr>
            <w:tcW w:type="dxa" w:w="2416"/>
          </w:tcPr>
          <w:p>
            <w:pPr>
              <w:spacing w:after="40" w:line="240" w:lineRule="auto"/>
            </w:pPr>
            <w:r>
              <w:rPr>
                <w:b w:val="0"/>
                <w:sz w:val="16"/>
              </w:rPr>
              <w:t>Norman</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0.0220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Beaver</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0.0189</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Haven</w:t>
            </w:r>
          </w:p>
        </w:tc>
        <w:tc>
          <w:tcPr>
            <w:tcW w:type="dxa" w:w="2416"/>
          </w:tcPr>
          <w:p>
            <w:pPr>
              <w:spacing w:after="40" w:line="240" w:lineRule="auto"/>
            </w:pPr>
            <w:r>
              <w:rPr>
                <w:b w:val="0"/>
                <w:sz w:val="16"/>
              </w:rPr>
              <w:t>0.0201</w:t>
            </w:r>
          </w:p>
        </w:tc>
        <w:tc>
          <w:tcPr>
            <w:tcW w:type="dxa" w:w="2416"/>
          </w:tcPr>
          <w:p>
            <w:pPr>
              <w:spacing w:after="40" w:line="240" w:lineRule="auto"/>
            </w:pPr>
            <w:r>
              <w:rPr>
                <w:b w:val="0"/>
                <w:sz w:val="16"/>
              </w:rPr>
              <w:t>0.0190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Rialto</w:t>
            </w:r>
          </w:p>
        </w:tc>
        <w:tc>
          <w:tcPr>
            <w:tcW w:type="dxa" w:w="2416"/>
          </w:tcPr>
          <w:p>
            <w:pPr>
              <w:spacing w:after="40" w:line="240" w:lineRule="auto"/>
            </w:pPr>
            <w:r>
              <w:rPr>
                <w:b w:val="0"/>
                <w:sz w:val="16"/>
              </w:rPr>
              <w:t>0.0203</w:t>
            </w:r>
          </w:p>
        </w:tc>
        <w:tc>
          <w:tcPr>
            <w:tcW w:type="dxa" w:w="2416"/>
          </w:tcPr>
          <w:p>
            <w:pPr>
              <w:spacing w:after="40" w:line="240" w:lineRule="auto"/>
            </w:pPr>
            <w:r>
              <w:rPr>
                <w:b w:val="0"/>
                <w:sz w:val="16"/>
              </w:rPr>
              <w:t>0.0213</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Brigadier</w:t>
            </w:r>
          </w:p>
        </w:tc>
        <w:tc>
          <w:tcPr>
            <w:tcW w:type="dxa" w:w="2416"/>
          </w:tcPr>
          <w:p>
            <w:pPr>
              <w:spacing w:after="40" w:line="240" w:lineRule="auto"/>
            </w:pPr>
            <w:r>
              <w:rPr>
                <w:b w:val="0"/>
                <w:sz w:val="16"/>
              </w:rPr>
              <w:t>0.0207</w:t>
            </w:r>
          </w:p>
        </w:tc>
        <w:tc>
          <w:tcPr>
            <w:tcW w:type="dxa" w:w="2416"/>
          </w:tcPr>
          <w:p>
            <w:pPr>
              <w:spacing w:after="40" w:line="240" w:lineRule="auto"/>
            </w:pPr>
            <w:r>
              <w:rPr>
                <w:b w:val="0"/>
                <w:sz w:val="16"/>
              </w:rPr>
              <w:t>0.0206</w:t>
            </w:r>
          </w:p>
        </w:tc>
        <w:tc>
          <w:tcPr>
            <w:tcW w:type="dxa" w:w="2416"/>
          </w:tcPr>
          <w:p>
            <w:pPr>
              <w:spacing w:after="40" w:line="240" w:lineRule="auto"/>
            </w:pPr>
            <w:r>
              <w:rPr>
                <w:b w:val="0"/>
                <w:sz w:val="16"/>
              </w:rPr>
              <w:t>0.0032</w:t>
            </w:r>
          </w:p>
        </w:tc>
      </w:tr>
    </w:tbl>
    <w:p>
      <w:r>
        <w:br w:type="page"/>
      </w:r>
    </w:p>
    <w:p>
      <w:r>
        <w:t>Table S6a | Foulkes et al. (2006), Table 2: paired mixed-model genotype-by-fungicide predicted means. HAD integrates the top five leaves from anthesis to complete canopy senescence, in GLAI-days. Yield is t ha⁻¹ at 85% dry matter. All eight contrasts are retained: two STB-only, two yellow-rust-only and four mixed-exposure means. The four site-years have unbalanced genotype and disease coverage. This broader canopy–yield evidence is not STB-specific epidemic validation. Average genotype-by-fungicide SED is 12.9 GLAI-days and 0.52 t ha⁻¹; these are not row-specific standard errors.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Genotype</w:t>
            </w:r>
          </w:p>
        </w:tc>
        <w:tc>
          <w:tcPr>
            <w:tcW w:type="dxa" w:w="1610"/>
          </w:tcPr>
          <w:p>
            <w:pPr>
              <w:spacing w:after="40" w:line="240" w:lineRule="auto"/>
            </w:pPr>
            <w:r>
              <w:rPr>
                <w:b/>
                <w:sz w:val="16"/>
              </w:rPr>
              <w:t>Disease exposure</w:t>
            </w:r>
          </w:p>
        </w:tc>
        <w:tc>
          <w:tcPr>
            <w:tcW w:type="dxa" w:w="1610"/>
          </w:tcPr>
          <w:p>
            <w:pPr>
              <w:spacing w:after="40" w:line="240" w:lineRule="auto"/>
            </w:pPr>
            <w:r>
              <w:rPr>
                <w:b/>
                <w:sz w:val="16"/>
              </w:rPr>
              <w:t>Protected HAD</w:t>
            </w:r>
          </w:p>
        </w:tc>
        <w:tc>
          <w:tcPr>
            <w:tcW w:type="dxa" w:w="1610"/>
          </w:tcPr>
          <w:p>
            <w:pPr>
              <w:spacing w:after="40" w:line="240" w:lineRule="auto"/>
            </w:pPr>
            <w:r>
              <w:rPr>
                <w:b/>
                <w:sz w:val="16"/>
              </w:rPr>
              <w:t>Affected HAD</w:t>
            </w:r>
          </w:p>
        </w:tc>
        <w:tc>
          <w:tcPr>
            <w:tcW w:type="dxa" w:w="1610"/>
          </w:tcPr>
          <w:p>
            <w:pPr>
              <w:spacing w:after="40" w:line="240" w:lineRule="auto"/>
            </w:pPr>
            <w:r>
              <w:rPr>
                <w:b/>
                <w:sz w:val="16"/>
              </w:rPr>
              <w:t>Protected yield</w:t>
            </w:r>
          </w:p>
        </w:tc>
        <w:tc>
          <w:tcPr>
            <w:tcW w:type="dxa" w:w="1610"/>
          </w:tcPr>
          <w:p>
            <w:pPr>
              <w:spacing w:after="40" w:line="240" w:lineRule="auto"/>
            </w:pPr>
            <w:r>
              <w:rPr>
                <w:b/>
                <w:sz w:val="16"/>
              </w:rPr>
              <w:t>Affected yield</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129.2</w:t>
            </w:r>
          </w:p>
        </w:tc>
        <w:tc>
          <w:tcPr>
            <w:tcW w:type="dxa" w:w="1610"/>
          </w:tcPr>
          <w:p>
            <w:pPr>
              <w:spacing w:after="40" w:line="240" w:lineRule="auto"/>
            </w:pPr>
            <w:r>
              <w:rPr>
                <w:b w:val="0"/>
                <w:sz w:val="16"/>
              </w:rPr>
              <w:t>77.5</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5.20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136.0</w:t>
            </w:r>
          </w:p>
        </w:tc>
        <w:tc>
          <w:tcPr>
            <w:tcW w:type="dxa" w:w="1610"/>
          </w:tcPr>
          <w:p>
            <w:pPr>
              <w:spacing w:after="40" w:line="240" w:lineRule="auto"/>
            </w:pPr>
            <w:r>
              <w:rPr>
                <w:b w:val="0"/>
                <w:sz w:val="16"/>
              </w:rPr>
              <w:t>69.9</w:t>
            </w:r>
          </w:p>
        </w:tc>
        <w:tc>
          <w:tcPr>
            <w:tcW w:type="dxa" w:w="1610"/>
          </w:tcPr>
          <w:p>
            <w:pPr>
              <w:spacing w:after="40" w:line="240" w:lineRule="auto"/>
            </w:pPr>
            <w:r>
              <w:rPr>
                <w:b w:val="0"/>
                <w:sz w:val="16"/>
              </w:rPr>
              <w:t>6.60</w:t>
            </w:r>
          </w:p>
        </w:tc>
        <w:tc>
          <w:tcPr>
            <w:tcW w:type="dxa" w:w="1610"/>
          </w:tcPr>
          <w:p>
            <w:pPr>
              <w:spacing w:after="40" w:line="240" w:lineRule="auto"/>
            </w:pPr>
            <w:r>
              <w:rPr>
                <w:b w:val="0"/>
                <w:sz w:val="16"/>
              </w:rPr>
              <w:t>5.32</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4.04</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112.1</w:t>
            </w:r>
          </w:p>
        </w:tc>
        <w:tc>
          <w:tcPr>
            <w:tcW w:type="dxa" w:w="1610"/>
          </w:tcPr>
          <w:p>
            <w:pPr>
              <w:spacing w:after="40" w:line="240" w:lineRule="auto"/>
            </w:pPr>
            <w:r>
              <w:rPr>
                <w:b w:val="0"/>
                <w:sz w:val="16"/>
              </w:rPr>
              <w:t>42.4</w:t>
            </w:r>
          </w:p>
        </w:tc>
        <w:tc>
          <w:tcPr>
            <w:tcW w:type="dxa" w:w="1610"/>
          </w:tcPr>
          <w:p>
            <w:pPr>
              <w:spacing w:after="40" w:line="240" w:lineRule="auto"/>
            </w:pPr>
            <w:r>
              <w:rPr>
                <w:b w:val="0"/>
                <w:sz w:val="16"/>
              </w:rPr>
              <w:t>6.62</w:t>
            </w:r>
          </w:p>
        </w:tc>
        <w:tc>
          <w:tcPr>
            <w:tcW w:type="dxa" w:w="1610"/>
          </w:tcPr>
          <w:p>
            <w:pPr>
              <w:spacing w:after="40" w:line="240" w:lineRule="auto"/>
            </w:pPr>
            <w:r>
              <w:rPr>
                <w:b w:val="0"/>
                <w:sz w:val="16"/>
              </w:rPr>
              <w:t>4.60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7.04</w:t>
            </w:r>
          </w:p>
        </w:tc>
        <w:tc>
          <w:tcPr>
            <w:tcW w:type="dxa" w:w="1610"/>
          </w:tcPr>
          <w:p>
            <w:pPr>
              <w:spacing w:after="40" w:line="240" w:lineRule="auto"/>
            </w:pPr>
            <w:r>
              <w:rPr>
                <w:b w:val="0"/>
                <w:sz w:val="16"/>
              </w:rPr>
              <w:t>4.80</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114.6</w:t>
            </w:r>
          </w:p>
        </w:tc>
        <w:tc>
          <w:tcPr>
            <w:tcW w:type="dxa" w:w="1610"/>
          </w:tcPr>
          <w:p>
            <w:pPr>
              <w:spacing w:after="40" w:line="240" w:lineRule="auto"/>
            </w:pPr>
            <w:r>
              <w:rPr>
                <w:b w:val="0"/>
                <w:sz w:val="16"/>
              </w:rPr>
              <w:t>64.1</w:t>
            </w:r>
          </w:p>
        </w:tc>
        <w:tc>
          <w:tcPr>
            <w:tcW w:type="dxa" w:w="1610"/>
          </w:tcPr>
          <w:p>
            <w:pPr>
              <w:spacing w:after="40" w:line="240" w:lineRule="auto"/>
            </w:pPr>
            <w:r>
              <w:rPr>
                <w:b w:val="0"/>
                <w:sz w:val="16"/>
              </w:rPr>
              <w:t>6.45</w:t>
            </w:r>
          </w:p>
        </w:tc>
        <w:tc>
          <w:tcPr>
            <w:tcW w:type="dxa" w:w="1610"/>
          </w:tcPr>
          <w:p>
            <w:pPr>
              <w:spacing w:after="40" w:line="240" w:lineRule="auto"/>
            </w:pPr>
            <w:r>
              <w:rPr>
                <w:b w:val="0"/>
                <w:sz w:val="16"/>
              </w:rPr>
              <w:t>5.08</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123.3</w:t>
            </w:r>
          </w:p>
        </w:tc>
        <w:tc>
          <w:tcPr>
            <w:tcW w:type="dxa" w:w="1610"/>
          </w:tcPr>
          <w:p>
            <w:pPr>
              <w:spacing w:after="40" w:line="240" w:lineRule="auto"/>
            </w:pPr>
            <w:r>
              <w:rPr>
                <w:b w:val="0"/>
                <w:sz w:val="16"/>
              </w:rPr>
              <w:t>60.8</w:t>
            </w:r>
          </w:p>
        </w:tc>
        <w:tc>
          <w:tcPr>
            <w:tcW w:type="dxa" w:w="1610"/>
          </w:tcPr>
          <w:p>
            <w:pPr>
              <w:spacing w:after="40" w:line="240" w:lineRule="auto"/>
            </w:pPr>
            <w:r>
              <w:rPr>
                <w:b w:val="0"/>
                <w:sz w:val="16"/>
              </w:rPr>
              <w:t>8.04</w:t>
            </w:r>
          </w:p>
        </w:tc>
        <w:tc>
          <w:tcPr>
            <w:tcW w:type="dxa" w:w="1610"/>
          </w:tcPr>
          <w:p>
            <w:pPr>
              <w:spacing w:after="40" w:line="240" w:lineRule="auto"/>
            </w:pPr>
            <w:r>
              <w:rPr>
                <w:b w:val="0"/>
                <w:sz w:val="16"/>
              </w:rPr>
              <w:t>5.47</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112.7</w:t>
            </w:r>
          </w:p>
        </w:tc>
        <w:tc>
          <w:tcPr>
            <w:tcW w:type="dxa" w:w="1610"/>
          </w:tcPr>
          <w:p>
            <w:pPr>
              <w:spacing w:after="40" w:line="240" w:lineRule="auto"/>
            </w:pPr>
            <w:r>
              <w:rPr>
                <w:b w:val="0"/>
                <w:sz w:val="16"/>
              </w:rPr>
              <w:t>59.3</w:t>
            </w:r>
          </w:p>
        </w:tc>
        <w:tc>
          <w:tcPr>
            <w:tcW w:type="dxa" w:w="1610"/>
          </w:tcPr>
          <w:p>
            <w:pPr>
              <w:spacing w:after="40" w:line="240" w:lineRule="auto"/>
            </w:pPr>
            <w:r>
              <w:rPr>
                <w:b w:val="0"/>
                <w:sz w:val="16"/>
              </w:rPr>
              <w:t>7.69</w:t>
            </w:r>
          </w:p>
        </w:tc>
        <w:tc>
          <w:tcPr>
            <w:tcW w:type="dxa" w:w="1610"/>
          </w:tcPr>
          <w:p>
            <w:pPr>
              <w:spacing w:after="40" w:line="240" w:lineRule="auto"/>
            </w:pPr>
            <w:r>
              <w:rPr>
                <w:b w:val="0"/>
                <w:sz w:val="16"/>
              </w:rPr>
              <w:t>5.26</w:t>
            </w:r>
          </w:p>
        </w:tc>
      </w:tr>
    </w:tbl>
    <w:p>
      <w:r>
        <w:br w:type="page"/>
      </w:r>
    </w:p>
    <w:p>
      <w:r>
        <w:t>Table S6b | Derived published contrasts and leave-one-genetic-background-out predictions. All eight disease-labelled contrasts are included. Each coefficient uses only the other four backgrounds. Relative losses divide protected-minus-affected differences by protected means; absolute response uses top-five HAD loss. Mercia, M. Huntsman, Hobbit, Weston and Chaucer receive equal total weights. Predictions reconstruct aggregate treatment means, rather than current-model field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Background/line</w:t>
            </w:r>
          </w:p>
        </w:tc>
        <w:tc>
          <w:tcPr>
            <w:tcW w:type="dxa" w:w="1610"/>
          </w:tcPr>
          <w:p>
            <w:pPr>
              <w:spacing w:after="40" w:line="240" w:lineRule="auto"/>
            </w:pPr>
            <w:r>
              <w:rPr>
                <w:b/>
                <w:sz w:val="16"/>
              </w:rPr>
              <w:t>HAD loss (%)</w:t>
            </w:r>
          </w:p>
        </w:tc>
        <w:tc>
          <w:tcPr>
            <w:tcW w:type="dxa" w:w="1610"/>
          </w:tcPr>
          <w:p>
            <w:pPr>
              <w:spacing w:after="40" w:line="240" w:lineRule="auto"/>
            </w:pPr>
            <w:r>
              <w:rPr>
                <w:b/>
                <w:sz w:val="16"/>
              </w:rPr>
              <w:t>Yield loss (%)</w:t>
            </w:r>
          </w:p>
        </w:tc>
        <w:tc>
          <w:tcPr>
            <w:tcW w:type="dxa" w:w="1610"/>
          </w:tcPr>
          <w:p>
            <w:pPr>
              <w:spacing w:after="40" w:line="240" w:lineRule="auto"/>
            </w:pPr>
            <w:r>
              <w:rPr>
                <w:b/>
                <w:sz w:val="16"/>
              </w:rPr>
              <w:t>Held prediction (%)</w:t>
            </w:r>
          </w:p>
        </w:tc>
        <w:tc>
          <w:tcPr>
            <w:tcW w:type="dxa" w:w="1610"/>
          </w:tcPr>
          <w:p>
            <w:pPr>
              <w:spacing w:after="40" w:line="240" w:lineRule="auto"/>
            </w:pPr>
            <w:r>
              <w:rPr>
                <w:b/>
                <w:sz w:val="16"/>
              </w:rPr>
              <w:t>Yield loss (t ha⁻¹)</w:t>
            </w:r>
          </w:p>
        </w:tc>
        <w:tc>
          <w:tcPr>
            <w:tcW w:type="dxa" w:w="1610"/>
          </w:tcPr>
          <w:p>
            <w:pPr>
              <w:spacing w:after="40" w:line="240" w:lineRule="auto"/>
            </w:pPr>
            <w:r>
              <w:rPr>
                <w:b/>
                <w:sz w:val="16"/>
              </w:rPr>
              <w:t>Held prediction (t ha⁻¹)</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40.02</w:t>
            </w:r>
          </w:p>
        </w:tc>
        <w:tc>
          <w:tcPr>
            <w:tcW w:type="dxa" w:w="1610"/>
          </w:tcPr>
          <w:p>
            <w:pPr>
              <w:spacing w:after="40" w:line="240" w:lineRule="auto"/>
            </w:pPr>
            <w:r>
              <w:rPr>
                <w:b w:val="0"/>
                <w:sz w:val="16"/>
              </w:rPr>
              <w:t>19.88</w:t>
            </w:r>
          </w:p>
        </w:tc>
        <w:tc>
          <w:tcPr>
            <w:tcW w:type="dxa" w:w="1610"/>
          </w:tcPr>
          <w:p>
            <w:pPr>
              <w:spacing w:after="40" w:line="240" w:lineRule="auto"/>
            </w:pPr>
            <w:r>
              <w:rPr>
                <w:b w:val="0"/>
                <w:sz w:val="16"/>
              </w:rPr>
              <w:t>24.10</w:t>
            </w:r>
          </w:p>
        </w:tc>
        <w:tc>
          <w:tcPr>
            <w:tcW w:type="dxa" w:w="1610"/>
          </w:tcPr>
          <w:p>
            <w:pPr>
              <w:spacing w:after="40" w:line="240" w:lineRule="auto"/>
            </w:pPr>
            <w:r>
              <w:rPr>
                <w:b w:val="0"/>
                <w:sz w:val="16"/>
              </w:rPr>
              <w:t>1.290</w:t>
            </w:r>
          </w:p>
        </w:tc>
        <w:tc>
          <w:tcPr>
            <w:tcW w:type="dxa" w:w="1610"/>
          </w:tcPr>
          <w:p>
            <w:pPr>
              <w:spacing w:after="40" w:line="240" w:lineRule="auto"/>
            </w:pPr>
            <w:r>
              <w:rPr>
                <w:b w:val="0"/>
                <w:sz w:val="16"/>
              </w:rPr>
              <w:t>1.930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48.60</w:t>
            </w:r>
          </w:p>
        </w:tc>
        <w:tc>
          <w:tcPr>
            <w:tcW w:type="dxa" w:w="1610"/>
          </w:tcPr>
          <w:p>
            <w:pPr>
              <w:spacing w:after="40" w:line="240" w:lineRule="auto"/>
            </w:pPr>
            <w:r>
              <w:rPr>
                <w:b w:val="0"/>
                <w:sz w:val="16"/>
              </w:rPr>
              <w:t>19.39</w:t>
            </w:r>
          </w:p>
        </w:tc>
        <w:tc>
          <w:tcPr>
            <w:tcW w:type="dxa" w:w="1610"/>
          </w:tcPr>
          <w:p>
            <w:pPr>
              <w:spacing w:after="40" w:line="240" w:lineRule="auto"/>
            </w:pPr>
            <w:r>
              <w:rPr>
                <w:b w:val="0"/>
                <w:sz w:val="16"/>
              </w:rPr>
              <w:t>29.28</w:t>
            </w:r>
          </w:p>
        </w:tc>
        <w:tc>
          <w:tcPr>
            <w:tcW w:type="dxa" w:w="1610"/>
          </w:tcPr>
          <w:p>
            <w:pPr>
              <w:spacing w:after="40" w:line="240" w:lineRule="auto"/>
            </w:pPr>
            <w:r>
              <w:rPr>
                <w:b w:val="0"/>
                <w:sz w:val="16"/>
              </w:rPr>
              <w:t>1.280</w:t>
            </w:r>
          </w:p>
        </w:tc>
        <w:tc>
          <w:tcPr>
            <w:tcW w:type="dxa" w:w="1610"/>
          </w:tcPr>
          <w:p>
            <w:pPr>
              <w:spacing w:after="40" w:line="240" w:lineRule="auto"/>
            </w:pPr>
            <w:r>
              <w:rPr>
                <w:b w:val="0"/>
                <w:sz w:val="16"/>
              </w:rPr>
              <w:t>2.468</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59.38</w:t>
            </w:r>
          </w:p>
        </w:tc>
        <w:tc>
          <w:tcPr>
            <w:tcW w:type="dxa" w:w="1610"/>
          </w:tcPr>
          <w:p>
            <w:pPr>
              <w:spacing w:after="40" w:line="240" w:lineRule="auto"/>
            </w:pPr>
            <w:r>
              <w:rPr>
                <w:b w:val="0"/>
                <w:sz w:val="16"/>
              </w:rPr>
              <w:t>37.75</w:t>
            </w:r>
          </w:p>
        </w:tc>
        <w:tc>
          <w:tcPr>
            <w:tcW w:type="dxa" w:w="1610"/>
          </w:tcPr>
          <w:p>
            <w:pPr>
              <w:spacing w:after="40" w:line="240" w:lineRule="auto"/>
            </w:pPr>
            <w:r>
              <w:rPr>
                <w:b w:val="0"/>
                <w:sz w:val="16"/>
              </w:rPr>
              <w:t>34.65</w:t>
            </w:r>
          </w:p>
        </w:tc>
        <w:tc>
          <w:tcPr>
            <w:tcW w:type="dxa" w:w="1610"/>
          </w:tcPr>
          <w:p>
            <w:pPr>
              <w:spacing w:after="40" w:line="240" w:lineRule="auto"/>
            </w:pPr>
            <w:r>
              <w:rPr>
                <w:b w:val="0"/>
                <w:sz w:val="16"/>
              </w:rPr>
              <w:t>2.450</w:t>
            </w:r>
          </w:p>
        </w:tc>
        <w:tc>
          <w:tcPr>
            <w:tcW w:type="dxa" w:w="1610"/>
          </w:tcPr>
          <w:p>
            <w:pPr>
              <w:spacing w:after="40" w:line="240" w:lineRule="auto"/>
            </w:pPr>
            <w:r>
              <w:rPr>
                <w:b w:val="0"/>
                <w:sz w:val="16"/>
              </w:rPr>
              <w:t>2.482</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62.18</w:t>
            </w:r>
          </w:p>
        </w:tc>
        <w:tc>
          <w:tcPr>
            <w:tcW w:type="dxa" w:w="1610"/>
          </w:tcPr>
          <w:p>
            <w:pPr>
              <w:spacing w:after="40" w:line="240" w:lineRule="auto"/>
            </w:pPr>
            <w:r>
              <w:rPr>
                <w:b w:val="0"/>
                <w:sz w:val="16"/>
              </w:rPr>
              <w:t>30.51</w:t>
            </w:r>
          </w:p>
        </w:tc>
        <w:tc>
          <w:tcPr>
            <w:tcW w:type="dxa" w:w="1610"/>
          </w:tcPr>
          <w:p>
            <w:pPr>
              <w:spacing w:after="40" w:line="240" w:lineRule="auto"/>
            </w:pPr>
            <w:r>
              <w:rPr>
                <w:b w:val="0"/>
                <w:sz w:val="16"/>
              </w:rPr>
              <w:t>36.29</w:t>
            </w:r>
          </w:p>
        </w:tc>
        <w:tc>
          <w:tcPr>
            <w:tcW w:type="dxa" w:w="1610"/>
          </w:tcPr>
          <w:p>
            <w:pPr>
              <w:spacing w:after="40" w:line="240" w:lineRule="auto"/>
            </w:pPr>
            <w:r>
              <w:rPr>
                <w:b w:val="0"/>
                <w:sz w:val="16"/>
              </w:rPr>
              <w:t>2.020</w:t>
            </w:r>
          </w:p>
        </w:tc>
        <w:tc>
          <w:tcPr>
            <w:tcW w:type="dxa" w:w="1610"/>
          </w:tcPr>
          <w:p>
            <w:pPr>
              <w:spacing w:after="40" w:line="240" w:lineRule="auto"/>
            </w:pPr>
            <w:r>
              <w:rPr>
                <w:b w:val="0"/>
                <w:sz w:val="16"/>
              </w:rPr>
              <w:t>2.450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49.03</w:t>
            </w:r>
          </w:p>
        </w:tc>
        <w:tc>
          <w:tcPr>
            <w:tcW w:type="dxa" w:w="1610"/>
          </w:tcPr>
          <w:p>
            <w:pPr>
              <w:spacing w:after="40" w:line="240" w:lineRule="auto"/>
            </w:pPr>
            <w:r>
              <w:rPr>
                <w:b w:val="0"/>
                <w:sz w:val="16"/>
              </w:rPr>
              <w:t>31.82</w:t>
            </w:r>
          </w:p>
        </w:tc>
        <w:tc>
          <w:tcPr>
            <w:tcW w:type="dxa" w:w="1610"/>
          </w:tcPr>
          <w:p>
            <w:pPr>
              <w:spacing w:after="40" w:line="240" w:lineRule="auto"/>
            </w:pPr>
            <w:r>
              <w:rPr>
                <w:b w:val="0"/>
                <w:sz w:val="16"/>
              </w:rPr>
              <w:t>28.30</w:t>
            </w:r>
          </w:p>
        </w:tc>
        <w:tc>
          <w:tcPr>
            <w:tcW w:type="dxa" w:w="1610"/>
          </w:tcPr>
          <w:p>
            <w:pPr>
              <w:spacing w:after="40" w:line="240" w:lineRule="auto"/>
            </w:pPr>
            <w:r>
              <w:rPr>
                <w:b w:val="0"/>
                <w:sz w:val="16"/>
              </w:rPr>
              <w:t>2.240</w:t>
            </w:r>
          </w:p>
        </w:tc>
        <w:tc>
          <w:tcPr>
            <w:tcW w:type="dxa" w:w="1610"/>
          </w:tcPr>
          <w:p>
            <w:pPr>
              <w:spacing w:after="40" w:line="240" w:lineRule="auto"/>
            </w:pPr>
            <w:r>
              <w:rPr>
                <w:b w:val="0"/>
                <w:sz w:val="16"/>
              </w:rPr>
              <w:t>2.006</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44.07</w:t>
            </w:r>
          </w:p>
        </w:tc>
        <w:tc>
          <w:tcPr>
            <w:tcW w:type="dxa" w:w="1610"/>
          </w:tcPr>
          <w:p>
            <w:pPr>
              <w:spacing w:after="40" w:line="240" w:lineRule="auto"/>
            </w:pPr>
            <w:r>
              <w:rPr>
                <w:b w:val="0"/>
                <w:sz w:val="16"/>
              </w:rPr>
              <w:t>21.24</w:t>
            </w:r>
          </w:p>
        </w:tc>
        <w:tc>
          <w:tcPr>
            <w:tcW w:type="dxa" w:w="1610"/>
          </w:tcPr>
          <w:p>
            <w:pPr>
              <w:spacing w:after="40" w:line="240" w:lineRule="auto"/>
            </w:pPr>
            <w:r>
              <w:rPr>
                <w:b w:val="0"/>
                <w:sz w:val="16"/>
              </w:rPr>
              <w:t>25.43</w:t>
            </w:r>
          </w:p>
        </w:tc>
        <w:tc>
          <w:tcPr>
            <w:tcW w:type="dxa" w:w="1610"/>
          </w:tcPr>
          <w:p>
            <w:pPr>
              <w:spacing w:after="40" w:line="240" w:lineRule="auto"/>
            </w:pPr>
            <w:r>
              <w:rPr>
                <w:b w:val="0"/>
                <w:sz w:val="16"/>
              </w:rPr>
              <w:t>1.370</w:t>
            </w:r>
          </w:p>
        </w:tc>
        <w:tc>
          <w:tcPr>
            <w:tcW w:type="dxa" w:w="1610"/>
          </w:tcPr>
          <w:p>
            <w:pPr>
              <w:spacing w:after="40" w:line="240" w:lineRule="auto"/>
            </w:pPr>
            <w:r>
              <w:rPr>
                <w:b w:val="0"/>
                <w:sz w:val="16"/>
              </w:rPr>
              <w:t>1.737</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50.69</w:t>
            </w:r>
          </w:p>
        </w:tc>
        <w:tc>
          <w:tcPr>
            <w:tcW w:type="dxa" w:w="1610"/>
          </w:tcPr>
          <w:p>
            <w:pPr>
              <w:spacing w:after="40" w:line="240" w:lineRule="auto"/>
            </w:pPr>
            <w:r>
              <w:rPr>
                <w:b w:val="0"/>
                <w:sz w:val="16"/>
              </w:rPr>
              <w:t>31.97</w:t>
            </w:r>
          </w:p>
        </w:tc>
        <w:tc>
          <w:tcPr>
            <w:tcW w:type="dxa" w:w="1610"/>
          </w:tcPr>
          <w:p>
            <w:pPr>
              <w:spacing w:after="40" w:line="240" w:lineRule="auto"/>
            </w:pPr>
            <w:r>
              <w:rPr>
                <w:b w:val="0"/>
                <w:sz w:val="16"/>
              </w:rPr>
              <w:t>28.54</w:t>
            </w:r>
          </w:p>
        </w:tc>
        <w:tc>
          <w:tcPr>
            <w:tcW w:type="dxa" w:w="1610"/>
          </w:tcPr>
          <w:p>
            <w:pPr>
              <w:spacing w:after="40" w:line="240" w:lineRule="auto"/>
            </w:pPr>
            <w:r>
              <w:rPr>
                <w:b w:val="0"/>
                <w:sz w:val="16"/>
              </w:rPr>
              <w:t>2.570</w:t>
            </w:r>
          </w:p>
        </w:tc>
        <w:tc>
          <w:tcPr>
            <w:tcW w:type="dxa" w:w="1610"/>
          </w:tcPr>
          <w:p>
            <w:pPr>
              <w:spacing w:after="40" w:line="240" w:lineRule="auto"/>
            </w:pPr>
            <w:r>
              <w:rPr>
                <w:b w:val="0"/>
                <w:sz w:val="16"/>
              </w:rPr>
              <w:t>2.025</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47.38</w:t>
            </w:r>
          </w:p>
        </w:tc>
        <w:tc>
          <w:tcPr>
            <w:tcW w:type="dxa" w:w="1610"/>
          </w:tcPr>
          <w:p>
            <w:pPr>
              <w:spacing w:after="40" w:line="240" w:lineRule="auto"/>
            </w:pPr>
            <w:r>
              <w:rPr>
                <w:b w:val="0"/>
                <w:sz w:val="16"/>
              </w:rPr>
              <w:t>31.60</w:t>
            </w:r>
          </w:p>
        </w:tc>
        <w:tc>
          <w:tcPr>
            <w:tcW w:type="dxa" w:w="1610"/>
          </w:tcPr>
          <w:p>
            <w:pPr>
              <w:spacing w:after="40" w:line="240" w:lineRule="auto"/>
            </w:pPr>
            <w:r>
              <w:rPr>
                <w:b w:val="0"/>
                <w:sz w:val="16"/>
              </w:rPr>
              <w:t>26.40</w:t>
            </w:r>
          </w:p>
        </w:tc>
        <w:tc>
          <w:tcPr>
            <w:tcW w:type="dxa" w:w="1610"/>
          </w:tcPr>
          <w:p>
            <w:pPr>
              <w:spacing w:after="40" w:line="240" w:lineRule="auto"/>
            </w:pPr>
            <w:r>
              <w:rPr>
                <w:b w:val="0"/>
                <w:sz w:val="16"/>
              </w:rPr>
              <w:t>2.430</w:t>
            </w:r>
          </w:p>
        </w:tc>
        <w:tc>
          <w:tcPr>
            <w:tcW w:type="dxa" w:w="1610"/>
          </w:tcPr>
          <w:p>
            <w:pPr>
              <w:spacing w:after="40" w:line="240" w:lineRule="auto"/>
            </w:pPr>
            <w:r>
              <w:rPr>
                <w:b w:val="0"/>
                <w:sz w:val="16"/>
              </w:rPr>
              <w:t>1.718</w:t>
            </w:r>
          </w:p>
        </w:tc>
      </w:tr>
    </w:tbl>
    <w:p>
      <w:r>
        <w:br w:type="page"/>
      </w:r>
    </w:p>
    <w:p>
      <w:r>
        <w:t>Table S6c | Group-balanced prediction metrics for eight published mean contrasts in five backgrounds. Relative MAE, RMSE and bias are percentage points; absolute metrics are t ha⁻¹. The full-data absolute coefficient is t ha⁻¹ per top-five GLAI-day, and the relative coefficient is dimensionless. Full-data coefficients are descriptive fits; metric calculations use held-background predictions. No covariance-adjusted confidence intervals are identified.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Response</w:t>
            </w:r>
          </w:p>
        </w:tc>
        <w:tc>
          <w:tcPr>
            <w:tcW w:type="dxa" w:w="1610"/>
          </w:tcPr>
          <w:p>
            <w:pPr>
              <w:spacing w:after="40" w:line="240" w:lineRule="auto"/>
            </w:pPr>
            <w:r>
              <w:rPr>
                <w:b/>
                <w:sz w:val="16"/>
              </w:rPr>
              <w:t>MAE</w:t>
            </w:r>
          </w:p>
        </w:tc>
        <w:tc>
          <w:tcPr>
            <w:tcW w:type="dxa" w:w="1610"/>
          </w:tcPr>
          <w:p>
            <w:pPr>
              <w:spacing w:after="40" w:line="240" w:lineRule="auto"/>
            </w:pPr>
            <w:r>
              <w:rPr>
                <w:b/>
                <w:sz w:val="16"/>
              </w:rPr>
              <w:t>RMSE</w:t>
            </w:r>
          </w:p>
        </w:tc>
        <w:tc>
          <w:tcPr>
            <w:tcW w:type="dxa" w:w="1610"/>
          </w:tcPr>
          <w:p>
            <w:pPr>
              <w:spacing w:after="40" w:line="240" w:lineRule="auto"/>
            </w:pPr>
            <w:r>
              <w:rPr>
                <w:b/>
                <w:sz w:val="16"/>
              </w:rPr>
              <w:t>Bias</w:t>
            </w:r>
          </w:p>
        </w:tc>
        <w:tc>
          <w:tcPr>
            <w:tcW w:type="dxa" w:w="1610"/>
          </w:tcPr>
          <w:p>
            <w:pPr>
              <w:spacing w:after="40" w:line="240" w:lineRule="auto"/>
            </w:pPr>
            <w:r>
              <w:rPr>
                <w:b/>
                <w:sz w:val="16"/>
              </w:rPr>
              <w:t>R²</w:t>
            </w:r>
          </w:p>
        </w:tc>
        <w:tc>
          <w:tcPr>
            <w:tcW w:type="dxa" w:w="1610"/>
          </w:tcPr>
          <w:p>
            <w:pPr>
              <w:spacing w:after="40" w:line="240" w:lineRule="auto"/>
            </w:pPr>
            <w:r>
              <w:rPr>
                <w:b/>
                <w:sz w:val="16"/>
              </w:rPr>
              <w:t>Full-data coefficient</w:t>
            </w:r>
          </w:p>
        </w:tc>
      </w:tr>
      <w:tr>
        <w:tc>
          <w:tcPr>
            <w:tcW w:type="dxa" w:w="1610"/>
          </w:tcPr>
          <w:p>
            <w:pPr>
              <w:spacing w:after="40" w:line="240" w:lineRule="auto"/>
            </w:pPr>
            <w:r>
              <w:rPr>
                <w:b w:val="0"/>
                <w:sz w:val="16"/>
              </w:rPr>
              <w:t>Absolute</w:t>
            </w:r>
          </w:p>
        </w:tc>
        <w:tc>
          <w:tcPr>
            <w:tcW w:type="dxa" w:w="1610"/>
          </w:tcPr>
          <w:p>
            <w:pPr>
              <w:spacing w:after="40" w:line="240" w:lineRule="auto"/>
            </w:pPr>
            <w:r>
              <w:rPr>
                <w:b w:val="0"/>
                <w:sz w:val="16"/>
              </w:rPr>
              <w:t>0.541</w:t>
            </w:r>
          </w:p>
        </w:tc>
        <w:tc>
          <w:tcPr>
            <w:tcW w:type="dxa" w:w="1610"/>
          </w:tcPr>
          <w:p>
            <w:pPr>
              <w:spacing w:after="40" w:line="240" w:lineRule="auto"/>
            </w:pPr>
            <w:r>
              <w:rPr>
                <w:b w:val="0"/>
                <w:sz w:val="16"/>
              </w:rPr>
              <w:t>0.617</w:t>
            </w:r>
          </w:p>
        </w:tc>
        <w:tc>
          <w:tcPr>
            <w:tcW w:type="dxa" w:w="1610"/>
          </w:tcPr>
          <w:p>
            <w:pPr>
              <w:spacing w:after="40" w:line="240" w:lineRule="auto"/>
            </w:pPr>
            <w:r>
              <w:rPr>
                <w:b w:val="0"/>
                <w:sz w:val="16"/>
              </w:rPr>
              <w:t>-0.009</w:t>
            </w:r>
          </w:p>
        </w:tc>
        <w:tc>
          <w:tcPr>
            <w:tcW w:type="dxa" w:w="1610"/>
          </w:tcPr>
          <w:p>
            <w:pPr>
              <w:spacing w:after="40" w:line="240" w:lineRule="auto"/>
            </w:pPr>
            <w:r>
              <w:rPr>
                <w:b w:val="0"/>
                <w:sz w:val="16"/>
              </w:rPr>
              <w:t>-0.432</w:t>
            </w:r>
          </w:p>
        </w:tc>
        <w:tc>
          <w:tcPr>
            <w:tcW w:type="dxa" w:w="1610"/>
          </w:tcPr>
          <w:p>
            <w:pPr>
              <w:spacing w:after="40" w:line="240" w:lineRule="auto"/>
            </w:pPr>
            <w:r>
              <w:rPr>
                <w:b w:val="0"/>
                <w:sz w:val="16"/>
              </w:rPr>
              <w:t>0.03427</w:t>
            </w:r>
          </w:p>
        </w:tc>
      </w:tr>
      <w:tr>
        <w:tc>
          <w:tcPr>
            <w:tcW w:type="dxa" w:w="1610"/>
          </w:tcPr>
          <w:p>
            <w:pPr>
              <w:spacing w:after="40" w:line="240" w:lineRule="auto"/>
            </w:pPr>
            <w:r>
              <w:rPr>
                <w:b w:val="0"/>
                <w:sz w:val="16"/>
              </w:rPr>
              <w:t>Relative</w:t>
            </w:r>
          </w:p>
        </w:tc>
        <w:tc>
          <w:tcPr>
            <w:tcW w:type="dxa" w:w="1610"/>
          </w:tcPr>
          <w:p>
            <w:pPr>
              <w:spacing w:after="40" w:line="240" w:lineRule="auto"/>
            </w:pPr>
            <w:r>
              <w:rPr>
                <w:b w:val="0"/>
                <w:sz w:val="16"/>
              </w:rPr>
              <w:t>4.793</w:t>
            </w:r>
          </w:p>
        </w:tc>
        <w:tc>
          <w:tcPr>
            <w:tcW w:type="dxa" w:w="1610"/>
          </w:tcPr>
          <w:p>
            <w:pPr>
              <w:spacing w:after="40" w:line="240" w:lineRule="auto"/>
            </w:pPr>
            <w:r>
              <w:rPr>
                <w:b w:val="0"/>
                <w:sz w:val="16"/>
              </w:rPr>
              <w:t>5.156</w:t>
            </w:r>
          </w:p>
        </w:tc>
        <w:tc>
          <w:tcPr>
            <w:tcW w:type="dxa" w:w="1610"/>
          </w:tcPr>
          <w:p>
            <w:pPr>
              <w:spacing w:after="40" w:line="240" w:lineRule="auto"/>
            </w:pPr>
            <w:r>
              <w:rPr>
                <w:b w:val="0"/>
                <w:sz w:val="16"/>
              </w:rPr>
              <w:t>0.022</w:t>
            </w:r>
          </w:p>
        </w:tc>
        <w:tc>
          <w:tcPr>
            <w:tcW w:type="dxa" w:w="1610"/>
          </w:tcPr>
          <w:p>
            <w:pPr>
              <w:spacing w:after="40" w:line="240" w:lineRule="auto"/>
            </w:pPr>
            <w:r>
              <w:rPr>
                <w:b w:val="0"/>
                <w:sz w:val="16"/>
              </w:rPr>
              <w:t>0.247</w:t>
            </w:r>
          </w:p>
        </w:tc>
        <w:tc>
          <w:tcPr>
            <w:tcW w:type="dxa" w:w="1610"/>
          </w:tcPr>
          <w:p>
            <w:pPr>
              <w:spacing w:after="40" w:line="240" w:lineRule="auto"/>
            </w:pPr>
            <w:r>
              <w:rPr>
                <w:b w:val="0"/>
                <w:sz w:val="16"/>
              </w:rPr>
              <w:t>0.57670</w:t>
            </w:r>
          </w:p>
        </w:tc>
      </w:tr>
    </w:tbl>
    <w:p>
      <w:r>
        <w:br w:type="page"/>
      </w:r>
    </w:p>
    <w:p>
      <w:r>
        <w:t>Table S7 | Compatibility of the retained published crop-response evidence. Disease exposure, leaf scope, integration window, predictor scale and grain-yield definition differ. The Foulkes dataset includes yellow-rust and mixed-disease contrasts. Study-specific observations, temporal scopes, units and limitations are retained in Source Data.</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Study</w:t>
            </w:r>
          </w:p>
        </w:tc>
        <w:tc>
          <w:tcPr>
            <w:tcW w:type="dxa" w:w="1933"/>
          </w:tcPr>
          <w:p>
            <w:pPr>
              <w:spacing w:after="40" w:line="240" w:lineRule="auto"/>
            </w:pPr>
            <w:r>
              <w:rPr>
                <w:b/>
                <w:sz w:val="16"/>
              </w:rPr>
              <w:t>Disease</w:t>
            </w:r>
          </w:p>
        </w:tc>
        <w:tc>
          <w:tcPr>
            <w:tcW w:type="dxa" w:w="1933"/>
          </w:tcPr>
          <w:p>
            <w:pPr>
              <w:spacing w:after="40" w:line="240" w:lineRule="auto"/>
            </w:pPr>
            <w:r>
              <w:rPr>
                <w:b/>
                <w:sz w:val="16"/>
              </w:rPr>
              <w:t>Leaf scope</w:t>
            </w:r>
          </w:p>
        </w:tc>
        <w:tc>
          <w:tcPr>
            <w:tcW w:type="dxa" w:w="1933"/>
          </w:tcPr>
          <w:p>
            <w:pPr>
              <w:spacing w:after="40" w:line="240" w:lineRule="auto"/>
            </w:pPr>
            <w:r>
              <w:rPr>
                <w:b/>
                <w:sz w:val="16"/>
              </w:rPr>
              <w:t>Predictor / outcome</w:t>
            </w:r>
          </w:p>
        </w:tc>
        <w:tc>
          <w:tcPr>
            <w:tcW w:type="dxa" w:w="1933"/>
          </w:tcPr>
          <w:p>
            <w:pPr>
              <w:spacing w:after="40" w:line="240" w:lineRule="auto"/>
            </w:pPr>
            <w:r>
              <w:rPr>
                <w:b/>
                <w:sz w:val="16"/>
              </w:rPr>
              <w:t>Evidence role</w:t>
            </w:r>
          </w:p>
        </w:tc>
      </w:tr>
      <w:tr>
        <w:tc>
          <w:tcPr>
            <w:tcW w:type="dxa" w:w="1933"/>
          </w:tcPr>
          <w:p>
            <w:pPr>
              <w:spacing w:after="40" w:line="240" w:lineRule="auto"/>
            </w:pPr>
            <w:r>
              <w:rPr>
                <w:b w:val="0"/>
                <w:sz w:val="16"/>
              </w:rPr>
              <w:t>Parker 2004</w:t>
            </w:r>
          </w:p>
        </w:tc>
        <w:tc>
          <w:tcPr>
            <w:tcW w:type="dxa" w:w="1933"/>
          </w:tcPr>
          <w:p>
            <w:pPr>
              <w:spacing w:after="40" w:line="240" w:lineRule="auto"/>
            </w:pPr>
            <w:r>
              <w:rPr>
                <w:b w:val="0"/>
                <w:sz w:val="16"/>
              </w:rPr>
              <w:t>STB</w:t>
            </w:r>
          </w:p>
        </w:tc>
        <w:tc>
          <w:tcPr>
            <w:tcW w:type="dxa" w:w="1933"/>
          </w:tcPr>
          <w:p>
            <w:pPr>
              <w:spacing w:after="40" w:line="240" w:lineRule="auto"/>
            </w:pPr>
            <w:r>
              <w:rPr>
                <w:b w:val="0"/>
                <w:sz w:val="16"/>
              </w:rPr>
              <w:t>Top three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Top-three transfer</w:t>
            </w:r>
          </w:p>
        </w:tc>
      </w:tr>
      <w:tr>
        <w:tc>
          <w:tcPr>
            <w:tcW w:type="dxa" w:w="1933"/>
          </w:tcPr>
          <w:p>
            <w:pPr>
              <w:spacing w:after="40" w:line="240" w:lineRule="auto"/>
            </w:pPr>
            <w:r>
              <w:rPr>
                <w:b w:val="0"/>
                <w:sz w:val="16"/>
              </w:rPr>
              <w:t>Foulkes 2006</w:t>
            </w:r>
          </w:p>
        </w:tc>
        <w:tc>
          <w:tcPr>
            <w:tcW w:type="dxa" w:w="1933"/>
          </w:tcPr>
          <w:p>
            <w:pPr>
              <w:spacing w:after="40" w:line="240" w:lineRule="auto"/>
            </w:pPr>
            <w:r>
              <w:rPr>
                <w:b w:val="0"/>
                <w:sz w:val="16"/>
              </w:rPr>
              <w:t>STB; yellow rust</w:t>
            </w:r>
          </w:p>
        </w:tc>
        <w:tc>
          <w:tcPr>
            <w:tcW w:type="dxa" w:w="1933"/>
          </w:tcPr>
          <w:p>
            <w:pPr>
              <w:spacing w:after="40" w:line="240" w:lineRule="auto"/>
            </w:pPr>
            <w:r>
              <w:rPr>
                <w:b w:val="0"/>
                <w:sz w:val="16"/>
              </w:rPr>
              <w:t>Top five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Aggregate group holdout</w:t>
            </w:r>
          </w:p>
        </w:tc>
      </w:tr>
    </w:tbl>
    <w:p>
      <w:r>
        <w:br w:type="page"/>
      </w:r>
    </w:p>
    <w:p>
      <w:r>
        <w:t>Table S8 | Treatment-response prediction under held-out trial and year transfer. Trial-held-out endpoint and common-date window models retain their respective 67- and 50-contrast populations across five trial environments. Upper-three-leaf year transfer fits 2017–2018 treatment contrasts and evaluates 12 contrasts in 11 fields in 2019. Each model is compared with its own training-mean prediction; the populations and disease-percentage predictors retain distinct definitions. These comparisons evaluate management-associated relative yield responses rather than cause-specific STB yield loss or measured healthy-area duration.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Domain</w:t>
            </w:r>
          </w:p>
        </w:tc>
        <w:tc>
          <w:tcPr>
            <w:tcW w:type="dxa" w:w="1380"/>
          </w:tcPr>
          <w:p>
            <w:pPr>
              <w:spacing w:after="40" w:line="240" w:lineRule="auto"/>
            </w:pPr>
            <w:r>
              <w:rPr>
                <w:b/>
                <w:sz w:val="16"/>
              </w:rPr>
              <w:t>Model</w:t>
            </w:r>
          </w:p>
        </w:tc>
        <w:tc>
          <w:tcPr>
            <w:tcW w:type="dxa" w:w="1380"/>
          </w:tcPr>
          <w:p>
            <w:pPr>
              <w:spacing w:after="40" w:line="240" w:lineRule="auto"/>
            </w:pPr>
            <w:r>
              <w:rPr>
                <w:b/>
                <w:sz w:val="16"/>
              </w:rPr>
              <w:t>Contrasts</w:t>
            </w:r>
          </w:p>
        </w:tc>
        <w:tc>
          <w:tcPr>
            <w:tcW w:type="dxa" w:w="1380"/>
          </w:tcPr>
          <w:p>
            <w:pPr>
              <w:spacing w:after="40" w:line="240" w:lineRule="auto"/>
            </w:pPr>
            <w:r>
              <w:rPr>
                <w:b/>
                <w:sz w:val="16"/>
              </w:rPr>
              <w:t>Environments / fields</w:t>
            </w:r>
          </w:p>
        </w:tc>
        <w:tc>
          <w:tcPr>
            <w:tcW w:type="dxa" w:w="1380"/>
          </w:tcPr>
          <w:p>
            <w:pPr>
              <w:spacing w:after="40" w:line="240" w:lineRule="auto"/>
            </w:pPr>
            <w:r>
              <w:rPr>
                <w:b/>
                <w:sz w:val="16"/>
              </w:rPr>
              <w:t>RMSE (pp)</w:t>
            </w:r>
          </w:p>
        </w:tc>
        <w:tc>
          <w:tcPr>
            <w:tcW w:type="dxa" w:w="1380"/>
          </w:tcPr>
          <w:p>
            <w:pPr>
              <w:spacing w:after="40" w:line="240" w:lineRule="auto"/>
            </w:pPr>
            <w:r>
              <w:rPr>
                <w:b/>
                <w:sz w:val="16"/>
              </w:rPr>
              <w:t>Baseline (pp)</w:t>
            </w:r>
          </w:p>
        </w:tc>
        <w:tc>
          <w:tcPr>
            <w:tcW w:type="dxa" w:w="1380"/>
          </w:tcPr>
          <w:p>
            <w:pPr>
              <w:spacing w:after="40" w:line="240" w:lineRule="auto"/>
            </w:pPr>
            <w:r>
              <w:rPr>
                <w:b/>
                <w:sz w:val="16"/>
              </w:rPr>
              <w:t>MSE skill</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4.164</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-0.149</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5.557</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-0.945</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122.770</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-360.228</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4.170</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-0.153</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5.540</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-0.933</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19.386</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-8.007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5.23</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-1.107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5.04</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-0.958</w:t>
            </w:r>
          </w:p>
        </w:tc>
      </w:tr>
    </w:tbl>
    <w:p>
      <w:r>
        <w:br w:type="page"/>
      </w:r>
    </w:p>
    <w:p>
      <w:r>
        <w:t>Table S9 | Full-grid European climate impacts by emissions pathway and harvest period. Entries use fixed harvested-area weights over the valid historical–future season pairs for each metric. Timing is conditional on detected symptoms; occurrence includes symptom-free complete seasons. Relative HAD loss is HAD loss divided by reference HAD. Normalized HAD loss is HAD loss divided by maximum reference upper-canopy LAI, with units of days. Estimated disease-related yield change uses the reference coefficient and nominal reference LAI.</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SSP</w:t>
            </w:r>
          </w:p>
        </w:tc>
        <w:tc>
          <w:tcPr>
            <w:tcW w:type="dxa" w:w="1208"/>
          </w:tcPr>
          <w:p>
            <w:pPr>
              <w:spacing w:after="40" w:line="240" w:lineRule="auto"/>
            </w:pPr>
            <w:r>
              <w:rPr>
                <w:b/>
                <w:sz w:val="16"/>
              </w:rPr>
              <w:t>Period</w:t>
            </w:r>
          </w:p>
        </w:tc>
        <w:tc>
          <w:tcPr>
            <w:tcW w:type="dxa" w:w="1208"/>
          </w:tcPr>
          <w:p>
            <w:pPr>
              <w:spacing w:after="40" w:line="240" w:lineRule="auto"/>
            </w:pPr>
            <w:r>
              <w:rPr>
                <w:b/>
                <w:sz w:val="16"/>
              </w:rPr>
              <w:t>Δ normalized HAD loss (days)</w:t>
            </w:r>
          </w:p>
        </w:tc>
        <w:tc>
          <w:tcPr>
            <w:tcW w:type="dxa" w:w="1208"/>
          </w:tcPr>
          <w:p>
            <w:pPr>
              <w:spacing w:after="40" w:line="240" w:lineRule="auto"/>
            </w:pPr>
            <w:r>
              <w:rPr>
                <w:b/>
                <w:sz w:val="16"/>
              </w:rPr>
              <w:t>Δ timing (days)</w:t>
            </w:r>
          </w:p>
        </w:tc>
        <w:tc>
          <w:tcPr>
            <w:tcW w:type="dxa" w:w="1208"/>
          </w:tcPr>
          <w:p>
            <w:pPr>
              <w:spacing w:after="40" w:line="240" w:lineRule="auto"/>
            </w:pPr>
            <w:r>
              <w:rPr>
                <w:b/>
                <w:sz w:val="16"/>
              </w:rPr>
              <w:t>Δ frequency (pp)</w:t>
            </w:r>
          </w:p>
        </w:tc>
        <w:tc>
          <w:tcPr>
            <w:tcW w:type="dxa" w:w="1208"/>
          </w:tcPr>
          <w:p>
            <w:pPr>
              <w:spacing w:after="40" w:line="240" w:lineRule="auto"/>
            </w:pPr>
            <w:r>
              <w:rPr>
                <w:b/>
                <w:sz w:val="16"/>
              </w:rPr>
              <w:t>Δ relative HAD loss (pp)</w:t>
            </w:r>
          </w:p>
        </w:tc>
        <w:tc>
          <w:tcPr>
            <w:tcW w:type="dxa" w:w="1208"/>
          </w:tcPr>
          <w:p>
            <w:pPr>
              <w:spacing w:after="40" w:line="240" w:lineRule="auto"/>
            </w:pPr>
            <w:r>
              <w:rPr>
                <w:b/>
                <w:sz w:val="16"/>
              </w:rPr>
              <w:t>Estimated Δ yield (kg ha⁻¹ per unit LAI)</w:t>
            </w:r>
          </w:p>
        </w:tc>
        <w:tc>
          <w:tcPr>
            <w:tcW w:type="dxa" w:w="1208"/>
          </w:tcPr>
          <w:p>
            <w:pPr>
              <w:spacing w:after="40" w:line="240" w:lineRule="auto"/>
            </w:pPr>
            <w:r>
              <w:rPr>
                <w:b/>
                <w:sz w:val="16"/>
              </w:rPr>
              <w:t>Valid HAD area-time (%)</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+1.11</w:t>
            </w:r>
          </w:p>
        </w:tc>
        <w:tc>
          <w:tcPr>
            <w:tcW w:type="dxa" w:w="1208"/>
          </w:tcPr>
          <w:p>
            <w:pPr>
              <w:spacing w:after="40" w:line="240" w:lineRule="auto"/>
            </w:pPr>
            <w:r>
              <w:rPr>
                <w:b w:val="0"/>
                <w:sz w:val="16"/>
              </w:rPr>
              <w:t>-1.62</w:t>
            </w:r>
          </w:p>
        </w:tc>
        <w:tc>
          <w:tcPr>
            <w:tcW w:type="dxa" w:w="1208"/>
          </w:tcPr>
          <w:p>
            <w:pPr>
              <w:spacing w:after="40" w:line="240" w:lineRule="auto"/>
            </w:pPr>
            <w:r>
              <w:rPr>
                <w:b w:val="0"/>
                <w:sz w:val="16"/>
              </w:rPr>
              <w:t>-0.026</w:t>
            </w:r>
          </w:p>
        </w:tc>
        <w:tc>
          <w:tcPr>
            <w:tcW w:type="dxa" w:w="1208"/>
          </w:tcPr>
          <w:p>
            <w:pPr>
              <w:spacing w:after="40" w:line="240" w:lineRule="auto"/>
            </w:pPr>
            <w:r>
              <w:rPr>
                <w:b w:val="0"/>
                <w:sz w:val="16"/>
              </w:rPr>
              <w:t>+3.54</w:t>
            </w:r>
          </w:p>
        </w:tc>
        <w:tc>
          <w:tcPr>
            <w:tcW w:type="dxa" w:w="1208"/>
          </w:tcPr>
          <w:p>
            <w:pPr>
              <w:spacing w:after="40" w:line="240" w:lineRule="auto"/>
            </w:pPr>
            <w:r>
              <w:rPr>
                <w:b w:val="0"/>
                <w:sz w:val="16"/>
              </w:rPr>
              <w:t>-20.1</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+1.45</w:t>
            </w:r>
          </w:p>
        </w:tc>
        <w:tc>
          <w:tcPr>
            <w:tcW w:type="dxa" w:w="1208"/>
          </w:tcPr>
          <w:p>
            <w:pPr>
              <w:spacing w:after="40" w:line="240" w:lineRule="auto"/>
            </w:pPr>
            <w:r>
              <w:rPr>
                <w:b w:val="0"/>
                <w:sz w:val="16"/>
              </w:rPr>
              <w:t>-1.71</w:t>
            </w:r>
          </w:p>
        </w:tc>
        <w:tc>
          <w:tcPr>
            <w:tcW w:type="dxa" w:w="1208"/>
          </w:tcPr>
          <w:p>
            <w:pPr>
              <w:spacing w:after="40" w:line="240" w:lineRule="auto"/>
            </w:pPr>
            <w:r>
              <w:rPr>
                <w:b w:val="0"/>
                <w:sz w:val="16"/>
              </w:rPr>
              <w:t>-0.033</w:t>
            </w:r>
          </w:p>
        </w:tc>
        <w:tc>
          <w:tcPr>
            <w:tcW w:type="dxa" w:w="1208"/>
          </w:tcPr>
          <w:p>
            <w:pPr>
              <w:spacing w:after="40" w:line="240" w:lineRule="auto"/>
            </w:pPr>
            <w:r>
              <w:rPr>
                <w:b w:val="0"/>
                <w:sz w:val="16"/>
              </w:rPr>
              <w:t>+4.39</w:t>
            </w:r>
          </w:p>
        </w:tc>
        <w:tc>
          <w:tcPr>
            <w:tcW w:type="dxa" w:w="1208"/>
          </w:tcPr>
          <w:p>
            <w:pPr>
              <w:spacing w:after="40" w:line="240" w:lineRule="auto"/>
            </w:pPr>
            <w:r>
              <w:rPr>
                <w:b w:val="0"/>
                <w:sz w:val="16"/>
              </w:rPr>
              <w:t>-26.0</w:t>
            </w:r>
          </w:p>
        </w:tc>
        <w:tc>
          <w:tcPr>
            <w:tcW w:type="dxa" w:w="1208"/>
          </w:tcPr>
          <w:p>
            <w:pPr>
              <w:spacing w:after="40" w:line="240" w:lineRule="auto"/>
            </w:pPr>
            <w:r>
              <w:rPr>
                <w:b w:val="0"/>
                <w:sz w:val="16"/>
              </w:rPr>
              <w:t>99.956</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+0.77</w:t>
            </w:r>
          </w:p>
        </w:tc>
        <w:tc>
          <w:tcPr>
            <w:tcW w:type="dxa" w:w="1208"/>
          </w:tcPr>
          <w:p>
            <w:pPr>
              <w:spacing w:after="40" w:line="240" w:lineRule="auto"/>
            </w:pPr>
            <w:r>
              <w:rPr>
                <w:b w:val="0"/>
                <w:sz w:val="16"/>
              </w:rPr>
              <w:t>-0.96</w:t>
            </w:r>
          </w:p>
        </w:tc>
        <w:tc>
          <w:tcPr>
            <w:tcW w:type="dxa" w:w="1208"/>
          </w:tcPr>
          <w:p>
            <w:pPr>
              <w:spacing w:after="40" w:line="240" w:lineRule="auto"/>
            </w:pPr>
            <w:r>
              <w:rPr>
                <w:b w:val="0"/>
                <w:sz w:val="16"/>
              </w:rPr>
              <w:t>-0.069</w:t>
            </w:r>
          </w:p>
        </w:tc>
        <w:tc>
          <w:tcPr>
            <w:tcW w:type="dxa" w:w="1208"/>
          </w:tcPr>
          <w:p>
            <w:pPr>
              <w:spacing w:after="40" w:line="240" w:lineRule="auto"/>
            </w:pPr>
            <w:r>
              <w:rPr>
                <w:b w:val="0"/>
                <w:sz w:val="16"/>
              </w:rPr>
              <w:t>+2.46</w:t>
            </w:r>
          </w:p>
        </w:tc>
        <w:tc>
          <w:tcPr>
            <w:tcW w:type="dxa" w:w="1208"/>
          </w:tcPr>
          <w:p>
            <w:pPr>
              <w:spacing w:after="40" w:line="240" w:lineRule="auto"/>
            </w:pPr>
            <w:r>
              <w:rPr>
                <w:b w:val="0"/>
                <w:sz w:val="16"/>
              </w:rPr>
              <w:t>-13.8</w:t>
            </w:r>
          </w:p>
        </w:tc>
        <w:tc>
          <w:tcPr>
            <w:tcW w:type="dxa" w:w="1208"/>
          </w:tcPr>
          <w:p>
            <w:pPr>
              <w:spacing w:after="40" w:line="240" w:lineRule="auto"/>
            </w:pPr>
            <w:r>
              <w:rPr>
                <w:b w:val="0"/>
                <w:sz w:val="16"/>
              </w:rPr>
              <w:t>99.960</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+1.55</w:t>
            </w:r>
          </w:p>
        </w:tc>
        <w:tc>
          <w:tcPr>
            <w:tcW w:type="dxa" w:w="1208"/>
          </w:tcPr>
          <w:p>
            <w:pPr>
              <w:spacing w:after="40" w:line="240" w:lineRule="auto"/>
            </w:pPr>
            <w:r>
              <w:rPr>
                <w:b w:val="0"/>
                <w:sz w:val="16"/>
              </w:rPr>
              <w:t>-1.94</w:t>
            </w:r>
          </w:p>
        </w:tc>
        <w:tc>
          <w:tcPr>
            <w:tcW w:type="dxa" w:w="1208"/>
          </w:tcPr>
          <w:p>
            <w:pPr>
              <w:spacing w:after="40" w:line="240" w:lineRule="auto"/>
            </w:pPr>
            <w:r>
              <w:rPr>
                <w:b w:val="0"/>
                <w:sz w:val="16"/>
              </w:rPr>
              <w:t>-0.219</w:t>
            </w:r>
          </w:p>
        </w:tc>
        <w:tc>
          <w:tcPr>
            <w:tcW w:type="dxa" w:w="1208"/>
          </w:tcPr>
          <w:p>
            <w:pPr>
              <w:spacing w:after="40" w:line="240" w:lineRule="auto"/>
            </w:pPr>
            <w:r>
              <w:rPr>
                <w:b w:val="0"/>
                <w:sz w:val="16"/>
              </w:rPr>
              <w:t>+4.90</w:t>
            </w:r>
          </w:p>
        </w:tc>
        <w:tc>
          <w:tcPr>
            <w:tcW w:type="dxa" w:w="1208"/>
          </w:tcPr>
          <w:p>
            <w:pPr>
              <w:spacing w:after="40" w:line="240" w:lineRule="auto"/>
            </w:pPr>
            <w:r>
              <w:rPr>
                <w:b w:val="0"/>
                <w:sz w:val="16"/>
              </w:rPr>
              <w:t>-27.8</w:t>
            </w:r>
          </w:p>
        </w:tc>
        <w:tc>
          <w:tcPr>
            <w:tcW w:type="dxa" w:w="1208"/>
          </w:tcPr>
          <w:p>
            <w:pPr>
              <w:spacing w:after="40" w:line="240" w:lineRule="auto"/>
            </w:pPr>
            <w:r>
              <w:rPr>
                <w:b w:val="0"/>
                <w:sz w:val="16"/>
              </w:rPr>
              <w:t>99.913</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-1.81</w:t>
            </w:r>
          </w:p>
        </w:tc>
        <w:tc>
          <w:tcPr>
            <w:tcW w:type="dxa" w:w="1208"/>
          </w:tcPr>
          <w:p>
            <w:pPr>
              <w:spacing w:after="40" w:line="240" w:lineRule="auto"/>
            </w:pPr>
            <w:r>
              <w:rPr>
                <w:b w:val="0"/>
                <w:sz w:val="16"/>
              </w:rPr>
              <w:t>-0.087</w:t>
            </w:r>
          </w:p>
        </w:tc>
        <w:tc>
          <w:tcPr>
            <w:tcW w:type="dxa" w:w="1208"/>
          </w:tcPr>
          <w:p>
            <w:pPr>
              <w:spacing w:after="40" w:line="240" w:lineRule="auto"/>
            </w:pPr>
            <w:r>
              <w:rPr>
                <w:b w:val="0"/>
                <w:sz w:val="16"/>
              </w:rPr>
              <w:t>+4.77</w:t>
            </w:r>
          </w:p>
        </w:tc>
        <w:tc>
          <w:tcPr>
            <w:tcW w:type="dxa" w:w="1208"/>
          </w:tcPr>
          <w:p>
            <w:pPr>
              <w:spacing w:after="40" w:line="240" w:lineRule="auto"/>
            </w:pPr>
            <w:r>
              <w:rPr>
                <w:b w:val="0"/>
                <w:sz w:val="16"/>
              </w:rPr>
              <w:t>-27.5</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+2.66</w:t>
            </w:r>
          </w:p>
        </w:tc>
        <w:tc>
          <w:tcPr>
            <w:tcW w:type="dxa" w:w="1208"/>
          </w:tcPr>
          <w:p>
            <w:pPr>
              <w:spacing w:after="40" w:line="240" w:lineRule="auto"/>
            </w:pPr>
            <w:r>
              <w:rPr>
                <w:b w:val="0"/>
                <w:sz w:val="16"/>
              </w:rPr>
              <w:t>-3.46</w:t>
            </w:r>
          </w:p>
        </w:tc>
        <w:tc>
          <w:tcPr>
            <w:tcW w:type="dxa" w:w="1208"/>
          </w:tcPr>
          <w:p>
            <w:pPr>
              <w:spacing w:after="40" w:line="240" w:lineRule="auto"/>
            </w:pPr>
            <w:r>
              <w:rPr>
                <w:b w:val="0"/>
                <w:sz w:val="16"/>
              </w:rPr>
              <w:t>-0.400</w:t>
            </w:r>
          </w:p>
        </w:tc>
        <w:tc>
          <w:tcPr>
            <w:tcW w:type="dxa" w:w="1208"/>
          </w:tcPr>
          <w:p>
            <w:pPr>
              <w:spacing w:after="40" w:line="240" w:lineRule="auto"/>
            </w:pPr>
            <w:r>
              <w:rPr>
                <w:b w:val="0"/>
                <w:sz w:val="16"/>
              </w:rPr>
              <w:t>+8.04</w:t>
            </w:r>
          </w:p>
        </w:tc>
        <w:tc>
          <w:tcPr>
            <w:tcW w:type="dxa" w:w="1208"/>
          </w:tcPr>
          <w:p>
            <w:pPr>
              <w:spacing w:after="40" w:line="240" w:lineRule="auto"/>
            </w:pPr>
            <w:r>
              <w:rPr>
                <w:b w:val="0"/>
                <w:sz w:val="16"/>
              </w:rPr>
              <w:t>-47.8</w:t>
            </w:r>
          </w:p>
        </w:tc>
        <w:tc>
          <w:tcPr>
            <w:tcW w:type="dxa" w:w="1208"/>
          </w:tcPr>
          <w:p>
            <w:pPr>
              <w:spacing w:after="40" w:line="240" w:lineRule="auto"/>
            </w:pPr>
            <w:r>
              <w:rPr>
                <w:b w:val="0"/>
                <w:sz w:val="16"/>
              </w:rPr>
              <w:t>99.922</w:t>
            </w:r>
          </w:p>
        </w:tc>
      </w:tr>
    </w:tbl>
    <w:p>
      <w:r>
        <w:br w:type="page"/>
      </w:r>
    </w:p>
    <w:p>
      <w:r>
        <w:t>Table S10 | Sensitivity of late-century SSP5–8.5 model responses to fourteen prespecified settings. The diagnostic sample retains 64 spatial draws at 62 cells. Metric-specific common paired populations and coverage are retained. Climate-model ranges and spatial sampling error refer to this diagnostic sample separately from the full-grid analysis. Yield quantities are conditional canopy-conversion products.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Setting</w:t>
            </w:r>
          </w:p>
        </w:tc>
        <w:tc>
          <w:tcPr>
            <w:tcW w:type="dxa" w:w="1610"/>
          </w:tcPr>
          <w:p>
            <w:pPr>
              <w:spacing w:after="40" w:line="240" w:lineRule="auto"/>
            </w:pPr>
            <w:r>
              <w:rPr>
                <w:b/>
                <w:sz w:val="16"/>
              </w:rPr>
              <w:t>Outcome</w:t>
            </w:r>
          </w:p>
        </w:tc>
        <w:tc>
          <w:tcPr>
            <w:tcW w:type="dxa" w:w="1610"/>
          </w:tcPr>
          <w:p>
            <w:pPr>
              <w:spacing w:after="40" w:line="240" w:lineRule="auto"/>
            </w:pPr>
            <w:r>
              <w:rPr>
                <w:b/>
                <w:sz w:val="16"/>
              </w:rPr>
              <w:t>Mean change</w:t>
            </w:r>
          </w:p>
        </w:tc>
        <w:tc>
          <w:tcPr>
            <w:tcW w:type="dxa" w:w="1610"/>
          </w:tcPr>
          <w:p>
            <w:pPr>
              <w:spacing w:after="40" w:line="240" w:lineRule="auto"/>
            </w:pPr>
            <w:r>
              <w:rPr>
                <w:b/>
                <w:sz w:val="16"/>
              </w:rPr>
              <w:t>Three-GCM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Common-pair coverage</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+0.629</w:t>
            </w:r>
          </w:p>
        </w:tc>
        <w:tc>
          <w:tcPr>
            <w:tcW w:type="dxa" w:w="1610"/>
          </w:tcPr>
          <w:p>
            <w:pPr>
              <w:spacing w:after="40" w:line="240" w:lineRule="auto"/>
            </w:pPr>
            <w:r>
              <w:rPr>
                <w:b w:val="0"/>
                <w:sz w:val="16"/>
              </w:rPr>
              <w:t>+0.308 to +1.068</w:t>
            </w:r>
          </w:p>
        </w:tc>
        <w:tc>
          <w:tcPr>
            <w:tcW w:type="dxa" w:w="1610"/>
          </w:tcPr>
          <w:p>
            <w:pPr>
              <w:spacing w:after="40" w:line="240" w:lineRule="auto"/>
            </w:pPr>
            <w:r>
              <w:rPr>
                <w:b w:val="0"/>
                <w:sz w:val="16"/>
              </w:rPr>
              <w:t>0.075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+0.011</w:t>
            </w:r>
          </w:p>
        </w:tc>
        <w:tc>
          <w:tcPr>
            <w:tcW w:type="dxa" w:w="1610"/>
          </w:tcPr>
          <w:p>
            <w:pPr>
              <w:spacing w:after="40" w:line="240" w:lineRule="auto"/>
            </w:pPr>
            <w:r>
              <w:rPr>
                <w:b w:val="0"/>
                <w:sz w:val="16"/>
              </w:rPr>
              <w:t>+0.006 to +0.019</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-3.800</w:t>
            </w:r>
          </w:p>
        </w:tc>
        <w:tc>
          <w:tcPr>
            <w:tcW w:type="dxa" w:w="1610"/>
          </w:tcPr>
          <w:p>
            <w:pPr>
              <w:spacing w:after="40" w:line="240" w:lineRule="auto"/>
            </w:pPr>
            <w:r>
              <w:rPr>
                <w:b w:val="0"/>
                <w:sz w:val="16"/>
              </w:rPr>
              <w:t>-7.331 to -1.109</w:t>
            </w:r>
          </w:p>
        </w:tc>
        <w:tc>
          <w:tcPr>
            <w:tcW w:type="dxa" w:w="1610"/>
          </w:tcPr>
          <w:p>
            <w:pPr>
              <w:spacing w:after="40" w:line="240" w:lineRule="auto"/>
            </w:pPr>
            <w:r>
              <w:rPr>
                <w:b w:val="0"/>
                <w:sz w:val="16"/>
              </w:rPr>
              <w:t>0.888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-3.993</w:t>
            </w:r>
          </w:p>
        </w:tc>
        <w:tc>
          <w:tcPr>
            <w:tcW w:type="dxa" w:w="1610"/>
          </w:tcPr>
          <w:p>
            <w:pPr>
              <w:spacing w:after="40" w:line="240" w:lineRule="auto"/>
            </w:pPr>
            <w:r>
              <w:rPr>
                <w:b w:val="0"/>
                <w:sz w:val="16"/>
              </w:rPr>
              <w:t>-5.811 to -2.493</w:t>
            </w:r>
          </w:p>
        </w:tc>
        <w:tc>
          <w:tcPr>
            <w:tcW w:type="dxa" w:w="1610"/>
          </w:tcPr>
          <w:p>
            <w:pPr>
              <w:spacing w:after="40" w:line="240" w:lineRule="auto"/>
            </w:pPr>
            <w:r>
              <w:rPr>
                <w:b w:val="0"/>
                <w:sz w:val="16"/>
              </w:rPr>
              <w:t>0.718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+2.620</w:t>
            </w:r>
          </w:p>
        </w:tc>
        <w:tc>
          <w:tcPr>
            <w:tcW w:type="dxa" w:w="1610"/>
          </w:tcPr>
          <w:p>
            <w:pPr>
              <w:spacing w:after="40" w:line="240" w:lineRule="auto"/>
            </w:pPr>
            <w:r>
              <w:rPr>
                <w:b w:val="0"/>
                <w:sz w:val="16"/>
              </w:rPr>
              <w:t>+1.287 to +4.397</w:t>
            </w:r>
          </w:p>
        </w:tc>
        <w:tc>
          <w:tcPr>
            <w:tcW w:type="dxa" w:w="1610"/>
          </w:tcPr>
          <w:p>
            <w:pPr>
              <w:spacing w:after="40" w:line="240" w:lineRule="auto"/>
            </w:pPr>
            <w:r>
              <w:rPr>
                <w:b w:val="0"/>
                <w:sz w:val="16"/>
              </w:rPr>
              <w:t>0.328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+1.308</w:t>
            </w:r>
          </w:p>
        </w:tc>
        <w:tc>
          <w:tcPr>
            <w:tcW w:type="dxa" w:w="1610"/>
          </w:tcPr>
          <w:p>
            <w:pPr>
              <w:spacing w:after="40" w:line="240" w:lineRule="auto"/>
            </w:pPr>
            <w:r>
              <w:rPr>
                <w:b w:val="0"/>
                <w:sz w:val="16"/>
              </w:rPr>
              <w:t>+0.642 to +2.196</w:t>
            </w:r>
          </w:p>
        </w:tc>
        <w:tc>
          <w:tcPr>
            <w:tcW w:type="dxa" w:w="1610"/>
          </w:tcPr>
          <w:p>
            <w:pPr>
              <w:spacing w:after="40" w:line="240" w:lineRule="auto"/>
            </w:pPr>
            <w:r>
              <w:rPr>
                <w:b w:val="0"/>
                <w:sz w:val="16"/>
              </w:rPr>
              <w:t>0.164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+0.024</w:t>
            </w:r>
          </w:p>
        </w:tc>
        <w:tc>
          <w:tcPr>
            <w:tcW w:type="dxa" w:w="1610"/>
          </w:tcPr>
          <w:p>
            <w:pPr>
              <w:spacing w:after="40" w:line="240" w:lineRule="auto"/>
            </w:pPr>
            <w:r>
              <w:rPr>
                <w:b w:val="0"/>
                <w:sz w:val="16"/>
              </w:rPr>
              <w:t>+0.012 to +0.040</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+1.962</w:t>
            </w:r>
          </w:p>
        </w:tc>
        <w:tc>
          <w:tcPr>
            <w:tcW w:type="dxa" w:w="1610"/>
          </w:tcPr>
          <w:p>
            <w:pPr>
              <w:spacing w:after="40" w:line="240" w:lineRule="auto"/>
            </w:pPr>
            <w:r>
              <w:rPr>
                <w:b w:val="0"/>
                <w:sz w:val="16"/>
              </w:rPr>
              <w:t>+0.962 to +3.294</w:t>
            </w:r>
          </w:p>
        </w:tc>
        <w:tc>
          <w:tcPr>
            <w:tcW w:type="dxa" w:w="1610"/>
          </w:tcPr>
          <w:p>
            <w:pPr>
              <w:spacing w:after="40" w:line="240" w:lineRule="auto"/>
            </w:pPr>
            <w:r>
              <w:rPr>
                <w:b w:val="0"/>
                <w:sz w:val="16"/>
              </w:rPr>
              <w:t>0.245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-4.291</w:t>
            </w:r>
          </w:p>
        </w:tc>
        <w:tc>
          <w:tcPr>
            <w:tcW w:type="dxa" w:w="1610"/>
          </w:tcPr>
          <w:p>
            <w:pPr>
              <w:spacing w:after="40" w:line="240" w:lineRule="auto"/>
            </w:pPr>
            <w:r>
              <w:rPr>
                <w:b w:val="0"/>
                <w:sz w:val="16"/>
              </w:rPr>
              <w:t>-6.861 to -2.272</w:t>
            </w:r>
          </w:p>
        </w:tc>
        <w:tc>
          <w:tcPr>
            <w:tcW w:type="dxa" w:w="1610"/>
          </w:tcPr>
          <w:p>
            <w:pPr>
              <w:spacing w:after="40" w:line="240" w:lineRule="auto"/>
            </w:pPr>
            <w:r>
              <w:rPr>
                <w:b w:val="0"/>
                <w:sz w:val="16"/>
              </w:rPr>
              <w:t>0.459</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+2.317</w:t>
            </w:r>
          </w:p>
        </w:tc>
        <w:tc>
          <w:tcPr>
            <w:tcW w:type="dxa" w:w="1610"/>
          </w:tcPr>
          <w:p>
            <w:pPr>
              <w:spacing w:after="40" w:line="240" w:lineRule="auto"/>
            </w:pPr>
            <w:r>
              <w:rPr>
                <w:b w:val="0"/>
                <w:sz w:val="16"/>
              </w:rPr>
              <w:t>+1.005 to +4.136</w:t>
            </w:r>
          </w:p>
        </w:tc>
        <w:tc>
          <w:tcPr>
            <w:tcW w:type="dxa" w:w="1610"/>
          </w:tcPr>
          <w:p>
            <w:pPr>
              <w:spacing w:after="40" w:line="240" w:lineRule="auto"/>
            </w:pPr>
            <w:r>
              <w:rPr>
                <w:b w:val="0"/>
                <w:sz w:val="16"/>
              </w:rPr>
              <w:t>0.290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+0.042</w:t>
            </w:r>
          </w:p>
        </w:tc>
        <w:tc>
          <w:tcPr>
            <w:tcW w:type="dxa" w:w="1610"/>
          </w:tcPr>
          <w:p>
            <w:pPr>
              <w:spacing w:after="40" w:line="240" w:lineRule="auto"/>
            </w:pPr>
            <w:r>
              <w:rPr>
                <w:b w:val="0"/>
                <w:sz w:val="16"/>
              </w:rPr>
              <w:t>+0.018 to +0.074</w:t>
            </w:r>
          </w:p>
        </w:tc>
        <w:tc>
          <w:tcPr>
            <w:tcW w:type="dxa" w:w="1610"/>
          </w:tcPr>
          <w:p>
            <w:pPr>
              <w:spacing w:after="40" w:line="240" w:lineRule="auto"/>
            </w:pPr>
            <w:r>
              <w:rPr>
                <w:b w:val="0"/>
                <w:sz w:val="16"/>
              </w:rPr>
              <w:t>0.005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-3.524</w:t>
            </w:r>
          </w:p>
        </w:tc>
        <w:tc>
          <w:tcPr>
            <w:tcW w:type="dxa" w:w="1610"/>
          </w:tcPr>
          <w:p>
            <w:pPr>
              <w:spacing w:after="40" w:line="240" w:lineRule="auto"/>
            </w:pPr>
            <w:r>
              <w:rPr>
                <w:b w:val="0"/>
                <w:sz w:val="16"/>
              </w:rPr>
              <w:t>-5.728 to -1.871</w:t>
            </w:r>
          </w:p>
        </w:tc>
        <w:tc>
          <w:tcPr>
            <w:tcW w:type="dxa" w:w="1610"/>
          </w:tcPr>
          <w:p>
            <w:pPr>
              <w:spacing w:after="40" w:line="240" w:lineRule="auto"/>
            </w:pPr>
            <w:r>
              <w:rPr>
                <w:b w:val="0"/>
                <w:sz w:val="16"/>
              </w:rPr>
              <w:t>0.500</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+2.582</w:t>
            </w:r>
          </w:p>
        </w:tc>
        <w:tc>
          <w:tcPr>
            <w:tcW w:type="dxa" w:w="1610"/>
          </w:tcPr>
          <w:p>
            <w:pPr>
              <w:spacing w:after="40" w:line="240" w:lineRule="auto"/>
            </w:pPr>
            <w:r>
              <w:rPr>
                <w:b w:val="0"/>
                <w:sz w:val="16"/>
              </w:rPr>
              <w:t>+1.265 to +4.388</w:t>
            </w:r>
          </w:p>
        </w:tc>
        <w:tc>
          <w:tcPr>
            <w:tcW w:type="dxa" w:w="1610"/>
          </w:tcPr>
          <w:p>
            <w:pPr>
              <w:spacing w:after="40" w:line="240" w:lineRule="auto"/>
            </w:pPr>
            <w:r>
              <w:rPr>
                <w:b w:val="0"/>
                <w:sz w:val="16"/>
              </w:rPr>
              <w:t>0.322</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-3.762</w:t>
            </w:r>
          </w:p>
        </w:tc>
        <w:tc>
          <w:tcPr>
            <w:tcW w:type="dxa" w:w="1610"/>
          </w:tcPr>
          <w:p>
            <w:pPr>
              <w:spacing w:after="40" w:line="240" w:lineRule="auto"/>
            </w:pPr>
            <w:r>
              <w:rPr>
                <w:b w:val="0"/>
                <w:sz w:val="16"/>
              </w:rPr>
              <w:t>-6.438 to -1.730</w:t>
            </w:r>
          </w:p>
        </w:tc>
        <w:tc>
          <w:tcPr>
            <w:tcW w:type="dxa" w:w="1610"/>
          </w:tcPr>
          <w:p>
            <w:pPr>
              <w:spacing w:after="40" w:line="240" w:lineRule="auto"/>
            </w:pPr>
            <w:r>
              <w:rPr>
                <w:b w:val="0"/>
                <w:sz w:val="16"/>
              </w:rPr>
              <w:t>0.473</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+2.801</w:t>
            </w:r>
          </w:p>
        </w:tc>
        <w:tc>
          <w:tcPr>
            <w:tcW w:type="dxa" w:w="1610"/>
          </w:tcPr>
          <w:p>
            <w:pPr>
              <w:spacing w:after="40" w:line="240" w:lineRule="auto"/>
            </w:pPr>
            <w:r>
              <w:rPr>
                <w:b w:val="0"/>
                <w:sz w:val="16"/>
              </w:rPr>
              <w:t>+1.389 to +4.673</w:t>
            </w:r>
          </w:p>
        </w:tc>
        <w:tc>
          <w:tcPr>
            <w:tcW w:type="dxa" w:w="1610"/>
          </w:tcPr>
          <w:p>
            <w:pPr>
              <w:spacing w:after="40" w:line="240" w:lineRule="auto"/>
            </w:pPr>
            <w:r>
              <w:rPr>
                <w:b w:val="0"/>
                <w:sz w:val="16"/>
              </w:rPr>
              <w:t>0.351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+0.050</w:t>
            </w:r>
          </w:p>
        </w:tc>
        <w:tc>
          <w:tcPr>
            <w:tcW w:type="dxa" w:w="1610"/>
          </w:tcPr>
          <w:p>
            <w:pPr>
              <w:spacing w:after="40" w:line="240" w:lineRule="auto"/>
            </w:pPr>
            <w:r>
              <w:rPr>
                <w:b w:val="0"/>
                <w:sz w:val="16"/>
              </w:rPr>
              <w:t>+0.025 to +0.084</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-3.348</w:t>
            </w:r>
          </w:p>
        </w:tc>
        <w:tc>
          <w:tcPr>
            <w:tcW w:type="dxa" w:w="1610"/>
          </w:tcPr>
          <w:p>
            <w:pPr>
              <w:spacing w:after="40" w:line="240" w:lineRule="auto"/>
            </w:pPr>
            <w:r>
              <w:rPr>
                <w:b w:val="0"/>
                <w:sz w:val="16"/>
              </w:rPr>
              <w:t>-5.685 to -1.612</w:t>
            </w:r>
          </w:p>
        </w:tc>
        <w:tc>
          <w:tcPr>
            <w:tcW w:type="dxa" w:w="1610"/>
          </w:tcPr>
          <w:p>
            <w:pPr>
              <w:spacing w:after="40" w:line="240" w:lineRule="auto"/>
            </w:pPr>
            <w:r>
              <w:rPr>
                <w:b w:val="0"/>
                <w:sz w:val="16"/>
              </w:rPr>
              <w:t>0.491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+1.643</w:t>
            </w:r>
          </w:p>
        </w:tc>
        <w:tc>
          <w:tcPr>
            <w:tcW w:type="dxa" w:w="1610"/>
          </w:tcPr>
          <w:p>
            <w:pPr>
              <w:spacing w:after="40" w:line="240" w:lineRule="auto"/>
            </w:pPr>
            <w:r>
              <w:rPr>
                <w:b w:val="0"/>
                <w:sz w:val="16"/>
              </w:rPr>
              <w:t>+0.631 to +3.001</w:t>
            </w:r>
          </w:p>
        </w:tc>
        <w:tc>
          <w:tcPr>
            <w:tcW w:type="dxa" w:w="1610"/>
          </w:tcPr>
          <w:p>
            <w:pPr>
              <w:spacing w:after="40" w:line="240" w:lineRule="auto"/>
            </w:pPr>
            <w:r>
              <w:rPr>
                <w:b w:val="0"/>
                <w:sz w:val="16"/>
              </w:rPr>
              <w:t>0.225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+0.030</w:t>
            </w:r>
          </w:p>
        </w:tc>
        <w:tc>
          <w:tcPr>
            <w:tcW w:type="dxa" w:w="1610"/>
          </w:tcPr>
          <w:p>
            <w:pPr>
              <w:spacing w:after="40" w:line="240" w:lineRule="auto"/>
            </w:pPr>
            <w:r>
              <w:rPr>
                <w:b w:val="0"/>
                <w:sz w:val="16"/>
              </w:rPr>
              <w:t>+0.011 to +0.054</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+1.258</w:t>
            </w:r>
          </w:p>
        </w:tc>
        <w:tc>
          <w:tcPr>
            <w:tcW w:type="dxa" w:w="1610"/>
          </w:tcPr>
          <w:p>
            <w:pPr>
              <w:spacing w:after="40" w:line="240" w:lineRule="auto"/>
            </w:pPr>
            <w:r>
              <w:rPr>
                <w:b w:val="0"/>
                <w:sz w:val="16"/>
              </w:rPr>
              <w:t>+0.617 to +2.136</w:t>
            </w:r>
          </w:p>
        </w:tc>
        <w:tc>
          <w:tcPr>
            <w:tcW w:type="dxa" w:w="1610"/>
          </w:tcPr>
          <w:p>
            <w:pPr>
              <w:spacing w:after="40" w:line="240" w:lineRule="auto"/>
            </w:pPr>
            <w:r>
              <w:rPr>
                <w:b w:val="0"/>
                <w:sz w:val="16"/>
              </w:rPr>
              <w:t>0.150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+0.023</w:t>
            </w:r>
          </w:p>
        </w:tc>
        <w:tc>
          <w:tcPr>
            <w:tcW w:type="dxa" w:w="1610"/>
          </w:tcPr>
          <w:p>
            <w:pPr>
              <w:spacing w:after="40" w:line="240" w:lineRule="auto"/>
            </w:pPr>
            <w:r>
              <w:rPr>
                <w:b w:val="0"/>
                <w:sz w:val="16"/>
              </w:rPr>
              <w:t>+0.011 to +0.038</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+1.938</w:t>
            </w:r>
          </w:p>
        </w:tc>
        <w:tc>
          <w:tcPr>
            <w:tcW w:type="dxa" w:w="1610"/>
          </w:tcPr>
          <w:p>
            <w:pPr>
              <w:spacing w:after="40" w:line="240" w:lineRule="auto"/>
            </w:pPr>
            <w:r>
              <w:rPr>
                <w:b w:val="0"/>
                <w:sz w:val="16"/>
              </w:rPr>
              <w:t>+0.950 to +3.264</w:t>
            </w:r>
          </w:p>
        </w:tc>
        <w:tc>
          <w:tcPr>
            <w:tcW w:type="dxa" w:w="1610"/>
          </w:tcPr>
          <w:p>
            <w:pPr>
              <w:spacing w:after="40" w:line="240" w:lineRule="auto"/>
            </w:pPr>
            <w:r>
              <w:rPr>
                <w:b w:val="0"/>
                <w:sz w:val="16"/>
              </w:rPr>
              <w:t>0.238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-5.464</w:t>
            </w:r>
          </w:p>
        </w:tc>
        <w:tc>
          <w:tcPr>
            <w:tcW w:type="dxa" w:w="1610"/>
          </w:tcPr>
          <w:p>
            <w:pPr>
              <w:spacing w:after="40" w:line="240" w:lineRule="auto"/>
            </w:pPr>
            <w:r>
              <w:rPr>
                <w:b w:val="0"/>
                <w:sz w:val="16"/>
              </w:rPr>
              <w:t>-9.195 to -2.675</w:t>
            </w:r>
          </w:p>
        </w:tc>
        <w:tc>
          <w:tcPr>
            <w:tcW w:type="dxa" w:w="1610"/>
          </w:tcPr>
          <w:p>
            <w:pPr>
              <w:spacing w:after="40" w:line="240" w:lineRule="auto"/>
            </w:pPr>
            <w:r>
              <w:rPr>
                <w:b w:val="0"/>
                <w:sz w:val="16"/>
              </w:rPr>
              <w:t>0.671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+2.549</w:t>
            </w:r>
          </w:p>
        </w:tc>
        <w:tc>
          <w:tcPr>
            <w:tcW w:type="dxa" w:w="1610"/>
          </w:tcPr>
          <w:p>
            <w:pPr>
              <w:spacing w:after="40" w:line="240" w:lineRule="auto"/>
            </w:pPr>
            <w:r>
              <w:rPr>
                <w:b w:val="0"/>
                <w:sz w:val="16"/>
              </w:rPr>
              <w:t>+1.151 to +4.443</w:t>
            </w:r>
          </w:p>
        </w:tc>
        <w:tc>
          <w:tcPr>
            <w:tcW w:type="dxa" w:w="1610"/>
          </w:tcPr>
          <w:p>
            <w:pPr>
              <w:spacing w:after="40" w:line="240" w:lineRule="auto"/>
            </w:pPr>
            <w:r>
              <w:rPr>
                <w:b w:val="0"/>
                <w:sz w:val="16"/>
              </w:rPr>
              <w:t>0.319</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+0.021 to +0.080</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-1.543</w:t>
            </w:r>
          </w:p>
        </w:tc>
        <w:tc>
          <w:tcPr>
            <w:tcW w:type="dxa" w:w="1610"/>
          </w:tcPr>
          <w:p>
            <w:pPr>
              <w:spacing w:after="40" w:line="240" w:lineRule="auto"/>
            </w:pPr>
            <w:r>
              <w:rPr>
                <w:b w:val="0"/>
                <w:sz w:val="16"/>
              </w:rPr>
              <w:t>-2.802 to -0.729</w:t>
            </w:r>
          </w:p>
        </w:tc>
        <w:tc>
          <w:tcPr>
            <w:tcW w:type="dxa" w:w="1610"/>
          </w:tcPr>
          <w:p>
            <w:pPr>
              <w:spacing w:after="40" w:line="240" w:lineRule="auto"/>
            </w:pPr>
            <w:r>
              <w:rPr>
                <w:b w:val="0"/>
                <w:sz w:val="16"/>
              </w:rPr>
              <w:t>0.286</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+1.807</w:t>
            </w:r>
          </w:p>
        </w:tc>
        <w:tc>
          <w:tcPr>
            <w:tcW w:type="dxa" w:w="1610"/>
          </w:tcPr>
          <w:p>
            <w:pPr>
              <w:spacing w:after="40" w:line="240" w:lineRule="auto"/>
            </w:pPr>
            <w:r>
              <w:rPr>
                <w:b w:val="0"/>
                <w:sz w:val="16"/>
              </w:rPr>
              <w:t>+0.819 to +3.123</w:t>
            </w:r>
          </w:p>
        </w:tc>
        <w:tc>
          <w:tcPr>
            <w:tcW w:type="dxa" w:w="1610"/>
          </w:tcPr>
          <w:p>
            <w:pPr>
              <w:spacing w:after="40" w:line="240" w:lineRule="auto"/>
            </w:pPr>
            <w:r>
              <w:rPr>
                <w:b w:val="0"/>
                <w:sz w:val="16"/>
              </w:rPr>
              <w:t>0.248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+0.033</w:t>
            </w:r>
          </w:p>
        </w:tc>
        <w:tc>
          <w:tcPr>
            <w:tcW w:type="dxa" w:w="1610"/>
          </w:tcPr>
          <w:p>
            <w:pPr>
              <w:spacing w:after="40" w:line="240" w:lineRule="auto"/>
            </w:pPr>
            <w:r>
              <w:rPr>
                <w:b w:val="0"/>
                <w:sz w:val="16"/>
              </w:rPr>
              <w:t>+0.015 to +0.056</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bl>
    <w:p>
      <w:r>
        <w:br w:type="page"/>
      </w:r>
    </w:p>
    <w:p>
      <w:r>
        <w:t>Table S11 | Parameter and scenario inventory. Values retain their model, calibration or registered-sensitivity provenance; uncertainty describes identification or scenario status, not a probability distribution unless explicitly stated. The complete nine-column machine-readable inventory is supplied as Parameter_inventory.csv.</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Symbol</w:t>
            </w:r>
          </w:p>
        </w:tc>
        <w:tc>
          <w:tcPr>
            <w:tcW w:type="dxa" w:w="1610"/>
          </w:tcPr>
          <w:p>
            <w:pPr>
              <w:spacing w:after="40" w:line="240" w:lineRule="auto"/>
            </w:pPr>
            <w:r>
              <w:rPr>
                <w:b/>
                <w:sz w:val="16"/>
              </w:rPr>
              <w:t>Parameter</w:t>
            </w:r>
          </w:p>
        </w:tc>
        <w:tc>
          <w:tcPr>
            <w:tcW w:type="dxa" w:w="1610"/>
          </w:tcPr>
          <w:p>
            <w:pPr>
              <w:spacing w:after="40" w:line="240" w:lineRule="auto"/>
            </w:pPr>
            <w:r>
              <w:rPr>
                <w:b/>
                <w:sz w:val="16"/>
              </w:rPr>
              <w:t>Value</w:t>
            </w:r>
          </w:p>
        </w:tc>
        <w:tc>
          <w:tcPr>
            <w:tcW w:type="dxa" w:w="1610"/>
          </w:tcPr>
          <w:p>
            <w:pPr>
              <w:spacing w:after="40" w:line="240" w:lineRule="auto"/>
            </w:pPr>
            <w:r>
              <w:rPr>
                <w:b/>
                <w:sz w:val="16"/>
              </w:rPr>
              <w:t>Unit</w:t>
            </w:r>
          </w:p>
        </w:tc>
        <w:tc>
          <w:tcPr>
            <w:tcW w:type="dxa" w:w="1610"/>
          </w:tcPr>
          <w:p>
            <w:pPr>
              <w:spacing w:after="40" w:line="240" w:lineRule="auto"/>
            </w:pPr>
            <w:r>
              <w:rPr>
                <w:b/>
                <w:sz w:val="16"/>
              </w:rPr>
              <w:t>Role</w:t>
            </w:r>
          </w:p>
        </w:tc>
        <w:tc>
          <w:tcPr>
            <w:tcW w:type="dxa" w:w="1610"/>
          </w:tcPr>
          <w:p>
            <w:pPr>
              <w:spacing w:after="40" w:line="240" w:lineRule="auto"/>
            </w:pPr>
            <w:r>
              <w:rPr>
                <w:b/>
                <w:sz w:val="16"/>
              </w:rPr>
              <w:t>Uncertainty</w:t>
            </w:r>
          </w:p>
        </w:tc>
      </w:tr>
      <w:tr>
        <w:tc>
          <w:tcPr>
            <w:tcW w:type="dxa" w:w="1610"/>
          </w:tcPr>
          <w:p>
            <w:pPr>
              <w:spacing w:after="40" w:line="240" w:lineRule="auto"/>
            </w:pPr>
            <w:r>
              <w:rPr>
                <w:b w:val="0"/>
                <w:sz w:val="16"/>
              </w:rPr>
              <w:t>G_P_on</w:t>
            </w:r>
          </w:p>
        </w:tc>
        <w:tc>
          <w:tcPr>
            <w:tcW w:type="dxa" w:w="1610"/>
          </w:tcPr>
          <w:p>
            <w:pPr>
              <w:spacing w:after="40" w:line="240" w:lineRule="auto"/>
            </w:pPr>
            <w:r>
              <w:rPr>
                <w:b w:val="0"/>
                <w:sz w:val="16"/>
              </w:rPr>
              <w:t>photoperiod_onset_gdd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G_P_off</w:t>
            </w:r>
          </w:p>
        </w:tc>
        <w:tc>
          <w:tcPr>
            <w:tcW w:type="dxa" w:w="1610"/>
          </w:tcPr>
          <w:p>
            <w:pPr>
              <w:spacing w:after="40" w:line="240" w:lineRule="auto"/>
            </w:pPr>
            <w:r>
              <w:rPr>
                <w:b w:val="0"/>
                <w:sz w:val="16"/>
              </w:rPr>
              <w:t>photoperiod_stop_gdd</w:t>
            </w:r>
          </w:p>
        </w:tc>
        <w:tc>
          <w:tcPr>
            <w:tcW w:type="dxa" w:w="1610"/>
          </w:tcPr>
          <w:p>
            <w:pPr>
              <w:spacing w:after="40" w:line="240" w:lineRule="auto"/>
            </w:pPr>
            <w:r>
              <w:rPr>
                <w:b w:val="0"/>
                <w:sz w:val="16"/>
              </w:rPr>
              <w:t>1426.78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U_V_on</w:t>
            </w:r>
          </w:p>
        </w:tc>
        <w:tc>
          <w:tcPr>
            <w:tcW w:type="dxa" w:w="1610"/>
          </w:tcPr>
          <w:p>
            <w:pPr>
              <w:spacing w:after="40" w:line="240" w:lineRule="auto"/>
            </w:pPr>
            <w:r>
              <w:rPr>
                <w:b w:val="0"/>
                <w:sz w:val="16"/>
              </w:rPr>
              <w:t>vernalization_onset_tpp</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U_V_off</w:t>
            </w:r>
          </w:p>
        </w:tc>
        <w:tc>
          <w:tcPr>
            <w:tcW w:type="dxa" w:w="1610"/>
          </w:tcPr>
          <w:p>
            <w:pPr>
              <w:spacing w:after="40" w:line="240" w:lineRule="auto"/>
            </w:pPr>
            <w:r>
              <w:rPr>
                <w:b w:val="0"/>
                <w:sz w:val="16"/>
              </w:rPr>
              <w:t>vernalization_stop_tpp</w:t>
            </w:r>
          </w:p>
        </w:tc>
        <w:tc>
          <w:tcPr>
            <w:tcW w:type="dxa" w:w="1610"/>
          </w:tcPr>
          <w:p>
            <w:pPr>
              <w:spacing w:after="40" w:line="240" w:lineRule="auto"/>
            </w:pPr>
            <w:r>
              <w:rPr>
                <w:b w:val="0"/>
                <w:sz w:val="16"/>
              </w:rPr>
              <w:t>582.8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T_base</w:t>
            </w:r>
          </w:p>
        </w:tc>
        <w:tc>
          <w:tcPr>
            <w:tcW w:type="dxa" w:w="1610"/>
          </w:tcPr>
          <w:p>
            <w:pPr>
              <w:spacing w:after="40" w:line="240" w:lineRule="auto"/>
            </w:pPr>
            <w:r>
              <w:rPr>
                <w:b w:val="0"/>
                <w:sz w:val="16"/>
              </w:rPr>
              <w:t>thermal_zero_bound</w:t>
            </w:r>
          </w:p>
        </w:tc>
        <w:tc>
          <w:tcPr>
            <w:tcW w:type="dxa" w:w="1610"/>
          </w:tcPr>
          <w:p>
            <w:pPr>
              <w:spacing w:after="40" w:line="240" w:lineRule="auto"/>
            </w:pPr>
            <w:r>
              <w:rPr>
                <w:b w:val="0"/>
                <w:sz w:val="16"/>
              </w:rPr>
              <w:t>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T_cap</w:t>
            </w:r>
          </w:p>
        </w:tc>
        <w:tc>
          <w:tcPr>
            <w:tcW w:type="dxa" w:w="1610"/>
          </w:tcPr>
          <w:p>
            <w:pPr>
              <w:spacing w:after="40" w:line="240" w:lineRule="auto"/>
            </w:pPr>
            <w:r>
              <w:rPr>
                <w:b w:val="0"/>
                <w:sz w:val="16"/>
              </w:rPr>
              <w:t>thermal_plateau_start</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T_decline</w:t>
            </w:r>
          </w:p>
        </w:tc>
        <w:tc>
          <w:tcPr>
            <w:tcW w:type="dxa" w:w="1610"/>
          </w:tcPr>
          <w:p>
            <w:pPr>
              <w:spacing w:after="40" w:line="240" w:lineRule="auto"/>
            </w:pPr>
            <w:r>
              <w:rPr>
                <w:b w:val="0"/>
                <w:sz w:val="16"/>
              </w:rPr>
              <w:t>thermal_decline_start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T_supported_max</w:t>
            </w:r>
          </w:p>
        </w:tc>
        <w:tc>
          <w:tcPr>
            <w:tcW w:type="dxa" w:w="1610"/>
          </w:tcPr>
          <w:p>
            <w:pPr>
              <w:spacing w:after="40" w:line="240" w:lineRule="auto"/>
            </w:pPr>
            <w:r>
              <w:rPr>
                <w:b w:val="0"/>
                <w:sz w:val="16"/>
              </w:rPr>
              <w:t>maximum_supported_daily_mean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b_hot</w:t>
            </w:r>
          </w:p>
        </w:tc>
        <w:tc>
          <w:tcPr>
            <w:tcW w:type="dxa" w:w="1610"/>
          </w:tcPr>
          <w:p>
            <w:pPr>
              <w:spacing w:after="40" w:line="240" w:lineRule="auto"/>
            </w:pPr>
            <w:r>
              <w:rPr>
                <w:b w:val="0"/>
                <w:sz w:val="16"/>
              </w:rPr>
              <w:t>thermal_decline_slope</w:t>
            </w:r>
          </w:p>
        </w:tc>
        <w:tc>
          <w:tcPr>
            <w:tcW w:type="dxa" w:w="1610"/>
          </w:tcPr>
          <w:p>
            <w:pPr>
              <w:spacing w:after="40" w:line="240" w:lineRule="auto"/>
            </w:pPr>
            <w:r>
              <w:rPr>
                <w:b w:val="0"/>
                <w:sz w:val="16"/>
              </w:rPr>
              <w:t>2</w:t>
            </w:r>
          </w:p>
        </w:tc>
        <w:tc>
          <w:tcPr>
            <w:tcW w:type="dxa" w:w="1610"/>
          </w:tcPr>
          <w:p>
            <w:pPr>
              <w:spacing w:after="40" w:line="240" w:lineRule="auto"/>
            </w:pPr>
            <w:r>
              <w:rPr>
                <w:b w:val="0"/>
                <w:sz w:val="16"/>
              </w:rPr>
              <w:t>effective degC per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delta_amplitude</w:t>
            </w:r>
          </w:p>
        </w:tc>
        <w:tc>
          <w:tcPr>
            <w:tcW w:type="dxa" w:w="1610"/>
          </w:tcPr>
          <w:p>
            <w:pPr>
              <w:spacing w:after="40" w:line="240" w:lineRule="auto"/>
            </w:pPr>
            <w:r>
              <w:rPr>
                <w:b w:val="0"/>
                <w:sz w:val="16"/>
              </w:rPr>
              <w:t>solar_declination_amplitude</w:t>
            </w:r>
          </w:p>
        </w:tc>
        <w:tc>
          <w:tcPr>
            <w:tcW w:type="dxa" w:w="1610"/>
          </w:tcPr>
          <w:p>
            <w:pPr>
              <w:spacing w:after="40" w:line="240" w:lineRule="auto"/>
            </w:pPr>
            <w:r>
              <w:rPr>
                <w:b w:val="0"/>
                <w:sz w:val="16"/>
              </w:rPr>
              <w:t>0.4093</w:t>
            </w:r>
          </w:p>
        </w:tc>
        <w:tc>
          <w:tcPr>
            <w:tcW w:type="dxa" w:w="1610"/>
          </w:tcPr>
          <w:p>
            <w:pPr>
              <w:spacing w:after="40" w:line="240" w:lineRule="auto"/>
            </w:pPr>
            <w:r>
              <w:rPr>
                <w:b w:val="0"/>
                <w:sz w:val="16"/>
              </w:rPr>
              <w:t>radian</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j_equ</w:t>
            </w:r>
          </w:p>
        </w:tc>
        <w:tc>
          <w:tcPr>
            <w:tcW w:type="dxa" w:w="1610"/>
          </w:tcPr>
          <w:p>
            <w:pPr>
              <w:spacing w:after="40" w:line="240" w:lineRule="auto"/>
            </w:pPr>
            <w:r>
              <w:rPr>
                <w:b w:val="0"/>
                <w:sz w:val="16"/>
              </w:rPr>
              <w:t>solar_phase_day</w:t>
            </w:r>
          </w:p>
        </w:tc>
        <w:tc>
          <w:tcPr>
            <w:tcW w:type="dxa" w:w="1610"/>
          </w:tcPr>
          <w:p>
            <w:pPr>
              <w:spacing w:after="40" w:line="240" w:lineRule="auto"/>
            </w:pPr>
            <w:r>
              <w:rPr>
                <w:b w:val="0"/>
                <w:sz w:val="16"/>
              </w:rPr>
              <w:t>81</w:t>
            </w:r>
          </w:p>
        </w:tc>
        <w:tc>
          <w:tcPr>
            <w:tcW w:type="dxa" w:w="1610"/>
          </w:tcPr>
          <w:p>
            <w:pPr>
              <w:spacing w:after="40" w:line="240" w:lineRule="auto"/>
            </w:pPr>
            <w:r>
              <w:rPr>
                <w:b w:val="0"/>
                <w:sz w:val="16"/>
              </w:rPr>
              <w:t>day of year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n_solar</w:t>
            </w:r>
          </w:p>
        </w:tc>
        <w:tc>
          <w:tcPr>
            <w:tcW w:type="dxa" w:w="1610"/>
          </w:tcPr>
          <w:p>
            <w:pPr>
              <w:spacing w:after="40" w:line="240" w:lineRule="auto"/>
            </w:pPr>
            <w:r>
              <w:rPr>
                <w:b w:val="0"/>
                <w:sz w:val="16"/>
              </w:rPr>
              <w:t>astronomical_period</w:t>
            </w:r>
          </w:p>
        </w:tc>
        <w:tc>
          <w:tcPr>
            <w:tcW w:type="dxa" w:w="1610"/>
          </w:tcPr>
          <w:p>
            <w:pPr>
              <w:spacing w:after="40" w:line="240" w:lineRule="auto"/>
            </w:pPr>
            <w:r>
              <w:rPr>
                <w:b w:val="0"/>
                <w:sz w:val="16"/>
              </w:rPr>
              <w:t>365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ell_ref</w:t>
            </w:r>
          </w:p>
        </w:tc>
        <w:tc>
          <w:tcPr>
            <w:tcW w:type="dxa" w:w="1610"/>
          </w:tcPr>
          <w:p>
            <w:pPr>
              <w:spacing w:after="40" w:line="240" w:lineRule="auto"/>
            </w:pPr>
            <w:r>
              <w:rPr>
                <w:b w:val="0"/>
                <w:sz w:val="16"/>
              </w:rPr>
              <w:t>photoperiod_reference_daylength</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b_P</w:t>
            </w:r>
          </w:p>
        </w:tc>
        <w:tc>
          <w:tcPr>
            <w:tcW w:type="dxa" w:w="1610"/>
          </w:tcPr>
          <w:p>
            <w:pPr>
              <w:spacing w:after="40" w:line="240" w:lineRule="auto"/>
            </w:pPr>
            <w:r>
              <w:rPr>
                <w:b w:val="0"/>
                <w:sz w:val="16"/>
              </w:rPr>
              <w:t>photoperiod_response_slope</w:t>
            </w:r>
          </w:p>
        </w:tc>
        <w:tc>
          <w:tcPr>
            <w:tcW w:type="dxa" w:w="1610"/>
          </w:tcPr>
          <w:p>
            <w:pPr>
              <w:spacing w:after="40" w:line="240" w:lineRule="auto"/>
            </w:pPr>
            <w:r>
              <w:rPr>
                <w:b w:val="0"/>
                <w:sz w:val="16"/>
              </w:rPr>
              <w:t>0.09</w:t>
            </w:r>
          </w:p>
        </w:tc>
        <w:tc>
          <w:tcPr>
            <w:tcW w:type="dxa" w:w="1610"/>
          </w:tcPr>
          <w:p>
            <w:pPr>
              <w:spacing w:after="40" w:line="240" w:lineRule="auto"/>
            </w:pPr>
            <w:r>
              <w:rPr>
                <w:b w:val="0"/>
                <w:sz w:val="16"/>
              </w:rPr>
              <w:t>h^-1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v_knots_T</w:t>
            </w:r>
          </w:p>
        </w:tc>
        <w:tc>
          <w:tcPr>
            <w:tcW w:type="dxa" w:w="1610"/>
          </w:tcPr>
          <w:p>
            <w:pPr>
              <w:spacing w:after="40" w:line="240" w:lineRule="auto"/>
            </w:pPr>
            <w:r>
              <w:rPr>
                <w:b w:val="0"/>
                <w:sz w:val="16"/>
              </w:rPr>
              <w:t>vernalization_temperature_knots</w:t>
            </w:r>
          </w:p>
        </w:tc>
        <w:tc>
          <w:tcPr>
            <w:tcW w:type="dxa" w:w="1610"/>
          </w:tcPr>
          <w:p>
            <w:pPr>
              <w:spacing w:after="40" w:line="240" w:lineRule="auto"/>
            </w:pPr>
            <w:r>
              <w:rPr>
                <w:b w:val="0"/>
                <w:sz w:val="16"/>
              </w:rPr>
              <w:t>[-4, 0, 10, 16]</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v_knots_R</w:t>
            </w:r>
          </w:p>
        </w:tc>
        <w:tc>
          <w:tcPr>
            <w:tcW w:type="dxa" w:w="1610"/>
          </w:tcPr>
          <w:p>
            <w:pPr>
              <w:spacing w:after="40" w:line="240" w:lineRule="auto"/>
            </w:pPr>
            <w:r>
              <w:rPr>
                <w:b w:val="0"/>
                <w:sz w:val="16"/>
              </w:rPr>
              <w:t>vernalization_response_at_knots</w:t>
            </w:r>
          </w:p>
        </w:tc>
        <w:tc>
          <w:tcPr>
            <w:tcW w:type="dxa" w:w="1610"/>
          </w:tcPr>
          <w:p>
            <w:pPr>
              <w:spacing w:after="40" w:line="240" w:lineRule="auto"/>
            </w:pPr>
            <w:r>
              <w:rPr>
                <w:b w:val="0"/>
                <w:sz w:val="16"/>
              </w:rPr>
              <w:t>[0, 1, 1, 0]</w:t>
            </w:r>
          </w:p>
        </w:tc>
        <w:tc>
          <w:tcPr>
            <w:tcW w:type="dxa" w:w="1610"/>
          </w:tcPr>
          <w:p>
            <w:pPr>
              <w:spacing w:after="40" w:line="240" w:lineRule="auto"/>
            </w:pPr>
            <w:r>
              <w:rPr>
                <w:b w:val="0"/>
                <w:sz w:val="16"/>
              </w:rPr>
              <w:t>effective vernalization d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V_early</w:t>
            </w:r>
          </w:p>
        </w:tc>
        <w:tc>
          <w:tcPr>
            <w:tcW w:type="dxa" w:w="1610"/>
          </w:tcPr>
          <w:p>
            <w:pPr>
              <w:spacing w:after="40" w:line="240" w:lineRule="auto"/>
            </w:pPr>
            <w:r>
              <w:rPr>
                <w:b w:val="0"/>
                <w:sz w:val="16"/>
              </w:rPr>
              <w:t>early_vernalization_hot_loss_bound</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T_devern</w:t>
            </w:r>
          </w:p>
        </w:tc>
        <w:tc>
          <w:tcPr>
            <w:tcW w:type="dxa" w:w="1610"/>
          </w:tcPr>
          <w:p>
            <w:pPr>
              <w:spacing w:after="40" w:line="240" w:lineRule="auto"/>
            </w:pPr>
            <w:r>
              <w:rPr>
                <w:b w:val="0"/>
                <w:sz w:val="16"/>
              </w:rPr>
              <w:t>maximum_temperature_hot_loss_bound</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b_devern</w:t>
            </w:r>
          </w:p>
        </w:tc>
        <w:tc>
          <w:tcPr>
            <w:tcW w:type="dxa" w:w="1610"/>
          </w:tcPr>
          <w:p>
            <w:pPr>
              <w:spacing w:after="40" w:line="240" w:lineRule="auto"/>
            </w:pPr>
            <w:r>
              <w:rPr>
                <w:b w:val="0"/>
                <w:sz w:val="16"/>
              </w:rPr>
              <w:t>hot_loss_slope</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effective vernalization d per degC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V_complete</w:t>
            </w:r>
          </w:p>
        </w:tc>
        <w:tc>
          <w:tcPr>
            <w:tcW w:type="dxa" w:w="1610"/>
          </w:tcPr>
          <w:p>
            <w:pPr>
              <w:spacing w:after="40" w:line="240" w:lineRule="auto"/>
            </w:pPr>
            <w:r>
              <w:rPr>
                <w:b w:val="0"/>
                <w:sz w:val="16"/>
              </w:rPr>
              <w:t>vernalization_response_saturation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f_V_min</w:t>
            </w:r>
          </w:p>
        </w:tc>
        <w:tc>
          <w:tcPr>
            <w:tcW w:type="dxa" w:w="1610"/>
          </w:tcPr>
          <w:p>
            <w:pPr>
              <w:spacing w:after="40" w:line="240" w:lineRule="auto"/>
            </w:pPr>
            <w:r>
              <w:rPr>
                <w:b w:val="0"/>
                <w:sz w:val="16"/>
              </w:rPr>
              <w:t>minimum_vernalization_multiplier</w:t>
            </w:r>
          </w:p>
        </w:tc>
        <w:tc>
          <w:tcPr>
            <w:tcW w:type="dxa" w:w="1610"/>
          </w:tcPr>
          <w:p>
            <w:pPr>
              <w:spacing w:after="40" w:line="240" w:lineRule="auto"/>
            </w:pPr>
            <w:r>
              <w:rPr>
                <w:b w:val="0"/>
                <w:sz w:val="16"/>
              </w:rPr>
              <w:t>0.3</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f_V_span</w:t>
            </w:r>
          </w:p>
        </w:tc>
        <w:tc>
          <w:tcPr>
            <w:tcW w:type="dxa" w:w="1610"/>
          </w:tcPr>
          <w:p>
            <w:pPr>
              <w:spacing w:after="40" w:line="240" w:lineRule="auto"/>
            </w:pPr>
            <w:r>
              <w:rPr>
                <w:b w:val="0"/>
                <w:sz w:val="16"/>
              </w:rPr>
              <w:t>vernalization_multiplier_increment</w:t>
            </w:r>
          </w:p>
        </w:tc>
        <w:tc>
          <w:tcPr>
            <w:tcW w:type="dxa" w:w="1610"/>
          </w:tcPr>
          <w:p>
            <w:pPr>
              <w:spacing w:after="40" w:line="240" w:lineRule="auto"/>
            </w:pPr>
            <w:r>
              <w:rPr>
                <w:b w:val="0"/>
                <w:sz w:val="16"/>
              </w:rPr>
              <w:t>0.7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q</w:t>
            </w:r>
          </w:p>
        </w:tc>
        <w:tc>
          <w:tcPr>
            <w:tcW w:type="dxa" w:w="1610"/>
          </w:tcPr>
          <w:p>
            <w:pPr>
              <w:spacing w:after="40" w:line="240" w:lineRule="auto"/>
            </w:pPr>
            <w:r>
              <w:rPr>
                <w:b w:val="0"/>
                <w:sz w:val="16"/>
              </w:rPr>
              <w:t>development_multiplier</w:t>
            </w:r>
          </w:p>
        </w:tc>
        <w:tc>
          <w:tcPr>
            <w:tcW w:type="dxa" w:w="1610"/>
          </w:tcPr>
          <w:p>
            <w:pPr>
              <w:spacing w:after="40" w:line="240" w:lineRule="auto"/>
            </w:pPr>
            <w:r>
              <w:rPr>
                <w:b w:val="0"/>
                <w:sz w:val="16"/>
              </w:rPr>
              <w:t>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q=1; no rescaling in current runtime.</w:t>
            </w:r>
          </w:p>
        </w:tc>
      </w:tr>
      <w:tr>
        <w:tc>
          <w:tcPr>
            <w:tcW w:type="dxa" w:w="1610"/>
          </w:tcPr>
          <w:p>
            <w:pPr>
              <w:spacing w:after="40" w:line="240" w:lineRule="auto"/>
            </w:pPr>
            <w:r>
              <w:rPr>
                <w:b w:val="0"/>
                <w:sz w:val="16"/>
              </w:rPr>
              <w:t>C_10</w:t>
            </w:r>
          </w:p>
        </w:tc>
        <w:tc>
          <w:tcPr>
            <w:tcW w:type="dxa" w:w="1610"/>
          </w:tcPr>
          <w:p>
            <w:pPr>
              <w:spacing w:after="40" w:line="240" w:lineRule="auto"/>
            </w:pPr>
            <w:r>
              <w:rPr>
                <w:b w:val="0"/>
                <w:sz w:val="16"/>
              </w:rPr>
              <w:t>BBCH10_threshold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C_31</w:t>
            </w:r>
          </w:p>
        </w:tc>
        <w:tc>
          <w:tcPr>
            <w:tcW w:type="dxa" w:w="1610"/>
          </w:tcPr>
          <w:p>
            <w:pPr>
              <w:spacing w:after="40" w:line="240" w:lineRule="auto"/>
            </w:pPr>
            <w:r>
              <w:rPr>
                <w:b w:val="0"/>
                <w:sz w:val="16"/>
              </w:rPr>
              <w:t>BBCH31_threshold</w:t>
            </w:r>
          </w:p>
        </w:tc>
        <w:tc>
          <w:tcPr>
            <w:tcW w:type="dxa" w:w="1610"/>
          </w:tcPr>
          <w:p>
            <w:pPr>
              <w:spacing w:after="40" w:line="240" w:lineRule="auto"/>
            </w:pPr>
            <w:r>
              <w:rPr>
                <w:b w:val="0"/>
                <w:sz w:val="16"/>
              </w:rPr>
              <w:t>542.3</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C_32</w:t>
            </w:r>
          </w:p>
        </w:tc>
        <w:tc>
          <w:tcPr>
            <w:tcW w:type="dxa" w:w="1610"/>
          </w:tcPr>
          <w:p>
            <w:pPr>
              <w:spacing w:after="40" w:line="240" w:lineRule="auto"/>
            </w:pPr>
            <w:r>
              <w:rPr>
                <w:b w:val="0"/>
                <w:sz w:val="16"/>
              </w:rPr>
              <w:t>BBCH32_threshold</w:t>
            </w:r>
          </w:p>
        </w:tc>
        <w:tc>
          <w:tcPr>
            <w:tcW w:type="dxa" w:w="1610"/>
          </w:tcPr>
          <w:p>
            <w:pPr>
              <w:spacing w:after="40" w:line="240" w:lineRule="auto"/>
            </w:pPr>
            <w:r>
              <w:rPr>
                <w:b w:val="0"/>
                <w:sz w:val="16"/>
              </w:rPr>
              <w:t>633.39175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596.732875–671.1615; 1-d loss tolerance 543.410875–772.251125; 2-d loss tolerance 543.410875–830.016625; weak identification; not confidence intervals.</w:t>
            </w:r>
          </w:p>
        </w:tc>
      </w:tr>
      <w:tr>
        <w:tc>
          <w:tcPr>
            <w:tcW w:type="dxa" w:w="1610"/>
          </w:tcPr>
          <w:p>
            <w:pPr>
              <w:spacing w:after="40" w:line="240" w:lineRule="auto"/>
            </w:pPr>
            <w:r>
              <w:rPr>
                <w:b w:val="0"/>
                <w:sz w:val="16"/>
              </w:rPr>
              <w:t>C_33</w:t>
            </w:r>
          </w:p>
        </w:tc>
        <w:tc>
          <w:tcPr>
            <w:tcW w:type="dxa" w:w="1610"/>
          </w:tcPr>
          <w:p>
            <w:pPr>
              <w:spacing w:after="40" w:line="240" w:lineRule="auto"/>
            </w:pPr>
            <w:r>
              <w:rPr>
                <w:b w:val="0"/>
                <w:sz w:val="16"/>
              </w:rPr>
              <w:t>BBCH33_threshold</w:t>
            </w:r>
          </w:p>
        </w:tc>
        <w:tc>
          <w:tcPr>
            <w:tcW w:type="dxa" w:w="1610"/>
          </w:tcPr>
          <w:p>
            <w:pPr>
              <w:spacing w:after="40" w:line="240" w:lineRule="auto"/>
            </w:pPr>
            <w:r>
              <w:rPr>
                <w:b w:val="0"/>
                <w:sz w:val="16"/>
              </w:rPr>
              <w:t>664.4962499999999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627.837375–702.266; 1-d loss tolerance 544.52175–834.460125; 2-d loss tolerance 544.52175–896.669125; weak identification; not confidence intervals.</w:t>
            </w:r>
          </w:p>
        </w:tc>
      </w:tr>
      <w:tr>
        <w:tc>
          <w:tcPr>
            <w:tcW w:type="dxa" w:w="1610"/>
          </w:tcPr>
          <w:p>
            <w:pPr>
              <w:spacing w:after="40" w:line="240" w:lineRule="auto"/>
            </w:pPr>
            <w:r>
              <w:rPr>
                <w:b w:val="0"/>
                <w:sz w:val="16"/>
              </w:rPr>
              <w:t>C_37</w:t>
            </w:r>
          </w:p>
        </w:tc>
        <w:tc>
          <w:tcPr>
            <w:tcW w:type="dxa" w:w="1610"/>
          </w:tcPr>
          <w:p>
            <w:pPr>
              <w:spacing w:after="40" w:line="240" w:lineRule="auto"/>
            </w:pPr>
            <w:r>
              <w:rPr>
                <w:b w:val="0"/>
                <w:sz w:val="16"/>
              </w:rPr>
              <w:t>BBCH37_threshold</w:t>
            </w:r>
          </w:p>
        </w:tc>
        <w:tc>
          <w:tcPr>
            <w:tcW w:type="dxa" w:w="1610"/>
          </w:tcPr>
          <w:p>
            <w:pPr>
              <w:spacing w:after="40" w:line="240" w:lineRule="auto"/>
            </w:pPr>
            <w:r>
              <w:rPr>
                <w:b w:val="0"/>
                <w:sz w:val="16"/>
              </w:rPr>
              <w:t>702.266</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701.155125–703.376875; 1-d loss tolerance 568.961–907.777875; 2-d loss tolerance 545.632625–979.98475; weak identification; not confidence intervals.</w:t>
            </w:r>
          </w:p>
        </w:tc>
      </w:tr>
      <w:tr>
        <w:tc>
          <w:tcPr>
            <w:tcW w:type="dxa" w:w="1610"/>
          </w:tcPr>
          <w:p>
            <w:pPr>
              <w:spacing w:after="40" w:line="240" w:lineRule="auto"/>
            </w:pPr>
            <w:r>
              <w:rPr>
                <w:b w:val="0"/>
                <w:sz w:val="16"/>
              </w:rPr>
              <w:t>C_39</w:t>
            </w:r>
          </w:p>
        </w:tc>
        <w:tc>
          <w:tcPr>
            <w:tcW w:type="dxa" w:w="1610"/>
          </w:tcPr>
          <w:p>
            <w:pPr>
              <w:spacing w:after="40" w:line="240" w:lineRule="auto"/>
            </w:pPr>
            <w:r>
              <w:rPr>
                <w:b w:val="0"/>
                <w:sz w:val="16"/>
              </w:rPr>
              <w:t>BBCH39_threshold</w:t>
            </w:r>
          </w:p>
        </w:tc>
        <w:tc>
          <w:tcPr>
            <w:tcW w:type="dxa" w:w="1610"/>
          </w:tcPr>
          <w:p>
            <w:pPr>
              <w:spacing w:after="40" w:line="240" w:lineRule="auto"/>
            </w:pPr>
            <w:r>
              <w:rPr>
                <w:b w:val="0"/>
                <w:sz w:val="16"/>
              </w:rPr>
              <w:t>807.799125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805.577375–811.13175; 1-d loss tolerance 635.6135–985.539125; 2-d loss tolerance 585.624125–985.539125; weak identification; not confidence intervals.</w:t>
            </w:r>
          </w:p>
        </w:tc>
      </w:tr>
      <w:tr>
        <w:tc>
          <w:tcPr>
            <w:tcW w:type="dxa" w:w="1610"/>
          </w:tcPr>
          <w:p>
            <w:pPr>
              <w:spacing w:after="40" w:line="240" w:lineRule="auto"/>
            </w:pPr>
            <w:r>
              <w:rPr>
                <w:b w:val="0"/>
                <w:sz w:val="16"/>
              </w:rPr>
              <w:t>C_51</w:t>
            </w:r>
          </w:p>
        </w:tc>
        <w:tc>
          <w:tcPr>
            <w:tcW w:type="dxa" w:w="1610"/>
          </w:tcPr>
          <w:p>
            <w:pPr>
              <w:spacing w:after="40" w:line="240" w:lineRule="auto"/>
            </w:pPr>
            <w:r>
              <w:rPr>
                <w:b w:val="0"/>
                <w:sz w:val="16"/>
              </w:rPr>
              <w:t>BBCH51_threshold</w:t>
            </w:r>
          </w:p>
        </w:tc>
        <w:tc>
          <w:tcPr>
            <w:tcW w:type="dxa" w:w="1610"/>
          </w:tcPr>
          <w:p>
            <w:pPr>
              <w:spacing w:after="40" w:line="240" w:lineRule="auto"/>
            </w:pPr>
            <w:r>
              <w:rPr>
                <w:b w:val="0"/>
                <w:sz w:val="16"/>
              </w:rPr>
              <w:t>986.65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C_65</w:t>
            </w:r>
          </w:p>
        </w:tc>
        <w:tc>
          <w:tcPr>
            <w:tcW w:type="dxa" w:w="1610"/>
          </w:tcPr>
          <w:p>
            <w:pPr>
              <w:spacing w:after="40" w:line="240" w:lineRule="auto"/>
            </w:pPr>
            <w:r>
              <w:rPr>
                <w:b w:val="0"/>
                <w:sz w:val="16"/>
              </w:rPr>
              <w:t>BBCH65_threshold</w:t>
            </w:r>
          </w:p>
        </w:tc>
        <w:tc>
          <w:tcPr>
            <w:tcW w:type="dxa" w:w="1610"/>
          </w:tcPr>
          <w:p>
            <w:pPr>
              <w:spacing w:after="40" w:line="240" w:lineRule="auto"/>
            </w:pPr>
            <w:r>
              <w:rPr>
                <w:b w:val="0"/>
                <w:sz w:val="16"/>
              </w:rPr>
              <w:t>1165.925558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Inherited stage-only estimate; exact minimizing range 1152.462482–1177.144788; 1-d loss tolerance 1069.44018–1264.654782; not confidence intervals.</w:t>
            </w:r>
          </w:p>
        </w:tc>
      </w:tr>
      <w:tr>
        <w:tc>
          <w:tcPr>
            <w:tcW w:type="dxa" w:w="1610"/>
          </w:tcPr>
          <w:p>
            <w:pPr>
              <w:spacing w:after="40" w:line="240" w:lineRule="auto"/>
            </w:pPr>
            <w:r>
              <w:rPr>
                <w:b w:val="0"/>
                <w:sz w:val="16"/>
              </w:rPr>
              <w:t>C_85</w:t>
            </w:r>
          </w:p>
        </w:tc>
        <w:tc>
          <w:tcPr>
            <w:tcW w:type="dxa" w:w="1610"/>
          </w:tcPr>
          <w:p>
            <w:pPr>
              <w:spacing w:after="40" w:line="240" w:lineRule="auto"/>
            </w:pPr>
            <w:r>
              <w:rPr>
                <w:b w:val="0"/>
                <w:sz w:val="16"/>
              </w:rPr>
              <w:t>BBCH85_threshold</w:t>
            </w:r>
          </w:p>
        </w:tc>
        <w:tc>
          <w:tcPr>
            <w:tcW w:type="dxa" w:w="1610"/>
          </w:tcPr>
          <w:p>
            <w:pPr>
              <w:spacing w:after="40" w:line="240" w:lineRule="auto"/>
            </w:pPr>
            <w:r>
              <w:rPr>
                <w:b w:val="0"/>
                <w:sz w:val="16"/>
              </w:rPr>
              <w:t>1760.39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f_65</w:t>
            </w:r>
          </w:p>
        </w:tc>
        <w:tc>
          <w:tcPr>
            <w:tcW w:type="dxa" w:w="1610"/>
          </w:tcPr>
          <w:p>
            <w:pPr>
              <w:spacing w:after="40" w:line="240" w:lineRule="auto"/>
            </w:pPr>
            <w:r>
              <w:rPr>
                <w:b w:val="0"/>
                <w:sz w:val="16"/>
              </w:rPr>
              <w:t>flowering_threshold_fraction</w:t>
            </w:r>
          </w:p>
        </w:tc>
        <w:tc>
          <w:tcPr>
            <w:tcW w:type="dxa" w:w="1610"/>
          </w:tcPr>
          <w:p>
            <w:pPr>
              <w:spacing w:after="40" w:line="240" w:lineRule="auto"/>
            </w:pPr>
            <w:r>
              <w:rPr>
                <w:b w:val="0"/>
                <w:sz w:val="16"/>
              </w:rPr>
              <w:t>0.2317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Stage-only grid [0.02,0.60]; exact minimum fractions [0.2143,0.2462]; not a confidence interval.</w:t>
            </w:r>
          </w:p>
        </w:tc>
      </w:tr>
      <w:tr>
        <w:tc>
          <w:tcPr>
            <w:tcW w:type="dxa" w:w="1610"/>
          </w:tcPr>
          <w:p>
            <w:pPr>
              <w:spacing w:after="40" w:line="240" w:lineRule="auto"/>
            </w:pPr>
            <w:r>
              <w:rPr>
                <w:b w:val="0"/>
                <w:sz w:val="16"/>
              </w:rPr>
              <w:t>Delta</w:t>
            </w:r>
          </w:p>
        </w:tc>
        <w:tc>
          <w:tcPr>
            <w:tcW w:type="dxa" w:w="1610"/>
          </w:tcPr>
          <w:p>
            <w:pPr>
              <w:spacing w:after="40" w:line="240" w:lineRule="auto"/>
            </w:pPr>
            <w:r>
              <w:rPr>
                <w:b w:val="0"/>
                <w:sz w:val="16"/>
              </w:rPr>
              <w:t>rank_spacing_units</w:t>
            </w:r>
          </w:p>
        </w:tc>
        <w:tc>
          <w:tcPr>
            <w:tcW w:type="dxa" w:w="1610"/>
          </w:tcPr>
          <w:p>
            <w:pPr>
              <w:spacing w:after="40" w:line="240" w:lineRule="auto"/>
            </w:pPr>
            <w:r>
              <w:rPr>
                <w:b w:val="0"/>
                <w:sz w:val="16"/>
              </w:rPr>
              <w:t>120.0</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Selected from 80,120,160 with disease signs/timing; not leaf-count or measured-phyllochron calibration.</w:t>
            </w:r>
          </w:p>
        </w:tc>
      </w:tr>
      <w:tr>
        <w:tc>
          <w:tcPr>
            <w:tcW w:type="dxa" w:w="1610"/>
          </w:tcPr>
          <w:p>
            <w:pPr>
              <w:spacing w:after="40" w:line="240" w:lineRule="auto"/>
            </w:pPr>
            <w:r>
              <w:rPr>
                <w:b w:val="0"/>
                <w:sz w:val="16"/>
              </w:rPr>
              <w:t>alpha</w:t>
            </w:r>
          </w:p>
        </w:tc>
        <w:tc>
          <w:tcPr>
            <w:tcW w:type="dxa" w:w="1610"/>
          </w:tcPr>
          <w:p>
            <w:pPr>
              <w:spacing w:after="40" w:line="240" w:lineRule="auto"/>
            </w:pPr>
            <w:r>
              <w:rPr>
                <w:b w:val="0"/>
                <w:sz w:val="16"/>
              </w:rPr>
              <w:t>primary_scale</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d^-1 per relative-source unit</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0.0001,0.001,0.01,0.1; source-scale dependent; no confidence interval.</w:t>
            </w:r>
          </w:p>
        </w:tc>
      </w:tr>
      <w:tr>
        <w:tc>
          <w:tcPr>
            <w:tcW w:type="dxa" w:w="1610"/>
          </w:tcPr>
          <w:p>
            <w:pPr>
              <w:spacing w:after="40" w:line="240" w:lineRule="auto"/>
            </w:pPr>
            <w:r>
              <w:rPr>
                <w:b w:val="0"/>
                <w:sz w:val="16"/>
              </w:rPr>
              <w:t>beta</w:t>
            </w:r>
          </w:p>
        </w:tc>
        <w:tc>
          <w:tcPr>
            <w:tcW w:type="dxa" w:w="1610"/>
          </w:tcPr>
          <w:p>
            <w:pPr>
              <w:spacing w:after="40" w:line="240" w:lineRule="auto"/>
            </w:pPr>
            <w:r>
              <w:rPr>
                <w:b w:val="0"/>
                <w:sz w:val="16"/>
              </w:rPr>
              <w:t>secondary_scale</w:t>
            </w:r>
          </w:p>
        </w:tc>
        <w:tc>
          <w:tcPr>
            <w:tcW w:type="dxa" w:w="1610"/>
          </w:tcPr>
          <w:p>
            <w:pPr>
              <w:spacing w:after="40" w:line="240" w:lineRule="auto"/>
            </w:pPr>
            <w:r>
              <w:rPr>
                <w:b w:val="0"/>
                <w:sz w:val="16"/>
              </w:rPr>
              <w:t>10.0</w:t>
            </w:r>
          </w:p>
        </w:tc>
        <w:tc>
          <w:tcPr>
            <w:tcW w:type="dxa" w:w="1610"/>
          </w:tcPr>
          <w:p>
            <w:pPr>
              <w:spacing w:after="40" w:line="240" w:lineRule="auto"/>
            </w:pPr>
            <w:r>
              <w:rPr>
                <w:b w:val="0"/>
                <w:sz w:val="16"/>
              </w:rPr>
              <w:t>d^-1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0.1,1,10; selected upper grid boundary; weak identification; no confidence interval.</w:t>
            </w:r>
          </w:p>
        </w:tc>
      </w:tr>
      <w:tr>
        <w:tc>
          <w:tcPr>
            <w:tcW w:type="dxa" w:w="1610"/>
          </w:tcPr>
          <w:p>
            <w:pPr>
              <w:spacing w:after="40" w:line="240" w:lineRule="auto"/>
            </w:pPr>
            <w:r>
              <w:rPr>
                <w:b w:val="0"/>
                <w:sz w:val="16"/>
              </w:rPr>
              <w:t>tau_L</w:t>
            </w:r>
          </w:p>
        </w:tc>
        <w:tc>
          <w:tcPr>
            <w:tcW w:type="dxa" w:w="1610"/>
          </w:tcPr>
          <w:p>
            <w:pPr>
              <w:spacing w:after="40" w:line="240" w:lineRule="auto"/>
            </w:pPr>
            <w:r>
              <w:rPr>
                <w:b w:val="0"/>
                <w:sz w:val="16"/>
              </w:rPr>
              <w:t>latent_reference_days</w:t>
            </w:r>
          </w:p>
        </w:tc>
        <w:tc>
          <w:tcPr>
            <w:tcW w:type="dxa" w:w="1610"/>
          </w:tcPr>
          <w:p>
            <w:pPr>
              <w:spacing w:after="40" w:line="240" w:lineRule="auto"/>
            </w:pPr>
            <w:r>
              <w:rPr>
                <w:b w:val="0"/>
                <w:sz w:val="16"/>
              </w:rPr>
              <w:t>20.0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20,30 d; effective latent-chain mean; finite-substep timing differs from continuous-time mean.</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latent_stages</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effective chain architecture; no uncertainty distribution.</w:t>
            </w:r>
          </w:p>
        </w:tc>
      </w:tr>
      <w:tr>
        <w:tc>
          <w:tcPr>
            <w:tcW w:type="dxa" w:w="1610"/>
          </w:tcPr>
          <w:p>
            <w:pPr>
              <w:spacing w:after="40" w:line="240" w:lineRule="auto"/>
            </w:pPr>
            <w:r>
              <w:rPr>
                <w:b w:val="0"/>
                <w:sz w:val="16"/>
              </w:rPr>
              <w:t>tau_N</w:t>
            </w:r>
          </w:p>
        </w:tc>
        <w:tc>
          <w:tcPr>
            <w:tcW w:type="dxa" w:w="1610"/>
          </w:tcPr>
          <w:p>
            <w:pPr>
              <w:spacing w:after="40" w:line="240" w:lineRule="auto"/>
            </w:pPr>
            <w:r>
              <w:rPr>
                <w:b w:val="0"/>
                <w:sz w:val="16"/>
              </w:rPr>
              <w:t>nonsporulating_reference_days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tau_I</w:t>
            </w:r>
          </w:p>
        </w:tc>
        <w:tc>
          <w:tcPr>
            <w:tcW w:type="dxa" w:w="1610"/>
          </w:tcPr>
          <w:p>
            <w:pPr>
              <w:spacing w:after="40" w:line="240" w:lineRule="auto"/>
            </w:pPr>
            <w:r>
              <w:rPr>
                <w:b w:val="0"/>
                <w:sz w:val="16"/>
              </w:rPr>
              <w:t>infectious_reference_days</w:t>
            </w:r>
          </w:p>
        </w:tc>
        <w:tc>
          <w:tcPr>
            <w:tcW w:type="dxa" w:w="1610"/>
          </w:tcPr>
          <w:p>
            <w:pPr>
              <w:spacing w:after="40" w:line="240" w:lineRule="auto"/>
            </w:pPr>
            <w:r>
              <w:rPr>
                <w:b w:val="0"/>
                <w:sz w:val="16"/>
              </w:rPr>
              <w:t>21.0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tau_M</w:t>
            </w:r>
          </w:p>
        </w:tc>
        <w:tc>
          <w:tcPr>
            <w:tcW w:type="dxa" w:w="1610"/>
          </w:tcPr>
          <w:p>
            <w:pPr>
              <w:spacing w:after="40" w:line="240" w:lineRule="auto"/>
            </w:pPr>
            <w:r>
              <w:rPr>
                <w:b w:val="0"/>
                <w:sz w:val="16"/>
              </w:rPr>
              <w:t>residue_maturation_reference_days</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reference d at 18 degC and exposure=1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source-competence assumption; no measured reproductive-maturation calibration.</w:t>
            </w:r>
          </w:p>
        </w:tc>
      </w:tr>
      <w:tr>
        <w:tc>
          <w:tcPr>
            <w:tcW w:type="dxa" w:w="1610"/>
          </w:tcPr>
          <w:p>
            <w:pPr>
              <w:spacing w:after="40" w:line="240" w:lineRule="auto"/>
            </w:pPr>
            <w:r>
              <w:rPr>
                <w:b w:val="0"/>
                <w:sz w:val="16"/>
              </w:rPr>
              <w:t>tau_Q</w:t>
            </w:r>
          </w:p>
        </w:tc>
        <w:tc>
          <w:tcPr>
            <w:tcW w:type="dxa" w:w="1610"/>
          </w:tcPr>
          <w:p>
            <w:pPr>
              <w:spacing w:after="40" w:line="240" w:lineRule="auto"/>
            </w:pPr>
            <w:r>
              <w:rPr>
                <w:b w:val="0"/>
                <w:sz w:val="16"/>
              </w:rPr>
              <w:t>residue_decay_reference_days</w:t>
            </w:r>
          </w:p>
        </w:tc>
        <w:tc>
          <w:tcPr>
            <w:tcW w:type="dxa" w:w="1610"/>
          </w:tcPr>
          <w:p>
            <w:pPr>
              <w:spacing w:after="40" w:line="240" w:lineRule="auto"/>
            </w:pPr>
            <w:r>
              <w:rPr>
                <w:b w:val="0"/>
                <w:sz w:val="16"/>
              </w:rPr>
              <w:t>90.0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common source-ageing assumption; same-fit half/double lifetime sensitivities.</w:t>
            </w:r>
          </w:p>
        </w:tc>
      </w:tr>
      <w:tr>
        <w:tc>
          <w:tcPr>
            <w:tcW w:type="dxa" w:w="1610"/>
          </w:tcPr>
          <w:p>
            <w:pPr>
              <w:spacing w:after="40" w:line="240" w:lineRule="auto"/>
            </w:pPr>
            <w:r>
              <w:rPr>
                <w:b w:val="0"/>
                <w:sz w:val="16"/>
              </w:rPr>
              <w:t>f_0</w:t>
            </w:r>
          </w:p>
        </w:tc>
        <w:tc>
          <w:tcPr>
            <w:tcW w:type="dxa" w:w="1610"/>
          </w:tcPr>
          <w:p>
            <w:pPr>
              <w:spacing w:after="40" w:line="240" w:lineRule="auto"/>
            </w:pPr>
            <w:r>
              <w:rPr>
                <w:b w:val="0"/>
                <w:sz w:val="16"/>
              </w:rPr>
              <w:t>initial_ready_fraction</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Initial relative-source partition assumption; no measured readiness.</w:t>
            </w:r>
          </w:p>
        </w:tc>
      </w:tr>
      <w:tr>
        <w:tc>
          <w:tcPr>
            <w:tcW w:type="dxa" w:w="1610"/>
          </w:tcPr>
          <w:p>
            <w:pPr>
              <w:spacing w:after="40" w:line="240" w:lineRule="auto"/>
            </w:pPr>
            <w:r>
              <w:rPr>
                <w:b w:val="0"/>
                <w:sz w:val="16"/>
              </w:rPr>
              <w:t>lambda</w:t>
            </w:r>
          </w:p>
        </w:tc>
        <w:tc>
          <w:tcPr>
            <w:tcW w:type="dxa" w:w="1610"/>
          </w:tcPr>
          <w:p>
            <w:pPr>
              <w:spacing w:after="40" w:line="240" w:lineRule="auto"/>
            </w:pPr>
            <w:r>
              <w:rPr>
                <w:b w:val="0"/>
                <w:sz w:val="16"/>
              </w:rPr>
              <w:t>rank_distance_scale</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rank intervals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canopy geometry assumption; no calibrated physical transport distance.</w:t>
            </w:r>
          </w:p>
        </w:tc>
      </w:tr>
      <w:tr>
        <w:tc>
          <w:tcPr>
            <w:tcW w:type="dxa" w:w="1610"/>
          </w:tcPr>
          <w:p>
            <w:pPr>
              <w:spacing w:after="40" w:line="240" w:lineRule="auto"/>
            </w:pPr>
            <w:r>
              <w:rPr>
                <w:b w:val="0"/>
                <w:sz w:val="16"/>
              </w:rPr>
              <w:t>p_star</w:t>
            </w:r>
          </w:p>
        </w:tc>
        <w:tc>
          <w:tcPr>
            <w:tcW w:type="dxa" w:w="1610"/>
          </w:tcPr>
          <w:p>
            <w:pPr>
              <w:spacing w:after="40" w:line="240" w:lineRule="auto"/>
            </w:pPr>
            <w:r>
              <w:rPr>
                <w:b w:val="0"/>
                <w:sz w:val="16"/>
              </w:rPr>
              <w:t>rain_scale_mm</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mm</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splash-response assumption; no uncertainty distribution.</w:t>
            </w:r>
          </w:p>
        </w:tc>
      </w:tr>
      <w:tr>
        <w:tc>
          <w:tcPr>
            <w:tcW w:type="dxa" w:w="1610"/>
          </w:tcPr>
          <w:p>
            <w:pPr>
              <w:spacing w:after="40" w:line="240" w:lineRule="auto"/>
            </w:pPr>
            <w:r>
              <w:rPr>
                <w:b w:val="0"/>
                <w:sz w:val="16"/>
              </w:rPr>
              <w:t>omega</w:t>
            </w:r>
          </w:p>
        </w:tc>
        <w:tc>
          <w:tcPr>
            <w:tcW w:type="dxa" w:w="1610"/>
          </w:tcPr>
          <w:p>
            <w:pPr>
              <w:spacing w:after="40" w:line="240" w:lineRule="auto"/>
            </w:pPr>
            <w:r>
              <w:rPr>
                <w:b w:val="0"/>
                <w:sz w:val="16"/>
              </w:rPr>
              <w:t>local_airborne_fraction</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Relative local establishment mixture; not a measured spore-source share.</w:t>
            </w:r>
          </w:p>
        </w:tc>
      </w:tr>
      <w:tr>
        <w:tc>
          <w:tcPr>
            <w:tcW w:type="dxa" w:w="1610"/>
          </w:tcPr>
          <w:p>
            <w:pPr>
              <w:spacing w:after="40" w:line="240" w:lineRule="auto"/>
            </w:pPr>
            <w:r>
              <w:rPr>
                <w:b w:val="0"/>
                <w:sz w:val="16"/>
              </w:rPr>
              <w:t>kappa</w:t>
            </w:r>
          </w:p>
        </w:tc>
        <w:tc>
          <w:tcPr>
            <w:tcW w:type="dxa" w:w="1610"/>
          </w:tcPr>
          <w:p>
            <w:pPr>
              <w:spacing w:after="40" w:line="240" w:lineRule="auto"/>
            </w:pPr>
            <w:r>
              <w:rPr>
                <w:b w:val="0"/>
                <w:sz w:val="16"/>
              </w:rPr>
              <w:t>contact_fraction</w:t>
            </w:r>
          </w:p>
        </w:tc>
        <w:tc>
          <w:tcPr>
            <w:tcW w:type="dxa" w:w="1610"/>
          </w:tcPr>
          <w:p>
            <w:pPr>
              <w:spacing w:after="40" w:line="240" w:lineRule="auto"/>
            </w:pPr>
            <w:r>
              <w:rPr>
                <w:b w:val="0"/>
                <w:sz w:val="16"/>
              </w:rPr>
              <w:t>0.2</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neighboring-leaf contact multiplier; contact-off structural sensitivity.</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constant_imported_pressure</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0,0.1; no observed imported source; source-scale dependent; no confidence interval.</w:t>
            </w:r>
          </w:p>
        </w:tc>
      </w:tr>
      <w:tr>
        <w:tc>
          <w:tcPr>
            <w:tcW w:type="dxa" w:w="1610"/>
          </w:tcPr>
          <w:p>
            <w:pPr>
              <w:spacing w:after="40" w:line="240" w:lineRule="auto"/>
            </w:pPr>
            <w:r>
              <w:rPr>
                <w:b w:val="0"/>
                <w:sz w:val="16"/>
              </w:rPr>
              <w:t>r_star</w:t>
            </w:r>
          </w:p>
        </w:tc>
        <w:tc>
          <w:tcPr>
            <w:tcW w:type="dxa" w:w="1610"/>
          </w:tcPr>
          <w:p>
            <w:pPr>
              <w:spacing w:after="40" w:line="240" w:lineRule="auto"/>
            </w:pPr>
            <w:r>
              <w:rPr>
                <w:b w:val="0"/>
                <w:sz w:val="16"/>
              </w:rPr>
              <w:t>rain_rate_mm_hour</w:t>
            </w:r>
          </w:p>
        </w:tc>
        <w:tc>
          <w:tcPr>
            <w:tcW w:type="dxa" w:w="1610"/>
          </w:tcPr>
          <w:p>
            <w:pPr>
              <w:spacing w:after="40" w:line="240" w:lineRule="auto"/>
            </w:pPr>
            <w:r>
              <w:rPr>
                <w:b w:val="0"/>
                <w:sz w:val="16"/>
              </w:rPr>
              <w:t>0.45</w:t>
            </w:r>
          </w:p>
        </w:tc>
        <w:tc>
          <w:tcPr>
            <w:tcW w:type="dxa" w:w="1610"/>
          </w:tcPr>
          <w:p>
            <w:pPr>
              <w:spacing w:after="40" w:line="240" w:lineRule="auto"/>
            </w:pPr>
            <w:r>
              <w:rPr>
                <w:b w:val="0"/>
                <w:sz w:val="16"/>
              </w:rPr>
              <w:t>mm h^-1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Training-only meteorological median; 2695 eligible rain days at 6432 unique location-days; no sampling interval supplied.</w:t>
            </w:r>
          </w:p>
        </w:tc>
      </w:tr>
      <w:tr>
        <w:tc>
          <w:tcPr>
            <w:tcW w:type="dxa" w:w="1610"/>
          </w:tcPr>
          <w:p>
            <w:pPr>
              <w:spacing w:after="40" w:line="240" w:lineRule="auto"/>
            </w:pPr>
            <w:r>
              <w:rPr>
                <w:b w:val="0"/>
                <w:sz w:val="16"/>
              </w:rPr>
              <w:t>J_policy</w:t>
            </w:r>
          </w:p>
        </w:tc>
        <w:tc>
          <w:tcPr>
            <w:tcW w:type="dxa" w:w="1610"/>
          </w:tcPr>
          <w:p>
            <w:pPr>
              <w:spacing w:after="40" w:line="240" w:lineRule="auto"/>
            </w:pPr>
            <w:r>
              <w:rPr>
                <w:b w:val="0"/>
                <w:sz w:val="16"/>
              </w:rPr>
              <w:t>juvenile_policy</w:t>
            </w:r>
          </w:p>
        </w:tc>
        <w:tc>
          <w:tcPr>
            <w:tcW w:type="dxa" w:w="1610"/>
          </w:tcPr>
          <w:p>
            <w:pPr>
              <w:spacing w:after="40" w:line="240" w:lineRule="auto"/>
            </w:pPr>
            <w:r>
              <w:rPr>
                <w:b w:val="0"/>
                <w:sz w:val="16"/>
              </w:rPr>
              <w:t>"handover_31_39"</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Primary handover_31_39; persistent alternative tested without fitting new ecological rates.</w:t>
            </w:r>
          </w:p>
        </w:tc>
      </w:tr>
      <w:tr>
        <w:tc>
          <w:tcPr>
            <w:tcW w:type="dxa" w:w="1610"/>
          </w:tcPr>
          <w:p>
            <w:pPr>
              <w:spacing w:after="40" w:line="240" w:lineRule="auto"/>
            </w:pPr>
            <w:r>
              <w:rPr>
                <w:b w:val="0"/>
                <w:sz w:val="16"/>
              </w:rPr>
              <w:t>D_J</w:t>
            </w:r>
          </w:p>
        </w:tc>
        <w:tc>
          <w:tcPr>
            <w:tcW w:type="dxa" w:w="1610"/>
          </w:tcPr>
          <w:p>
            <w:pPr>
              <w:spacing w:after="40" w:line="240" w:lineRule="auto"/>
            </w:pPr>
            <w:r>
              <w:rPr>
                <w:b w:val="0"/>
                <w:sz w:val="16"/>
              </w:rPr>
              <w:t>juvenile_renewal_degree_day_scale</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positive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juvenile renewal assumption; no measured turnover calibration.</w:t>
            </w:r>
          </w:p>
        </w:tc>
      </w:tr>
      <w:tr>
        <w:tc>
          <w:tcPr>
            <w:tcW w:type="dxa" w:w="1610"/>
          </w:tcPr>
          <w:p>
            <w:pPr>
              <w:spacing w:after="40" w:line="240" w:lineRule="auto"/>
            </w:pPr>
            <w:r>
              <w:rPr>
                <w:b w:val="0"/>
                <w:sz w:val="16"/>
              </w:rPr>
              <w:t>T_ref</w:t>
            </w:r>
          </w:p>
        </w:tc>
        <w:tc>
          <w:tcPr>
            <w:tcW w:type="dxa" w:w="1610"/>
          </w:tcPr>
          <w:p>
            <w:pPr>
              <w:spacing w:after="40" w:line="240" w:lineRule="auto"/>
            </w:pPr>
            <w:r>
              <w:rPr>
                <w:b w:val="0"/>
                <w:sz w:val="16"/>
              </w:rPr>
              <w:t>disease_thermal_reference</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Defines relative stage/source clock; no fitted temperature-response uncertainty.</w:t>
            </w:r>
          </w:p>
        </w:tc>
      </w:tr>
      <w:tr>
        <w:tc>
          <w:tcPr>
            <w:tcW w:type="dxa" w:w="1610"/>
          </w:tcPr>
          <w:p>
            <w:pPr>
              <w:spacing w:after="40" w:line="240" w:lineRule="auto"/>
            </w:pPr>
            <w:r>
              <w:rPr>
                <w:b w:val="0"/>
                <w:sz w:val="16"/>
              </w:rPr>
              <w:t>H_RH</w:t>
            </w:r>
          </w:p>
        </w:tc>
        <w:tc>
          <w:tcPr>
            <w:tcW w:type="dxa" w:w="1610"/>
          </w:tcPr>
          <w:p>
            <w:pPr>
              <w:spacing w:after="40" w:line="240" w:lineRule="auto"/>
            </w:pPr>
            <w:r>
              <w:rPr>
                <w:b w:val="0"/>
                <w:sz w:val="16"/>
              </w:rPr>
              <w:t>humid_bin_cutoff</w:t>
            </w:r>
          </w:p>
        </w:tc>
        <w:tc>
          <w:tcPr>
            <w:tcW w:type="dxa" w:w="1610"/>
          </w:tcPr>
          <w:p>
            <w:pPr>
              <w:spacing w:after="40" w:line="240" w:lineRule="auto"/>
            </w:pPr>
            <w:r>
              <w:rPr>
                <w:b w:val="0"/>
                <w:sz w:val="16"/>
              </w:rPr>
              <w:t>90</w:t>
            </w:r>
          </w:p>
        </w:tc>
        <w:tc>
          <w:tcPr>
            <w:tcW w:type="dxa" w:w="1610"/>
          </w:tcPr>
          <w:p>
            <w:pPr>
              <w:spacing w:after="40" w:line="240" w:lineRule="auto"/>
            </w:pPr>
            <w:r>
              <w:rPr>
                <w:b w:val="0"/>
                <w:sz w:val="16"/>
              </w:rPr>
              <w:t>percent RH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eps_RH</w:t>
            </w:r>
          </w:p>
        </w:tc>
        <w:tc>
          <w:tcPr>
            <w:tcW w:type="dxa" w:w="1610"/>
          </w:tcPr>
          <w:p>
            <w:pPr>
              <w:spacing w:after="40" w:line="240" w:lineRule="auto"/>
            </w:pPr>
            <w:r>
              <w:rPr>
                <w:b w:val="0"/>
                <w:sz w:val="16"/>
              </w:rPr>
              <w:t>humidity_cutoff_tolerance</w:t>
            </w:r>
          </w:p>
        </w:tc>
        <w:tc>
          <w:tcPr>
            <w:tcW w:type="dxa" w:w="1610"/>
          </w:tcPr>
          <w:p>
            <w:pPr>
              <w:spacing w:after="40" w:line="240" w:lineRule="auto"/>
            </w:pPr>
            <w:r>
              <w:rPr>
                <w:b w:val="0"/>
                <w:sz w:val="16"/>
              </w:rPr>
              <w:t>1e-07</w:t>
            </w:r>
          </w:p>
        </w:tc>
        <w:tc>
          <w:tcPr>
            <w:tcW w:type="dxa" w:w="1610"/>
          </w:tcPr>
          <w:p>
            <w:pPr>
              <w:spacing w:after="40" w:line="240" w:lineRule="auto"/>
            </w:pPr>
            <w:r>
              <w:rPr>
                <w:b w:val="0"/>
                <w:sz w:val="16"/>
              </w:rPr>
              <w:t>percentage points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n_bin</w:t>
            </w:r>
          </w:p>
        </w:tc>
        <w:tc>
          <w:tcPr>
            <w:tcW w:type="dxa" w:w="1610"/>
          </w:tcPr>
          <w:p>
            <w:pPr>
              <w:spacing w:after="40" w:line="240" w:lineRule="auto"/>
            </w:pPr>
            <w:r>
              <w:rPr>
                <w:b w:val="0"/>
                <w:sz w:val="16"/>
              </w:rPr>
              <w:t>synthetic_hourly_bins</w:t>
            </w:r>
          </w:p>
        </w:tc>
        <w:tc>
          <w:tcPr>
            <w:tcW w:type="dxa" w:w="1610"/>
          </w:tcPr>
          <w:p>
            <w:pPr>
              <w:spacing w:after="40" w:line="240" w:lineRule="auto"/>
            </w:pPr>
            <w:r>
              <w:rPr>
                <w:b w:val="0"/>
                <w:sz w:val="16"/>
              </w:rPr>
              <w:t>24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phi_bin</w:t>
            </w:r>
          </w:p>
        </w:tc>
        <w:tc>
          <w:tcPr>
            <w:tcW w:type="dxa" w:w="1610"/>
          </w:tcPr>
          <w:p>
            <w:pPr>
              <w:spacing w:after="40" w:line="240" w:lineRule="auto"/>
            </w:pPr>
            <w:r>
              <w:rPr>
                <w:b w:val="0"/>
                <w:sz w:val="16"/>
              </w:rPr>
              <w:t>hourly_bin_phase_offset</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b_sat</w:t>
            </w:r>
          </w:p>
        </w:tc>
        <w:tc>
          <w:tcPr>
            <w:tcW w:type="dxa" w:w="1610"/>
          </w:tcPr>
          <w:p>
            <w:pPr>
              <w:spacing w:after="40" w:line="240" w:lineRule="auto"/>
            </w:pPr>
            <w:r>
              <w:rPr>
                <w:b w:val="0"/>
                <w:sz w:val="16"/>
              </w:rPr>
              <w:t>saturation_exponent_coefficient</w:t>
            </w:r>
          </w:p>
        </w:tc>
        <w:tc>
          <w:tcPr>
            <w:tcW w:type="dxa" w:w="1610"/>
          </w:tcPr>
          <w:p>
            <w:pPr>
              <w:spacing w:after="40" w:line="240" w:lineRule="auto"/>
            </w:pPr>
            <w:r>
              <w:rPr>
                <w:b w:val="0"/>
                <w:sz w:val="16"/>
              </w:rPr>
              <w:t>17.625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T_sat</w:t>
            </w:r>
          </w:p>
        </w:tc>
        <w:tc>
          <w:tcPr>
            <w:tcW w:type="dxa" w:w="1610"/>
          </w:tcPr>
          <w:p>
            <w:pPr>
              <w:spacing w:after="40" w:line="240" w:lineRule="auto"/>
            </w:pPr>
            <w:r>
              <w:rPr>
                <w:b w:val="0"/>
                <w:sz w:val="16"/>
              </w:rPr>
              <w:t>saturation_temperature_constant</w:t>
            </w:r>
          </w:p>
        </w:tc>
        <w:tc>
          <w:tcPr>
            <w:tcW w:type="dxa" w:w="1610"/>
          </w:tcPr>
          <w:p>
            <w:pPr>
              <w:spacing w:after="40" w:line="240" w:lineRule="auto"/>
            </w:pPr>
            <w:r>
              <w:rPr>
                <w:b w:val="0"/>
                <w:sz w:val="16"/>
              </w:rPr>
              <w:t>243.04</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n_bisect</w:t>
            </w:r>
          </w:p>
        </w:tc>
        <w:tc>
          <w:tcPr>
            <w:tcW w:type="dxa" w:w="1610"/>
          </w:tcPr>
          <w:p>
            <w:pPr>
              <w:spacing w:after="40" w:line="240" w:lineRule="auto"/>
            </w:pPr>
            <w:r>
              <w:rPr>
                <w:b w:val="0"/>
                <w:sz w:val="16"/>
              </w:rPr>
              <w:t>humidity_bisection_iterations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T_exp</w:t>
            </w:r>
          </w:p>
        </w:tc>
        <w:tc>
          <w:tcPr>
            <w:tcW w:type="dxa" w:w="1610"/>
          </w:tcPr>
          <w:p>
            <w:pPr>
              <w:spacing w:after="40" w:line="240" w:lineRule="auto"/>
            </w:pPr>
            <w:r>
              <w:rPr>
                <w:b w:val="0"/>
                <w:sz w:val="16"/>
              </w:rPr>
              <w:t>exposure_temperature_optimum</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sigma_exp</w:t>
            </w:r>
          </w:p>
        </w:tc>
        <w:tc>
          <w:tcPr>
            <w:tcW w:type="dxa" w:w="1610"/>
          </w:tcPr>
          <w:p>
            <w:pPr>
              <w:spacing w:after="40" w:line="240" w:lineRule="auto"/>
            </w:pPr>
            <w:r>
              <w:rPr>
                <w:b w:val="0"/>
                <w:sz w:val="16"/>
              </w:rPr>
              <w:t>exposure_temperature_width</w:t>
            </w:r>
          </w:p>
        </w:tc>
        <w:tc>
          <w:tcPr>
            <w:tcW w:type="dxa" w:w="1610"/>
          </w:tcPr>
          <w:p>
            <w:pPr>
              <w:spacing w:after="40" w:line="240" w:lineRule="auto"/>
            </w:pPr>
            <w:r>
              <w:rPr>
                <w:b w:val="0"/>
                <w:sz w:val="16"/>
              </w:rPr>
              <w:t>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Q_0</w:t>
            </w:r>
          </w:p>
        </w:tc>
        <w:tc>
          <w:tcPr>
            <w:tcW w:type="dxa" w:w="1610"/>
          </w:tcPr>
          <w:p>
            <w:pPr>
              <w:spacing w:after="40" w:line="240" w:lineRule="auto"/>
            </w:pPr>
            <w:r>
              <w:rPr>
                <w:b w:val="0"/>
                <w:sz w:val="16"/>
              </w:rPr>
              <w:t>initial_local_source</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Conditional unit initial source; local-source-off intervention does not identify causal source effects.</w:t>
            </w:r>
          </w:p>
        </w:tc>
      </w:tr>
      <w:tr>
        <w:tc>
          <w:tcPr>
            <w:tcW w:type="dxa" w:w="1610"/>
          </w:tcPr>
          <w:p>
            <w:pPr>
              <w:spacing w:after="40" w:line="240" w:lineRule="auto"/>
            </w:pPr>
            <w:r>
              <w:rPr>
                <w:b w:val="0"/>
                <w:sz w:val="16"/>
              </w:rPr>
              <w:t>Delta_t_req</w:t>
            </w:r>
          </w:p>
        </w:tc>
        <w:tc>
          <w:tcPr>
            <w:tcW w:type="dxa" w:w="1610"/>
          </w:tcPr>
          <w:p>
            <w:pPr>
              <w:spacing w:after="40" w:line="240" w:lineRule="auto"/>
            </w:pPr>
            <w:r>
              <w:rPr>
                <w:b w:val="0"/>
                <w:sz w:val="16"/>
              </w:rPr>
              <w:t>requested_time_step</w:t>
            </w:r>
          </w:p>
        </w:tc>
        <w:tc>
          <w:tcPr>
            <w:tcW w:type="dxa" w:w="1610"/>
          </w:tcPr>
          <w:p>
            <w:pPr>
              <w:spacing w:after="40" w:line="240" w:lineRule="auto"/>
            </w:pPr>
            <w:r>
              <w:rPr>
                <w:b w:val="0"/>
                <w:sz w:val="16"/>
              </w:rPr>
              <w:t>0.25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Frozen numerical setting; convergence checks assess numerical behavior rather than biological uncertainty.</w:t>
            </w:r>
          </w:p>
        </w:tc>
      </w:tr>
      <w:tr>
        <w:tc>
          <w:tcPr>
            <w:tcW w:type="dxa" w:w="1610"/>
          </w:tcPr>
          <w:p>
            <w:pPr>
              <w:spacing w:after="40" w:line="240" w:lineRule="auto"/>
            </w:pPr>
            <w:r>
              <w:rPr>
                <w:b w:val="0"/>
                <w:sz w:val="16"/>
              </w:rPr>
              <w:t>n_sub</w:t>
            </w:r>
          </w:p>
        </w:tc>
        <w:tc>
          <w:tcPr>
            <w:tcW w:type="dxa" w:w="1610"/>
          </w:tcPr>
          <w:p>
            <w:pPr>
              <w:spacing w:after="40" w:line="240" w:lineRule="auto"/>
            </w:pPr>
            <w:r>
              <w:rPr>
                <w:b w:val="0"/>
                <w:sz w:val="16"/>
              </w:rPr>
              <w:t>daily_substeps</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n=ceil(1/requested_step); current effective substep is 0.25 d.</w:t>
            </w:r>
          </w:p>
        </w:tc>
      </w:tr>
      <w:tr>
        <w:tc>
          <w:tcPr>
            <w:tcW w:type="dxa" w:w="1610"/>
          </w:tcPr>
          <w:p>
            <w:pPr>
              <w:spacing w:after="40" w:line="240" w:lineRule="auto"/>
            </w:pPr>
            <w:r>
              <w:rPr>
                <w:b w:val="0"/>
                <w:sz w:val="16"/>
              </w:rPr>
              <w:t>epsilon</w:t>
            </w:r>
          </w:p>
        </w:tc>
        <w:tc>
          <w:tcPr>
            <w:tcW w:type="dxa" w:w="1610"/>
          </w:tcPr>
          <w:p>
            <w:pPr>
              <w:spacing w:after="40" w:line="240" w:lineRule="auto"/>
            </w:pPr>
            <w:r>
              <w:rPr>
                <w:b w:val="0"/>
                <w:sz w:val="16"/>
              </w:rPr>
              <w:t>detection_fraction</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normalized tissue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Fixed detection operator; post-fit cutoffs 0.0001 and 0.01; not biological infection threshold.</w:t>
            </w:r>
          </w:p>
        </w:tc>
      </w:tr>
      <w:tr>
        <w:tc>
          <w:tcPr>
            <w:tcW w:type="dxa" w:w="1610"/>
          </w:tcPr>
          <w:p>
            <w:pPr>
              <w:spacing w:after="40" w:line="240" w:lineRule="auto"/>
            </w:pPr>
            <w:r>
              <w:rPr>
                <w:b w:val="0"/>
                <w:sz w:val="16"/>
              </w:rPr>
              <w:t>D_miss</w:t>
            </w:r>
          </w:p>
        </w:tc>
        <w:tc>
          <w:tcPr>
            <w:tcW w:type="dxa" w:w="1610"/>
          </w:tcPr>
          <w:p>
            <w:pPr>
              <w:spacing w:after="40" w:line="240" w:lineRule="auto"/>
            </w:pPr>
            <w:r>
              <w:rPr>
                <w:b w:val="0"/>
                <w:sz w:val="16"/>
              </w:rPr>
              <w:t>missing_positive_minimum_penalty</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Scoring convention; missing-positive loss=max(30,forcing_end+1-upper_bound).</w:t>
            </w:r>
          </w:p>
        </w:tc>
      </w:tr>
      <w:tr>
        <w:tc>
          <w:tcPr>
            <w:tcW w:type="dxa" w:w="1610"/>
          </w:tcPr>
          <w:p>
            <w:pPr>
              <w:spacing w:after="40" w:line="240" w:lineRule="auto"/>
            </w:pPr>
            <w:r>
              <w:rPr>
                <w:b w:val="0"/>
                <w:sz w:val="16"/>
              </w:rPr>
              <w:t>n_slot</w:t>
            </w:r>
          </w:p>
        </w:tc>
        <w:tc>
          <w:tcPr>
            <w:tcW w:type="dxa" w:w="1610"/>
          </w:tcPr>
          <w:p>
            <w:pPr>
              <w:spacing w:after="40" w:line="240" w:lineRule="auto"/>
            </w:pPr>
            <w:r>
              <w:rPr>
                <w:b w:val="0"/>
                <w:sz w:val="16"/>
              </w:rPr>
              <w:t>leaf_slots</w:t>
            </w:r>
          </w:p>
        </w:tc>
        <w:tc>
          <w:tcPr>
            <w:tcW w:type="dxa" w:w="1610"/>
          </w:tcPr>
          <w:p>
            <w:pPr>
              <w:spacing w:after="40" w:line="240" w:lineRule="auto"/>
            </w:pPr>
            <w:r>
              <w:rPr>
                <w:b w:val="0"/>
                <w:sz w:val="16"/>
              </w:rPr>
              <w:t>8</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F1–F7 plus aggregate juvenile; does not estimate actual main-stem leaf number.</w:t>
            </w:r>
          </w:p>
        </w:tc>
      </w:tr>
      <w:tr>
        <w:tc>
          <w:tcPr>
            <w:tcW w:type="dxa" w:w="1610"/>
          </w:tcPr>
          <w:p>
            <w:pPr>
              <w:spacing w:after="40" w:line="240" w:lineRule="auto"/>
            </w:pPr>
            <w:r>
              <w:rPr>
                <w:b w:val="0"/>
                <w:sz w:val="16"/>
              </w:rPr>
              <w:t>needs_V</w:t>
            </w:r>
          </w:p>
        </w:tc>
        <w:tc>
          <w:tcPr>
            <w:tcW w:type="dxa" w:w="1610"/>
          </w:tcPr>
          <w:p>
            <w:pPr>
              <w:spacing w:after="40" w:line="240" w:lineRule="auto"/>
            </w:pPr>
            <w:r>
              <w:rPr>
                <w:b w:val="0"/>
                <w:sz w:val="16"/>
              </w:rPr>
              <w:t>vernalization_required</w:t>
            </w:r>
          </w:p>
        </w:tc>
        <w:tc>
          <w:tcPr>
            <w:tcW w:type="dxa" w:w="1610"/>
          </w:tcPr>
          <w:p>
            <w:pPr>
              <w:spacing w:after="40" w:line="240" w:lineRule="auto"/>
            </w:pPr>
            <w:r>
              <w:rPr>
                <w:b w:val="0"/>
                <w:sz w:val="16"/>
              </w:rPr>
              <w:t>true</w:t>
            </w:r>
          </w:p>
        </w:tc>
        <w:tc>
          <w:tcPr>
            <w:tcW w:type="dxa" w:w="1610"/>
          </w:tcPr>
          <w:p>
            <w:pPr>
              <w:spacing w:after="40" w:line="240" w:lineRule="auto"/>
            </w:pPr>
            <w:r>
              <w:rPr>
                <w:b w:val="0"/>
                <w:sz w:val="16"/>
              </w:rPr>
              <w:t>boolean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Winter-wheat requirement assumed; vernalization-off is a structural sensitivity.</w:t>
            </w:r>
          </w:p>
        </w:tc>
      </w:tr>
      <w:tr>
        <w:tc>
          <w:tcPr>
            <w:tcW w:type="dxa" w:w="1610"/>
          </w:tcPr>
          <w:p>
            <w:pPr>
              <w:spacing w:after="40" w:line="240" w:lineRule="auto"/>
            </w:pPr>
            <w:r>
              <w:rPr>
                <w:b w:val="0"/>
                <w:sz w:val="16"/>
              </w:rPr>
              <w:t>L_star</w:t>
            </w:r>
          </w:p>
        </w:tc>
        <w:tc>
          <w:tcPr>
            <w:tcW w:type="dxa" w:w="1610"/>
          </w:tcPr>
          <w:p>
            <w:pPr>
              <w:spacing w:after="40" w:line="240" w:lineRule="auto"/>
            </w:pPr>
            <w:r>
              <w:rPr>
                <w:b w:val="0"/>
                <w:sz w:val="16"/>
              </w:rPr>
              <w:t>standardized_upper3_lai</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m2 lamina m^-2 ground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Nominal scenario maximum; actual disease-free reference area and natural senescence unmeasured.</w:t>
            </w:r>
          </w:p>
        </w:tc>
      </w:tr>
      <w:tr>
        <w:tc>
          <w:tcPr>
            <w:tcW w:type="dxa" w:w="1610"/>
          </w:tcPr>
          <w:p>
            <w:pPr>
              <w:spacing w:after="40" w:line="240" w:lineRule="auto"/>
            </w:pPr>
            <w:r>
              <w:rPr>
                <w:b w:val="0"/>
                <w:sz w:val="16"/>
              </w:rPr>
              <w:t>b_1</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0.0141</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b_2</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0.018</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b_3</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0.0207</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Y_ref</w:t>
            </w:r>
          </w:p>
        </w:tc>
        <w:tc>
          <w:tcPr>
            <w:tcW w:type="dxa" w:w="1610"/>
          </w:tcPr>
          <w:p>
            <w:pPr>
              <w:spacing w:after="40" w:line="240" w:lineRule="auto"/>
            </w:pPr>
            <w:r>
              <w:rPr>
                <w:b w:val="0"/>
                <w:sz w:val="16"/>
              </w:rPr>
              <w:t>reference_yield_t_ha</w:t>
            </w:r>
          </w:p>
        </w:tc>
        <w:tc>
          <w:tcPr>
            <w:tcW w:type="dxa" w:w="1610"/>
          </w:tcPr>
          <w:p>
            <w:pPr>
              <w:spacing w:after="40" w:line="240" w:lineRule="auto"/>
            </w:pPr>
            <w:r>
              <w:rPr>
                <w:b w:val="0"/>
                <w:sz w:val="16"/>
              </w:rPr>
              <w:t>—</w:t>
            </w:r>
          </w:p>
        </w:tc>
        <w:tc>
          <w:tcPr>
            <w:tcW w:type="dxa" w:w="1610"/>
          </w:tcPr>
          <w:p>
            <w:pPr>
              <w:spacing w:after="40" w:line="240" w:lineRule="auto"/>
            </w:pPr>
            <w:r>
              <w:rPr>
                <w:b w:val="0"/>
                <w:sz w:val="16"/>
              </w:rPr>
              <w:t>t ha^-1</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Absent by default; independently supplied positive value required for percentage diagnostic; not inferred.</w:t>
            </w:r>
          </w:p>
        </w:tc>
      </w:tr>
      <w:tr>
        <w:tc>
          <w:tcPr>
            <w:tcW w:type="dxa" w:w="1610"/>
          </w:tcPr>
          <w:p>
            <w:pPr>
              <w:spacing w:after="40" w:line="240" w:lineRule="auto"/>
            </w:pPr>
            <w:r>
              <w:rPr>
                <w:b w:val="0"/>
                <w:sz w:val="16"/>
              </w:rPr>
              <w:t>f_proxy</w:t>
            </w:r>
          </w:p>
        </w:tc>
        <w:tc>
          <w:tcPr>
            <w:tcW w:type="dxa" w:w="1610"/>
          </w:tcPr>
          <w:p>
            <w:pPr>
              <w:spacing w:after="40" w:line="240" w:lineRule="auto"/>
            </w:pPr>
            <w:r>
              <w:rPr>
                <w:b w:val="0"/>
                <w:sz w:val="16"/>
              </w:rPr>
              <w:t>functional_loss_conversion</w:t>
            </w:r>
          </w:p>
        </w:tc>
        <w:tc>
          <w:tcPr>
            <w:tcW w:type="dxa" w:w="1610"/>
          </w:tcPr>
          <w:p>
            <w:pPr>
              <w:spacing w:after="40" w:line="240" w:lineRule="auto"/>
            </w:pPr>
            <w:r>
              <w:rPr>
                <w:b w:val="0"/>
                <w:sz w:val="16"/>
              </w:rPr>
              <w:t>"N+I+D"</w:t>
            </w:r>
          </w:p>
        </w:tc>
        <w:tc>
          <w:tcPr>
            <w:tcW w:type="dxa" w:w="1610"/>
          </w:tcPr>
          <w:p>
            <w:pPr>
              <w:spacing w:after="40" w:line="240" w:lineRule="auto"/>
            </w:pPr>
            <w:r>
              <w:rPr>
                <w:b w:val="0"/>
                <w:sz w:val="16"/>
              </w:rPr>
              <w:t>normalized functional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Unmeasured model proxy; latent tissue excluded; field/public runtime integrates pre-detection values.</w:t>
            </w:r>
          </w:p>
        </w:tc>
      </w:tr>
      <w:tr>
        <w:tc>
          <w:tcPr>
            <w:tcW w:type="dxa" w:w="1610"/>
          </w:tcPr>
          <w:p>
            <w:pPr>
              <w:spacing w:after="40" w:line="240" w:lineRule="auto"/>
            </w:pPr>
            <w:r>
              <w:rPr>
                <w:b w:val="0"/>
                <w:sz w:val="16"/>
              </w:rPr>
              <w:t>gate_climate</w:t>
            </w:r>
          </w:p>
        </w:tc>
        <w:tc>
          <w:tcPr>
            <w:tcW w:type="dxa" w:w="1610"/>
          </w:tcPr>
          <w:p>
            <w:pPr>
              <w:spacing w:after="40" w:line="240" w:lineRule="auto"/>
            </w:pPr>
            <w:r>
              <w:rPr>
                <w:b w:val="0"/>
                <w:sz w:val="16"/>
              </w:rPr>
              <w:t>climate_functional_detection_gate</w:t>
            </w:r>
          </w:p>
        </w:tc>
        <w:tc>
          <w:tcPr>
            <w:tcW w:type="dxa" w:w="1610"/>
          </w:tcPr>
          <w:p>
            <w:pPr>
              <w:spacing w:after="40" w:line="240" w:lineRule="auto"/>
            </w:pPr>
            <w:r>
              <w:rPr>
                <w:b w:val="0"/>
                <w:sz w:val="16"/>
              </w:rPr>
              <w:t>"zero until first symptom fraction &gt;= 0.001"</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Climate reporting convention only; differs from current field/public-runtime functional postprocessing.</w:t>
            </w:r>
          </w:p>
        </w:tc>
      </w:tr>
      <w:tr>
        <w:tc>
          <w:tcPr>
            <w:tcW w:type="dxa" w:w="1610"/>
          </w:tcPr>
          <w:p>
            <w:pPr>
              <w:spacing w:after="40" w:line="240" w:lineRule="auto"/>
            </w:pPr>
            <w:r>
              <w:rPr>
                <w:b w:val="0"/>
                <w:sz w:val="16"/>
              </w:rPr>
              <w:t>W_window</w:t>
            </w:r>
          </w:p>
        </w:tc>
        <w:tc>
          <w:tcPr>
            <w:tcW w:type="dxa" w:w="1610"/>
          </w:tcPr>
          <w:p>
            <w:pPr>
              <w:spacing w:after="40" w:line="240" w:lineRule="auto"/>
            </w:pPr>
            <w:r>
              <w:rPr>
                <w:b w:val="0"/>
                <w:sz w:val="16"/>
              </w:rPr>
              <w:t>yield_window</w:t>
            </w:r>
          </w:p>
        </w:tc>
        <w:tc>
          <w:tcPr>
            <w:tcW w:type="dxa" w:w="1610"/>
          </w:tcPr>
          <w:p>
            <w:pPr>
              <w:spacing w:after="40" w:line="240" w:lineRule="auto"/>
            </w:pPr>
            <w:r>
              <w:rPr>
                <w:b w:val="0"/>
                <w:sz w:val="16"/>
              </w:rPr>
              <w:t>"inclusive first BBCH65 to first BBCH85"</w:t>
            </w:r>
          </w:p>
        </w:tc>
        <w:tc>
          <w:tcPr>
            <w:tcW w:type="dxa" w:w="1610"/>
          </w:tcPr>
          <w:p>
            <w:pPr>
              <w:spacing w:after="40" w:line="240" w:lineRule="auto"/>
            </w:pPr>
            <w:r>
              <w:rPr>
                <w:b w:val="0"/>
                <w:sz w:val="16"/>
              </w:rPr>
              <w:t>calendar window</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Development-window adaptation; GS31–85 sensitivity separately reported; no measured physiological yield window.</w:t>
            </w:r>
          </w:p>
        </w:tc>
      </w:tr>
      <w:tr>
        <w:tc>
          <w:tcPr>
            <w:tcW w:type="dxa" w:w="1610"/>
          </w:tcPr>
          <w:p>
            <w:pPr>
              <w:spacing w:after="40" w:line="240" w:lineRule="auto"/>
            </w:pPr>
            <w:r>
              <w:rPr>
                <w:b w:val="0"/>
                <w:sz w:val="16"/>
              </w:rPr>
              <w:t>H</w:t>
            </w:r>
          </w:p>
        </w:tc>
        <w:tc>
          <w:tcPr>
            <w:tcW w:type="dxa" w:w="1610"/>
          </w:tcPr>
          <w:p>
            <w:pPr>
              <w:spacing w:after="40" w:line="240" w:lineRule="auto"/>
            </w:pPr>
            <w:r>
              <w:rPr>
                <w:b w:val="0"/>
                <w:sz w:val="16"/>
              </w:rPr>
              <w:t>spatial_strata</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Geographical stratification conditional on area/calendar registry.</w:t>
            </w:r>
          </w:p>
        </w:tc>
      </w:tr>
      <w:tr>
        <w:tc>
          <w:tcPr>
            <w:tcW w:type="dxa" w:w="1610"/>
          </w:tcPr>
          <w:p>
            <w:pPr>
              <w:spacing w:after="40" w:line="240" w:lineRule="auto"/>
            </w:pPr>
            <w:r>
              <w:rPr>
                <w:b w:val="0"/>
                <w:sz w:val="16"/>
              </w:rPr>
              <w:t>n_h</w:t>
            </w:r>
          </w:p>
        </w:tc>
        <w:tc>
          <w:tcPr>
            <w:tcW w:type="dxa" w:w="1610"/>
          </w:tcPr>
          <w:p>
            <w:pPr>
              <w:spacing w:after="40" w:line="240" w:lineRule="auto"/>
            </w:pPr>
            <w:r>
              <w:rPr>
                <w:b w:val="0"/>
                <w:sz w:val="16"/>
              </w:rPr>
              <w:t>draws_per_stratum</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Independent area-proportional replacement draws; MCSE separately estimated.</w:t>
            </w:r>
          </w:p>
        </w:tc>
      </w:tr>
      <w:tr>
        <w:tc>
          <w:tcPr>
            <w:tcW w:type="dxa" w:w="1610"/>
          </w:tcPr>
          <w:p>
            <w:pPr>
              <w:spacing w:after="40" w:line="240" w:lineRule="auto"/>
            </w:pPr>
            <w:r>
              <w:rPr>
                <w:b w:val="0"/>
                <w:sz w:val="16"/>
              </w:rPr>
              <w:t>seed_spatial</w:t>
            </w:r>
          </w:p>
        </w:tc>
        <w:tc>
          <w:tcPr>
            <w:tcW w:type="dxa" w:w="1610"/>
          </w:tcPr>
          <w:p>
            <w:pPr>
              <w:spacing w:after="40" w:line="240" w:lineRule="auto"/>
            </w:pPr>
            <w:r>
              <w:rPr>
                <w:b w:val="0"/>
                <w:sz w:val="16"/>
              </w:rPr>
              <w:t>sampling_seed</w:t>
            </w:r>
          </w:p>
        </w:tc>
        <w:tc>
          <w:tcPr>
            <w:tcW w:type="dxa" w:w="1610"/>
          </w:tcPr>
          <w:p>
            <w:pPr>
              <w:spacing w:after="40" w:line="240" w:lineRule="auto"/>
            </w:pPr>
            <w:r>
              <w:rPr>
                <w:b w:val="0"/>
                <w:sz w:val="16"/>
              </w:rPr>
              <w:t>20261005</w:t>
            </w:r>
          </w:p>
        </w:tc>
        <w:tc>
          <w:tcPr>
            <w:tcW w:type="dxa" w:w="1610"/>
          </w:tcPr>
          <w:p>
            <w:pPr>
              <w:spacing w:after="40" w:line="240" w:lineRule="auto"/>
            </w:pPr>
            <w:r>
              <w:rPr>
                <w:b w:val="0"/>
                <w:sz w:val="16"/>
              </w:rPr>
              <w:t>integer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Exact draw identities supplied; 64 draws at 62 unique cells.</w:t>
            </w:r>
          </w:p>
        </w:tc>
      </w:tr>
      <w:tr>
        <w:tc>
          <w:tcPr>
            <w:tcW w:type="dxa" w:w="1610"/>
          </w:tcPr>
          <w:p>
            <w:pPr>
              <w:spacing w:after="40" w:line="240" w:lineRule="auto"/>
            </w:pPr>
            <w:r>
              <w:rPr>
                <w:b w:val="0"/>
                <w:sz w:val="16"/>
              </w:rPr>
              <w:t>phi_breaks</w:t>
            </w:r>
          </w:p>
        </w:tc>
        <w:tc>
          <w:tcPr>
            <w:tcW w:type="dxa" w:w="1610"/>
          </w:tcPr>
          <w:p>
            <w:pPr>
              <w:spacing w:after="40" w:line="240" w:lineRule="auto"/>
            </w:pPr>
            <w:r>
              <w:rPr>
                <w:b w:val="0"/>
                <w:sz w:val="16"/>
              </w:rPr>
              <w:t>latitude_strata_breaks</w:t>
            </w:r>
          </w:p>
        </w:tc>
        <w:tc>
          <w:tcPr>
            <w:tcW w:type="dxa" w:w="1610"/>
          </w:tcPr>
          <w:p>
            <w:pPr>
              <w:spacing w:after="40" w:line="240" w:lineRule="auto"/>
            </w:pPr>
            <w:r>
              <w:rPr>
                <w:b w:val="0"/>
                <w:sz w:val="16"/>
              </w:rPr>
              <w:t>[34, 43, 51, 59, 68]</w:t>
            </w:r>
          </w:p>
        </w:tc>
        <w:tc>
          <w:tcPr>
            <w:tcW w:type="dxa" w:w="1610"/>
          </w:tcPr>
          <w:p>
            <w:pPr>
              <w:spacing w:after="40" w:line="240" w:lineRule="auto"/>
            </w:pPr>
            <w:r>
              <w:rPr>
                <w:b w:val="0"/>
                <w:sz w:val="16"/>
              </w:rPr>
              <w:t>degrees north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lon_breaks</w:t>
            </w:r>
          </w:p>
        </w:tc>
        <w:tc>
          <w:tcPr>
            <w:tcW w:type="dxa" w:w="1610"/>
          </w:tcPr>
          <w:p>
            <w:pPr>
              <w:spacing w:after="40" w:line="240" w:lineRule="auto"/>
            </w:pPr>
            <w:r>
              <w:rPr>
                <w:b w:val="0"/>
                <w:sz w:val="16"/>
              </w:rPr>
              <w:t>longitude_strata_breaks</w:t>
            </w:r>
          </w:p>
        </w:tc>
        <w:tc>
          <w:tcPr>
            <w:tcW w:type="dxa" w:w="1610"/>
          </w:tcPr>
          <w:p>
            <w:pPr>
              <w:spacing w:after="40" w:line="240" w:lineRule="auto"/>
            </w:pPr>
            <w:r>
              <w:rPr>
                <w:b w:val="0"/>
                <w:sz w:val="16"/>
              </w:rPr>
              <w:t>[-10, 8, 25, 42, 60]</w:t>
            </w:r>
          </w:p>
        </w:tc>
        <w:tc>
          <w:tcPr>
            <w:tcW w:type="dxa" w:w="1610"/>
          </w:tcPr>
          <w:p>
            <w:pPr>
              <w:spacing w:after="40" w:line="240" w:lineRule="auto"/>
            </w:pPr>
            <w:r>
              <w:rPr>
                <w:b w:val="0"/>
                <w:sz w:val="16"/>
              </w:rPr>
              <w:t>degrees east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n_year</w:t>
            </w:r>
          </w:p>
        </w:tc>
        <w:tc>
          <w:tcPr>
            <w:tcW w:type="dxa" w:w="1610"/>
          </w:tcPr>
          <w:p>
            <w:pPr>
              <w:spacing w:after="40" w:line="240" w:lineRule="auto"/>
            </w:pPr>
            <w:r>
              <w:rPr>
                <w:b w:val="0"/>
                <w:sz w:val="16"/>
              </w:rPr>
              <w:t>period_year_count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yr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Historical 1991–2020; future 2031–2060 and 2071–2100; relative-year pairing.</w:t>
            </w:r>
          </w:p>
        </w:tc>
      </w:tr>
      <w:tr>
        <w:tc>
          <w:tcPr>
            <w:tcW w:type="dxa" w:w="1610"/>
          </w:tcPr>
          <w:p>
            <w:pPr>
              <w:spacing w:after="40" w:line="240" w:lineRule="auto"/>
            </w:pPr>
            <w:r>
              <w:rPr>
                <w:b w:val="0"/>
                <w:sz w:val="16"/>
              </w:rPr>
              <w:t>n_GCM</w:t>
            </w:r>
          </w:p>
        </w:tc>
        <w:tc>
          <w:tcPr>
            <w:tcW w:type="dxa" w:w="1610"/>
          </w:tcPr>
          <w:p>
            <w:pPr>
              <w:spacing w:after="40" w:line="240" w:lineRule="auto"/>
            </w:pPr>
            <w:r>
              <w:rPr>
                <w:b w:val="0"/>
                <w:sz w:val="16"/>
              </w:rPr>
              <w:t>climate_model_count</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ACCESS-CM2, MPI-ESM1-2-HR, MRI-ESM2-0; range is not a confidence interval.</w:t>
            </w:r>
          </w:p>
        </w:tc>
      </w:tr>
      <w:tr>
        <w:tc>
          <w:tcPr>
            <w:tcW w:type="dxa" w:w="1610"/>
          </w:tcPr>
          <w:p>
            <w:pPr>
              <w:spacing w:after="40" w:line="240" w:lineRule="auto"/>
            </w:pPr>
            <w:r>
              <w:rPr>
                <w:b w:val="0"/>
                <w:sz w:val="16"/>
              </w:rPr>
              <w:t>calendar_type</w:t>
            </w:r>
          </w:p>
        </w:tc>
        <w:tc>
          <w:tcPr>
            <w:tcW w:type="dxa" w:w="1610"/>
          </w:tcPr>
          <w:p>
            <w:pPr>
              <w:spacing w:after="40" w:line="240" w:lineRule="auto"/>
            </w:pPr>
            <w:r>
              <w:rPr>
                <w:b w:val="0"/>
                <w:sz w:val="16"/>
              </w:rPr>
              <w:t>regional_crop_calendar_type</w:t>
            </w:r>
          </w:p>
        </w:tc>
        <w:tc>
          <w:tcPr>
            <w:tcW w:type="dxa" w:w="1610"/>
          </w:tcPr>
          <w:p>
            <w:pPr>
              <w:spacing w:after="40" w:line="240" w:lineRule="auto"/>
            </w:pPr>
            <w:r>
              <w:rPr>
                <w:b w:val="0"/>
                <w:sz w:val="16"/>
              </w:rPr>
              <w:t>"winter wheat/rainfed on all-wheat registered area"</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Genetic wheat type not verified; calendar and area mismatch is a structural limitation.</w:t>
            </w:r>
          </w:p>
        </w:tc>
      </w:tr>
    </w:tbl>
    <w:p>
      <w:r>
        <w:br w:type="page"/>
      </w:r>
    </w:p>
    <w:p>
      <w:r>
        <w:t>Table S12a | Four-combination Shapley decomposition for GS65–85 upper-three-leaf HAD proxy loss under SSP5–8.5. Interaction is allocated equally between the two contributions; weather plus host equals the net. Twenty of 5,751 finite pairs are excluded because a hybrid active-day disease-weather mean exceeds 40 °C. The seasons meeting the weather input rules and all decomposition terms share the remaining 5,731 pairs. Contributions are model-response components, not physical causal effects or measured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Component</w:t>
            </w:r>
          </w:p>
        </w:tc>
        <w:tc>
          <w:tcPr>
            <w:tcW w:type="dxa" w:w="1610"/>
          </w:tcPr>
          <w:p>
            <w:pPr>
              <w:spacing w:after="40" w:line="240" w:lineRule="auto"/>
            </w:pPr>
            <w:r>
              <w:rPr>
                <w:b/>
                <w:sz w:val="16"/>
              </w:rPr>
              <w:t>Mean (HAD days)</w:t>
            </w:r>
          </w:p>
        </w:tc>
        <w:tc>
          <w:tcPr>
            <w:tcW w:type="dxa" w:w="1610"/>
          </w:tcPr>
          <w:p>
            <w:pPr>
              <w:spacing w:after="40" w:line="240" w:lineRule="auto"/>
            </w:pPr>
            <w:r>
              <w:rPr>
                <w:b/>
                <w:sz w:val="16"/>
              </w:rPr>
              <w:t>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Coverage</w:t>
            </w:r>
          </w:p>
        </w:tc>
        <w:tc>
          <w:tcPr>
            <w:tcW w:type="dxa" w:w="1610"/>
          </w:tcPr>
          <w:p>
            <w:pPr>
              <w:spacing w:after="40" w:line="240" w:lineRule="auto"/>
            </w:pPr>
            <w:r>
              <w:rPr>
                <w:b/>
                <w:sz w:val="16"/>
              </w:rPr>
              <w:t>Draw-year pairs</w:t>
            </w:r>
          </w:p>
        </w:tc>
      </w:tr>
      <w:tr>
        <w:tc>
          <w:tcPr>
            <w:tcW w:type="dxa" w:w="1610"/>
          </w:tcPr>
          <w:p>
            <w:pPr>
              <w:spacing w:after="40" w:line="240" w:lineRule="auto"/>
            </w:pPr>
            <w:r>
              <w:rPr>
                <w:b w:val="0"/>
                <w:sz w:val="16"/>
              </w:rPr>
              <w:t>Weather contribution</w:t>
            </w:r>
          </w:p>
        </w:tc>
        <w:tc>
          <w:tcPr>
            <w:tcW w:type="dxa" w:w="1610"/>
          </w:tcPr>
          <w:p>
            <w:pPr>
              <w:spacing w:after="40" w:line="240" w:lineRule="auto"/>
            </w:pPr>
            <w:r>
              <w:rPr>
                <w:b w:val="0"/>
                <w:sz w:val="16"/>
              </w:rPr>
              <w:t>+9.004</w:t>
            </w:r>
          </w:p>
        </w:tc>
        <w:tc>
          <w:tcPr>
            <w:tcW w:type="dxa" w:w="1610"/>
          </w:tcPr>
          <w:p>
            <w:pPr>
              <w:spacing w:after="40" w:line="240" w:lineRule="auto"/>
            </w:pPr>
            <w:r>
              <w:rPr>
                <w:b w:val="0"/>
                <w:sz w:val="16"/>
              </w:rPr>
              <w:t>+6.528 to +12.221</w:t>
            </w:r>
          </w:p>
        </w:tc>
        <w:tc>
          <w:tcPr>
            <w:tcW w:type="dxa" w:w="1610"/>
          </w:tcPr>
          <w:p>
            <w:pPr>
              <w:spacing w:after="40" w:line="240" w:lineRule="auto"/>
            </w:pPr>
            <w:r>
              <w:rPr>
                <w:b w:val="0"/>
                <w:sz w:val="16"/>
              </w:rPr>
              <w:t>0.621</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Wheat-phenology contribution</w:t>
            </w:r>
          </w:p>
        </w:tc>
        <w:tc>
          <w:tcPr>
            <w:tcW w:type="dxa" w:w="1610"/>
          </w:tcPr>
          <w:p>
            <w:pPr>
              <w:spacing w:after="40" w:line="240" w:lineRule="auto"/>
            </w:pPr>
            <w:r>
              <w:rPr>
                <w:b w:val="0"/>
                <w:sz w:val="16"/>
              </w:rPr>
              <w:t>-6.360</w:t>
            </w:r>
          </w:p>
        </w:tc>
        <w:tc>
          <w:tcPr>
            <w:tcW w:type="dxa" w:w="1610"/>
          </w:tcPr>
          <w:p>
            <w:pPr>
              <w:spacing w:after="40" w:line="240" w:lineRule="auto"/>
            </w:pPr>
            <w:r>
              <w:rPr>
                <w:b w:val="0"/>
                <w:sz w:val="16"/>
              </w:rPr>
              <w:t>-7.774 to -5.244</w:t>
            </w:r>
          </w:p>
        </w:tc>
        <w:tc>
          <w:tcPr>
            <w:tcW w:type="dxa" w:w="1610"/>
          </w:tcPr>
          <w:p>
            <w:pPr>
              <w:spacing w:after="40" w:line="240" w:lineRule="auto"/>
            </w:pPr>
            <w:r>
              <w:rPr>
                <w:b w:val="0"/>
                <w:sz w:val="16"/>
              </w:rPr>
              <w:t>0.377</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Net HAD change</w:t>
            </w:r>
          </w:p>
        </w:tc>
        <w:tc>
          <w:tcPr>
            <w:tcW w:type="dxa" w:w="1610"/>
          </w:tcPr>
          <w:p>
            <w:pPr>
              <w:spacing w:after="40" w:line="240" w:lineRule="auto"/>
            </w:pPr>
            <w:r>
              <w:rPr>
                <w:b w:val="0"/>
                <w:sz w:val="16"/>
              </w:rPr>
              <w:t>+2.644</w:t>
            </w:r>
          </w:p>
        </w:tc>
        <w:tc>
          <w:tcPr>
            <w:tcW w:type="dxa" w:w="1610"/>
          </w:tcPr>
          <w:p>
            <w:pPr>
              <w:spacing w:after="40" w:line="240" w:lineRule="auto"/>
            </w:pPr>
            <w:r>
              <w:rPr>
                <w:b w:val="0"/>
                <w:sz w:val="16"/>
              </w:rPr>
              <w:t>+1.285 to +4.447</w:t>
            </w:r>
          </w:p>
        </w:tc>
        <w:tc>
          <w:tcPr>
            <w:tcW w:type="dxa" w:w="1610"/>
          </w:tcPr>
          <w:p>
            <w:pPr>
              <w:spacing w:after="40" w:line="240" w:lineRule="auto"/>
            </w:pPr>
            <w:r>
              <w:rPr>
                <w:b w:val="0"/>
                <w:sz w:val="16"/>
              </w:rPr>
              <w:t>0.329</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Weather × host interaction</w:t>
            </w:r>
          </w:p>
        </w:tc>
        <w:tc>
          <w:tcPr>
            <w:tcW w:type="dxa" w:w="1610"/>
          </w:tcPr>
          <w:p>
            <w:pPr>
              <w:spacing w:after="40" w:line="240" w:lineRule="auto"/>
            </w:pPr>
            <w:r>
              <w:rPr>
                <w:b w:val="0"/>
                <w:sz w:val="16"/>
              </w:rPr>
              <w:t>-2.784</w:t>
            </w:r>
          </w:p>
        </w:tc>
        <w:tc>
          <w:tcPr>
            <w:tcW w:type="dxa" w:w="1610"/>
          </w:tcPr>
          <w:p>
            <w:pPr>
              <w:spacing w:after="40" w:line="240" w:lineRule="auto"/>
            </w:pPr>
            <w:r>
              <w:rPr>
                <w:b w:val="0"/>
                <w:sz w:val="16"/>
              </w:rPr>
              <w:t>-3.119 to -2.372</w:t>
            </w:r>
          </w:p>
        </w:tc>
        <w:tc>
          <w:tcPr>
            <w:tcW w:type="dxa" w:w="1610"/>
          </w:tcPr>
          <w:p>
            <w:pPr>
              <w:spacing w:after="40" w:line="240" w:lineRule="auto"/>
            </w:pPr>
            <w:r>
              <w:rPr>
                <w:b w:val="0"/>
                <w:sz w:val="16"/>
              </w:rPr>
              <w:t>0.300</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bl>
    <w:p>
      <w:r>
        <w:br w:type="page"/>
      </w:r>
    </w:p>
    <w:p>
      <w:r>
        <w:t>Table S12b | Host development offsets part of the weather contribution to modeled canopy damage. HAD changes are days per unit nominal reference LAI on the common seasons meeting the weather input rules. Host offset is −100 × host/weather; the ensemble percentage is the ratio of the three-model mean contributions, not the mean of the model-specific percentages. The interaction is already allocated equally to the weather and host terms. Percentages are descriptive model ratios without probability intervals and do not measure the benefit of an adaptation intervention.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Climate model</w:t>
            </w:r>
          </w:p>
        </w:tc>
        <w:tc>
          <w:tcPr>
            <w:tcW w:type="dxa" w:w="1933"/>
          </w:tcPr>
          <w:p>
            <w:pPr>
              <w:spacing w:after="40" w:line="240" w:lineRule="auto"/>
            </w:pPr>
            <w:r>
              <w:rPr>
                <w:b/>
                <w:sz w:val="16"/>
              </w:rPr>
              <w:t>Weather ΔHAD</w:t>
            </w:r>
          </w:p>
        </w:tc>
        <w:tc>
          <w:tcPr>
            <w:tcW w:type="dxa" w:w="1933"/>
          </w:tcPr>
          <w:p>
            <w:pPr>
              <w:spacing w:after="40" w:line="240" w:lineRule="auto"/>
            </w:pPr>
            <w:r>
              <w:rPr>
                <w:b/>
                <w:sz w:val="16"/>
              </w:rPr>
              <w:t>Host ΔHAD</w:t>
            </w:r>
          </w:p>
        </w:tc>
        <w:tc>
          <w:tcPr>
            <w:tcW w:type="dxa" w:w="1933"/>
          </w:tcPr>
          <w:p>
            <w:pPr>
              <w:spacing w:after="40" w:line="240" w:lineRule="auto"/>
            </w:pPr>
            <w:r>
              <w:rPr>
                <w:b/>
                <w:sz w:val="16"/>
              </w:rPr>
              <w:t>Net ΔHAD</w:t>
            </w:r>
          </w:p>
        </w:tc>
        <w:tc>
          <w:tcPr>
            <w:tcW w:type="dxa" w:w="1933"/>
          </w:tcPr>
          <w:p>
            <w:pPr>
              <w:spacing w:after="40" w:line="240" w:lineRule="auto"/>
            </w:pPr>
            <w:r>
              <w:rPr>
                <w:b/>
                <w:sz w:val="16"/>
              </w:rPr>
              <w:t>Host offset (%)</w:t>
            </w:r>
          </w:p>
        </w:tc>
      </w:tr>
      <w:tr>
        <w:tc>
          <w:tcPr>
            <w:tcW w:type="dxa" w:w="1933"/>
          </w:tcPr>
          <w:p>
            <w:pPr>
              <w:spacing w:after="40" w:line="240" w:lineRule="auto"/>
            </w:pPr>
            <w:r>
              <w:rPr>
                <w:b w:val="0"/>
                <w:sz w:val="16"/>
              </w:rPr>
              <w:t>ACCESS-CM2</w:t>
            </w:r>
          </w:p>
        </w:tc>
        <w:tc>
          <w:tcPr>
            <w:tcW w:type="dxa" w:w="1933"/>
          </w:tcPr>
          <w:p>
            <w:pPr>
              <w:spacing w:after="40" w:line="240" w:lineRule="auto"/>
            </w:pPr>
            <w:r>
              <w:rPr>
                <w:b w:val="0"/>
                <w:sz w:val="16"/>
              </w:rPr>
              <w:t>+12.221</w:t>
            </w:r>
          </w:p>
        </w:tc>
        <w:tc>
          <w:tcPr>
            <w:tcW w:type="dxa" w:w="1933"/>
          </w:tcPr>
          <w:p>
            <w:pPr>
              <w:spacing w:after="40" w:line="240" w:lineRule="auto"/>
            </w:pPr>
            <w:r>
              <w:rPr>
                <w:b w:val="0"/>
                <w:sz w:val="16"/>
              </w:rPr>
              <w:t>-7.774</w:t>
            </w:r>
          </w:p>
        </w:tc>
        <w:tc>
          <w:tcPr>
            <w:tcW w:type="dxa" w:w="1933"/>
          </w:tcPr>
          <w:p>
            <w:pPr>
              <w:spacing w:after="40" w:line="240" w:lineRule="auto"/>
            </w:pPr>
            <w:r>
              <w:rPr>
                <w:b w:val="0"/>
                <w:sz w:val="16"/>
              </w:rPr>
              <w:t>+4.447</w:t>
            </w:r>
          </w:p>
        </w:tc>
        <w:tc>
          <w:tcPr>
            <w:tcW w:type="dxa" w:w="1933"/>
          </w:tcPr>
          <w:p>
            <w:pPr>
              <w:spacing w:after="40" w:line="240" w:lineRule="auto"/>
            </w:pPr>
            <w:r>
              <w:rPr>
                <w:b w:val="0"/>
                <w:sz w:val="16"/>
              </w:rPr>
              <w:t>63.6</w:t>
            </w:r>
          </w:p>
        </w:tc>
      </w:tr>
      <w:tr>
        <w:tc>
          <w:tcPr>
            <w:tcW w:type="dxa" w:w="1933"/>
          </w:tcPr>
          <w:p>
            <w:pPr>
              <w:spacing w:after="40" w:line="240" w:lineRule="auto"/>
            </w:pPr>
            <w:r>
              <w:rPr>
                <w:b w:val="0"/>
                <w:sz w:val="16"/>
              </w:rPr>
              <w:t>MPI-ESM1-2-HR</w:t>
            </w:r>
          </w:p>
        </w:tc>
        <w:tc>
          <w:tcPr>
            <w:tcW w:type="dxa" w:w="1933"/>
          </w:tcPr>
          <w:p>
            <w:pPr>
              <w:spacing w:after="40" w:line="240" w:lineRule="auto"/>
            </w:pPr>
            <w:r>
              <w:rPr>
                <w:b w:val="0"/>
                <w:sz w:val="16"/>
              </w:rPr>
              <w:t>+8.261</w:t>
            </w:r>
          </w:p>
        </w:tc>
        <w:tc>
          <w:tcPr>
            <w:tcW w:type="dxa" w:w="1933"/>
          </w:tcPr>
          <w:p>
            <w:pPr>
              <w:spacing w:after="40" w:line="240" w:lineRule="auto"/>
            </w:pPr>
            <w:r>
              <w:rPr>
                <w:b w:val="0"/>
                <w:sz w:val="16"/>
              </w:rPr>
              <w:t>-6.061</w:t>
            </w:r>
          </w:p>
        </w:tc>
        <w:tc>
          <w:tcPr>
            <w:tcW w:type="dxa" w:w="1933"/>
          </w:tcPr>
          <w:p>
            <w:pPr>
              <w:spacing w:after="40" w:line="240" w:lineRule="auto"/>
            </w:pPr>
            <w:r>
              <w:rPr>
                <w:b w:val="0"/>
                <w:sz w:val="16"/>
              </w:rPr>
              <w:t>+2.200</w:t>
            </w:r>
          </w:p>
        </w:tc>
        <w:tc>
          <w:tcPr>
            <w:tcW w:type="dxa" w:w="1933"/>
          </w:tcPr>
          <w:p>
            <w:pPr>
              <w:spacing w:after="40" w:line="240" w:lineRule="auto"/>
            </w:pPr>
            <w:r>
              <w:rPr>
                <w:b w:val="0"/>
                <w:sz w:val="16"/>
              </w:rPr>
              <w:t>73.4</w:t>
            </w:r>
          </w:p>
        </w:tc>
      </w:tr>
      <w:tr>
        <w:tc>
          <w:tcPr>
            <w:tcW w:type="dxa" w:w="1933"/>
          </w:tcPr>
          <w:p>
            <w:pPr>
              <w:spacing w:after="40" w:line="240" w:lineRule="auto"/>
            </w:pPr>
            <w:r>
              <w:rPr>
                <w:b w:val="0"/>
                <w:sz w:val="16"/>
              </w:rPr>
              <w:t>MRI-ESM2-0</w:t>
            </w:r>
          </w:p>
        </w:tc>
        <w:tc>
          <w:tcPr>
            <w:tcW w:type="dxa" w:w="1933"/>
          </w:tcPr>
          <w:p>
            <w:pPr>
              <w:spacing w:after="40" w:line="240" w:lineRule="auto"/>
            </w:pPr>
            <w:r>
              <w:rPr>
                <w:b w:val="0"/>
                <w:sz w:val="16"/>
              </w:rPr>
              <w:t>+6.528</w:t>
            </w:r>
          </w:p>
        </w:tc>
        <w:tc>
          <w:tcPr>
            <w:tcW w:type="dxa" w:w="1933"/>
          </w:tcPr>
          <w:p>
            <w:pPr>
              <w:spacing w:after="40" w:line="240" w:lineRule="auto"/>
            </w:pPr>
            <w:r>
              <w:rPr>
                <w:b w:val="0"/>
                <w:sz w:val="16"/>
              </w:rPr>
              <w:t>-5.244</w:t>
            </w:r>
          </w:p>
        </w:tc>
        <w:tc>
          <w:tcPr>
            <w:tcW w:type="dxa" w:w="1933"/>
          </w:tcPr>
          <w:p>
            <w:pPr>
              <w:spacing w:after="40" w:line="240" w:lineRule="auto"/>
            </w:pPr>
            <w:r>
              <w:rPr>
                <w:b w:val="0"/>
                <w:sz w:val="16"/>
              </w:rPr>
              <w:t>+1.285</w:t>
            </w:r>
          </w:p>
        </w:tc>
        <w:tc>
          <w:tcPr>
            <w:tcW w:type="dxa" w:w="1933"/>
          </w:tcPr>
          <w:p>
            <w:pPr>
              <w:spacing w:after="40" w:line="240" w:lineRule="auto"/>
            </w:pPr>
            <w:r>
              <w:rPr>
                <w:b w:val="0"/>
                <w:sz w:val="16"/>
              </w:rPr>
              <w:t>80.3</w:t>
            </w:r>
          </w:p>
        </w:tc>
      </w:tr>
      <w:tr>
        <w:tc>
          <w:tcPr>
            <w:tcW w:type="dxa" w:w="1933"/>
          </w:tcPr>
          <w:p>
            <w:pPr>
              <w:spacing w:after="40" w:line="240" w:lineRule="auto"/>
            </w:pPr>
            <w:r>
              <w:rPr>
                <w:b w:val="0"/>
                <w:sz w:val="16"/>
              </w:rPr>
              <w:t>Three-model ensemble</w:t>
            </w:r>
          </w:p>
        </w:tc>
        <w:tc>
          <w:tcPr>
            <w:tcW w:type="dxa" w:w="1933"/>
          </w:tcPr>
          <w:p>
            <w:pPr>
              <w:spacing w:after="40" w:line="240" w:lineRule="auto"/>
            </w:pPr>
            <w:r>
              <w:rPr>
                <w:b w:val="0"/>
                <w:sz w:val="16"/>
              </w:rPr>
              <w:t>+9.004</w:t>
            </w:r>
          </w:p>
        </w:tc>
        <w:tc>
          <w:tcPr>
            <w:tcW w:type="dxa" w:w="1933"/>
          </w:tcPr>
          <w:p>
            <w:pPr>
              <w:spacing w:after="40" w:line="240" w:lineRule="auto"/>
            </w:pPr>
            <w:r>
              <w:rPr>
                <w:b w:val="0"/>
                <w:sz w:val="16"/>
              </w:rPr>
              <w:t>-6.360</w:t>
            </w:r>
          </w:p>
        </w:tc>
        <w:tc>
          <w:tcPr>
            <w:tcW w:type="dxa" w:w="1933"/>
          </w:tcPr>
          <w:p>
            <w:pPr>
              <w:spacing w:after="40" w:line="240" w:lineRule="auto"/>
            </w:pPr>
            <w:r>
              <w:rPr>
                <w:b w:val="0"/>
                <w:sz w:val="16"/>
              </w:rPr>
              <w:t>+2.644</w:t>
            </w:r>
          </w:p>
        </w:tc>
        <w:tc>
          <w:tcPr>
            <w:tcW w:type="dxa" w:w="1933"/>
          </w:tcPr>
          <w:p>
            <w:pPr>
              <w:spacing w:after="40" w:line="240" w:lineRule="auto"/>
            </w:pPr>
            <w:r>
              <w:rPr>
                <w:b w:val="0"/>
                <w:sz w:val="16"/>
              </w:rPr>
              <w:t>70.6</w:t>
            </w:r>
          </w:p>
        </w:tc>
      </w:tr>
    </w:tbl>
    <w:p>
      <w:r>
        <w:br w:type="page"/>
      </w:r>
    </w:p>
    <w:p>
      <w:r>
        <w:t>Table S13a | Full-grid late-century environmental-region changes in normalized HAD loss (days).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+1.599</w:t>
            </w:r>
          </w:p>
        </w:tc>
        <w:tc>
          <w:tcPr>
            <w:tcW w:type="dxa" w:w="1380"/>
          </w:tcPr>
          <w:p>
            <w:pPr>
              <w:spacing w:after="40" w:line="240" w:lineRule="auto"/>
            </w:pPr>
            <w:r>
              <w:rPr>
                <w:b w:val="0"/>
                <w:sz w:val="16"/>
              </w:rPr>
              <w:t>+0.817 to +2.454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+1.410</w:t>
            </w:r>
          </w:p>
        </w:tc>
        <w:tc>
          <w:tcPr>
            <w:tcW w:type="dxa" w:w="1380"/>
          </w:tcPr>
          <w:p>
            <w:pPr>
              <w:spacing w:after="40" w:line="240" w:lineRule="auto"/>
            </w:pPr>
            <w:r>
              <w:rPr>
                <w:b w:val="0"/>
                <w:sz w:val="16"/>
              </w:rPr>
              <w:t>-0.128 to +3.308</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+2.279</w:t>
            </w:r>
          </w:p>
        </w:tc>
        <w:tc>
          <w:tcPr>
            <w:tcW w:type="dxa" w:w="1380"/>
          </w:tcPr>
          <w:p>
            <w:pPr>
              <w:spacing w:after="40" w:line="240" w:lineRule="auto"/>
            </w:pPr>
            <w:r>
              <w:rPr>
                <w:b w:val="0"/>
                <w:sz w:val="16"/>
              </w:rPr>
              <w:t>+1.376 to +3.994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+1.358</w:t>
            </w:r>
          </w:p>
        </w:tc>
        <w:tc>
          <w:tcPr>
            <w:tcW w:type="dxa" w:w="1380"/>
          </w:tcPr>
          <w:p>
            <w:pPr>
              <w:spacing w:after="40" w:line="240" w:lineRule="auto"/>
            </w:pPr>
            <w:r>
              <w:rPr>
                <w:b w:val="0"/>
                <w:sz w:val="16"/>
              </w:rPr>
              <w:t>-5.265 to +5.703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+1.999</w:t>
            </w:r>
          </w:p>
        </w:tc>
        <w:tc>
          <w:tcPr>
            <w:tcW w:type="dxa" w:w="1380"/>
          </w:tcPr>
          <w:p>
            <w:pPr>
              <w:spacing w:after="40" w:line="240" w:lineRule="auto"/>
            </w:pPr>
            <w:r>
              <w:rPr>
                <w:b w:val="0"/>
                <w:sz w:val="16"/>
              </w:rPr>
              <w:t>-1.832 to +6.573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+4.849</w:t>
            </w:r>
          </w:p>
        </w:tc>
        <w:tc>
          <w:tcPr>
            <w:tcW w:type="dxa" w:w="1380"/>
          </w:tcPr>
          <w:p>
            <w:pPr>
              <w:spacing w:after="40" w:line="240" w:lineRule="auto"/>
            </w:pPr>
            <w:r>
              <w:rPr>
                <w:b w:val="0"/>
                <w:sz w:val="16"/>
              </w:rPr>
              <w:t>+0.583 to +8.233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+0.780</w:t>
            </w:r>
          </w:p>
        </w:tc>
        <w:tc>
          <w:tcPr>
            <w:tcW w:type="dxa" w:w="1380"/>
          </w:tcPr>
          <w:p>
            <w:pPr>
              <w:spacing w:after="40" w:line="240" w:lineRule="auto"/>
            </w:pPr>
            <w:r>
              <w:rPr>
                <w:b w:val="0"/>
                <w:sz w:val="16"/>
              </w:rPr>
              <w:t>-1.038 to +2.379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+0.419</w:t>
            </w:r>
          </w:p>
        </w:tc>
        <w:tc>
          <w:tcPr>
            <w:tcW w:type="dxa" w:w="1380"/>
          </w:tcPr>
          <w:p>
            <w:pPr>
              <w:spacing w:after="40" w:line="240" w:lineRule="auto"/>
            </w:pPr>
            <w:r>
              <w:rPr>
                <w:b w:val="0"/>
                <w:sz w:val="16"/>
              </w:rPr>
              <w:t>-1.267 to +2.563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-0.621</w:t>
            </w:r>
          </w:p>
        </w:tc>
        <w:tc>
          <w:tcPr>
            <w:tcW w:type="dxa" w:w="1380"/>
          </w:tcPr>
          <w:p>
            <w:pPr>
              <w:spacing w:after="40" w:line="240" w:lineRule="auto"/>
            </w:pPr>
            <w:r>
              <w:rPr>
                <w:b w:val="0"/>
                <w:sz w:val="16"/>
              </w:rPr>
              <w:t>-2.024 to +0.529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+2.611</w:t>
            </w:r>
          </w:p>
        </w:tc>
        <w:tc>
          <w:tcPr>
            <w:tcW w:type="dxa" w:w="1380"/>
          </w:tcPr>
          <w:p>
            <w:pPr>
              <w:spacing w:after="40" w:line="240" w:lineRule="auto"/>
            </w:pPr>
            <w:r>
              <w:rPr>
                <w:b w:val="0"/>
                <w:sz w:val="16"/>
              </w:rPr>
              <w:t>-0.399 to +5.535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+3.774</w:t>
            </w:r>
          </w:p>
        </w:tc>
        <w:tc>
          <w:tcPr>
            <w:tcW w:type="dxa" w:w="1380"/>
          </w:tcPr>
          <w:p>
            <w:pPr>
              <w:spacing w:after="40" w:line="240" w:lineRule="auto"/>
            </w:pPr>
            <w:r>
              <w:rPr>
                <w:b w:val="0"/>
                <w:sz w:val="16"/>
              </w:rPr>
              <w:t>+2.141 to +6.900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+7.841</w:t>
            </w:r>
          </w:p>
        </w:tc>
        <w:tc>
          <w:tcPr>
            <w:tcW w:type="dxa" w:w="1380"/>
          </w:tcPr>
          <w:p>
            <w:pPr>
              <w:spacing w:after="40" w:line="240" w:lineRule="auto"/>
            </w:pPr>
            <w:r>
              <w:rPr>
                <w:b w:val="0"/>
                <w:sz w:val="16"/>
              </w:rPr>
              <w:t>+5.062 to +12.517</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+1.966</w:t>
            </w:r>
          </w:p>
        </w:tc>
        <w:tc>
          <w:tcPr>
            <w:tcW w:type="dxa" w:w="1380"/>
          </w:tcPr>
          <w:p>
            <w:pPr>
              <w:spacing w:after="40" w:line="240" w:lineRule="auto"/>
            </w:pPr>
            <w:r>
              <w:rPr>
                <w:b w:val="0"/>
                <w:sz w:val="16"/>
              </w:rPr>
              <w:t>-0.135 to +3.365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+2.007</w:t>
            </w:r>
          </w:p>
        </w:tc>
        <w:tc>
          <w:tcPr>
            <w:tcW w:type="dxa" w:w="1380"/>
          </w:tcPr>
          <w:p>
            <w:pPr>
              <w:spacing w:after="40" w:line="240" w:lineRule="auto"/>
            </w:pPr>
            <w:r>
              <w:rPr>
                <w:b w:val="0"/>
                <w:sz w:val="16"/>
              </w:rPr>
              <w:t>+0.828 to +4.106</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+3.453</w:t>
            </w:r>
          </w:p>
        </w:tc>
        <w:tc>
          <w:tcPr>
            <w:tcW w:type="dxa" w:w="1380"/>
          </w:tcPr>
          <w:p>
            <w:pPr>
              <w:spacing w:after="40" w:line="240" w:lineRule="auto"/>
            </w:pPr>
            <w:r>
              <w:rPr>
                <w:b w:val="0"/>
                <w:sz w:val="16"/>
              </w:rPr>
              <w:t>+2.019 to +5.538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+1.446</w:t>
            </w:r>
          </w:p>
        </w:tc>
        <w:tc>
          <w:tcPr>
            <w:tcW w:type="dxa" w:w="1380"/>
          </w:tcPr>
          <w:p>
            <w:pPr>
              <w:spacing w:after="40" w:line="240" w:lineRule="auto"/>
            </w:pPr>
            <w:r>
              <w:rPr>
                <w:b w:val="0"/>
                <w:sz w:val="16"/>
              </w:rPr>
              <w:t>-0.428 to +2.688</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+1.546</w:t>
            </w:r>
          </w:p>
        </w:tc>
        <w:tc>
          <w:tcPr>
            <w:tcW w:type="dxa" w:w="1380"/>
          </w:tcPr>
          <w:p>
            <w:pPr>
              <w:spacing w:after="40" w:line="240" w:lineRule="auto"/>
            </w:pPr>
            <w:r>
              <w:rPr>
                <w:b w:val="0"/>
                <w:sz w:val="16"/>
              </w:rPr>
              <w:t>+0.472 to +3.599</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+2.656</w:t>
            </w:r>
          </w:p>
        </w:tc>
        <w:tc>
          <w:tcPr>
            <w:tcW w:type="dxa" w:w="1380"/>
          </w:tcPr>
          <w:p>
            <w:pPr>
              <w:spacing w:after="40" w:line="240" w:lineRule="auto"/>
            </w:pPr>
            <w:r>
              <w:rPr>
                <w:b w:val="0"/>
                <w:sz w:val="16"/>
              </w:rPr>
              <w:t>+1.232 to +4.570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+0.199</w:t>
            </w:r>
          </w:p>
        </w:tc>
        <w:tc>
          <w:tcPr>
            <w:tcW w:type="dxa" w:w="1380"/>
          </w:tcPr>
          <w:p>
            <w:pPr>
              <w:spacing w:after="40" w:line="240" w:lineRule="auto"/>
            </w:pPr>
            <w:r>
              <w:rPr>
                <w:b w:val="0"/>
                <w:sz w:val="16"/>
              </w:rPr>
              <w:t>-0.456 to +0.571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+0.090</w:t>
            </w:r>
          </w:p>
        </w:tc>
        <w:tc>
          <w:tcPr>
            <w:tcW w:type="dxa" w:w="1380"/>
          </w:tcPr>
          <w:p>
            <w:pPr>
              <w:spacing w:after="40" w:line="240" w:lineRule="auto"/>
            </w:pPr>
            <w:r>
              <w:rPr>
                <w:b w:val="0"/>
                <w:sz w:val="16"/>
              </w:rPr>
              <w:t>-1.300 to +2.531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-1.878 to -1.129</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+0.069 to +0.932</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+0.768</w:t>
            </w:r>
          </w:p>
        </w:tc>
        <w:tc>
          <w:tcPr>
            <w:tcW w:type="dxa" w:w="1380"/>
          </w:tcPr>
          <w:p>
            <w:pPr>
              <w:spacing w:after="40" w:line="240" w:lineRule="auto"/>
            </w:pPr>
            <w:r>
              <w:rPr>
                <w:b w:val="0"/>
                <w:sz w:val="16"/>
              </w:rPr>
              <w:t>+0.253 to +1.717</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+1.735</w:t>
            </w:r>
          </w:p>
        </w:tc>
        <w:tc>
          <w:tcPr>
            <w:tcW w:type="dxa" w:w="1380"/>
          </w:tcPr>
          <w:p>
            <w:pPr>
              <w:spacing w:after="40" w:line="240" w:lineRule="auto"/>
            </w:pPr>
            <w:r>
              <w:rPr>
                <w:b w:val="0"/>
                <w:sz w:val="16"/>
              </w:rPr>
              <w:t>+0.874 to +2.890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+2.417</w:t>
            </w:r>
          </w:p>
        </w:tc>
        <w:tc>
          <w:tcPr>
            <w:tcW w:type="dxa" w:w="1380"/>
          </w:tcPr>
          <w:p>
            <w:pPr>
              <w:spacing w:after="40" w:line="240" w:lineRule="auto"/>
            </w:pPr>
            <w:r>
              <w:rPr>
                <w:b w:val="0"/>
                <w:sz w:val="16"/>
              </w:rPr>
              <w:t>+1.678 to +3.177</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+2.087</w:t>
            </w:r>
          </w:p>
        </w:tc>
        <w:tc>
          <w:tcPr>
            <w:tcW w:type="dxa" w:w="1380"/>
          </w:tcPr>
          <w:p>
            <w:pPr>
              <w:spacing w:after="40" w:line="240" w:lineRule="auto"/>
            </w:pPr>
            <w:r>
              <w:rPr>
                <w:b w:val="0"/>
                <w:sz w:val="16"/>
              </w:rPr>
              <w:t>+0.676 to +4.500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+3.335</w:t>
            </w:r>
          </w:p>
        </w:tc>
        <w:tc>
          <w:tcPr>
            <w:tcW w:type="dxa" w:w="1380"/>
          </w:tcPr>
          <w:p>
            <w:pPr>
              <w:spacing w:after="40" w:line="240" w:lineRule="auto"/>
            </w:pPr>
            <w:r>
              <w:rPr>
                <w:b w:val="0"/>
                <w:sz w:val="16"/>
              </w:rPr>
              <w:t>+2.350 to +5.170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+0.620</w:t>
            </w:r>
          </w:p>
        </w:tc>
        <w:tc>
          <w:tcPr>
            <w:tcW w:type="dxa" w:w="1380"/>
          </w:tcPr>
          <w:p>
            <w:pPr>
              <w:spacing w:after="40" w:line="240" w:lineRule="auto"/>
            </w:pPr>
            <w:r>
              <w:rPr>
                <w:b w:val="0"/>
                <w:sz w:val="16"/>
              </w:rPr>
              <w:t>+0.370 to +0.749</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+0.484</w:t>
            </w:r>
          </w:p>
        </w:tc>
        <w:tc>
          <w:tcPr>
            <w:tcW w:type="dxa" w:w="1380"/>
          </w:tcPr>
          <w:p>
            <w:pPr>
              <w:spacing w:after="40" w:line="240" w:lineRule="auto"/>
            </w:pPr>
            <w:r>
              <w:rPr>
                <w:b w:val="0"/>
                <w:sz w:val="16"/>
              </w:rPr>
              <w:t>+0.049 to +1.064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+0.365</w:t>
            </w:r>
          </w:p>
        </w:tc>
        <w:tc>
          <w:tcPr>
            <w:tcW w:type="dxa" w:w="1380"/>
          </w:tcPr>
          <w:p>
            <w:pPr>
              <w:spacing w:after="40" w:line="240" w:lineRule="auto"/>
            </w:pPr>
            <w:r>
              <w:rPr>
                <w:b w:val="0"/>
                <w:sz w:val="16"/>
              </w:rPr>
              <w:t>-0.078 to +1.228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+1.112</w:t>
            </w:r>
          </w:p>
        </w:tc>
        <w:tc>
          <w:tcPr>
            <w:tcW w:type="dxa" w:w="1380"/>
          </w:tcPr>
          <w:p>
            <w:pPr>
              <w:spacing w:after="40" w:line="240" w:lineRule="auto"/>
            </w:pPr>
            <w:r>
              <w:rPr>
                <w:b w:val="0"/>
                <w:sz w:val="16"/>
              </w:rPr>
              <w:t>-2.251 to +3.568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+1.196</w:t>
            </w:r>
          </w:p>
        </w:tc>
        <w:tc>
          <w:tcPr>
            <w:tcW w:type="dxa" w:w="1380"/>
          </w:tcPr>
          <w:p>
            <w:pPr>
              <w:spacing w:after="40" w:line="240" w:lineRule="auto"/>
            </w:pPr>
            <w:r>
              <w:rPr>
                <w:b w:val="0"/>
                <w:sz w:val="16"/>
              </w:rPr>
              <w:t>-1.190 to +4.361</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+2.648</w:t>
            </w:r>
          </w:p>
        </w:tc>
        <w:tc>
          <w:tcPr>
            <w:tcW w:type="dxa" w:w="1380"/>
          </w:tcPr>
          <w:p>
            <w:pPr>
              <w:spacing w:after="40" w:line="240" w:lineRule="auto"/>
            </w:pPr>
            <w:r>
              <w:rPr>
                <w:b w:val="0"/>
                <w:sz w:val="16"/>
              </w:rPr>
              <w:t>+0.169 to +5.269</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S13b | Full-grid late-century environmental-region changes in relative HAD loss (percentage points).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+5.525</w:t>
            </w:r>
          </w:p>
        </w:tc>
        <w:tc>
          <w:tcPr>
            <w:tcW w:type="dxa" w:w="1380"/>
          </w:tcPr>
          <w:p>
            <w:pPr>
              <w:spacing w:after="40" w:line="240" w:lineRule="auto"/>
            </w:pPr>
            <w:r>
              <w:rPr>
                <w:b w:val="0"/>
                <w:sz w:val="16"/>
              </w:rPr>
              <w:t>+3.193 to +8.683</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+5.743</w:t>
            </w:r>
          </w:p>
        </w:tc>
        <w:tc>
          <w:tcPr>
            <w:tcW w:type="dxa" w:w="1380"/>
          </w:tcPr>
          <w:p>
            <w:pPr>
              <w:spacing w:after="40" w:line="240" w:lineRule="auto"/>
            </w:pPr>
            <w:r>
              <w:rPr>
                <w:b w:val="0"/>
                <w:sz w:val="16"/>
              </w:rPr>
              <w:t>+0.551 to +11.942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+8.537</w:t>
            </w:r>
          </w:p>
        </w:tc>
        <w:tc>
          <w:tcPr>
            <w:tcW w:type="dxa" w:w="1380"/>
          </w:tcPr>
          <w:p>
            <w:pPr>
              <w:spacing w:after="40" w:line="240" w:lineRule="auto"/>
            </w:pPr>
            <w:r>
              <w:rPr>
                <w:b w:val="0"/>
                <w:sz w:val="16"/>
              </w:rPr>
              <w:t>+5.874 to +13.801</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+4.256</w:t>
            </w:r>
          </w:p>
        </w:tc>
        <w:tc>
          <w:tcPr>
            <w:tcW w:type="dxa" w:w="1380"/>
          </w:tcPr>
          <w:p>
            <w:pPr>
              <w:spacing w:after="40" w:line="240" w:lineRule="auto"/>
            </w:pPr>
            <w:r>
              <w:rPr>
                <w:b w:val="0"/>
                <w:sz w:val="16"/>
              </w:rPr>
              <w:t>-13.506 to +16.722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+6.632</w:t>
            </w:r>
          </w:p>
        </w:tc>
        <w:tc>
          <w:tcPr>
            <w:tcW w:type="dxa" w:w="1380"/>
          </w:tcPr>
          <w:p>
            <w:pPr>
              <w:spacing w:after="40" w:line="240" w:lineRule="auto"/>
            </w:pPr>
            <w:r>
              <w:rPr>
                <w:b w:val="0"/>
                <w:sz w:val="16"/>
              </w:rPr>
              <w:t>-4.025 to +19.900</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+15.349</w:t>
            </w:r>
          </w:p>
        </w:tc>
        <w:tc>
          <w:tcPr>
            <w:tcW w:type="dxa" w:w="1380"/>
          </w:tcPr>
          <w:p>
            <w:pPr>
              <w:spacing w:after="40" w:line="240" w:lineRule="auto"/>
            </w:pPr>
            <w:r>
              <w:rPr>
                <w:b w:val="0"/>
                <w:sz w:val="16"/>
              </w:rPr>
              <w:t>+3.207 to +25.356</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+1.959</w:t>
            </w:r>
          </w:p>
        </w:tc>
        <w:tc>
          <w:tcPr>
            <w:tcW w:type="dxa" w:w="1380"/>
          </w:tcPr>
          <w:p>
            <w:pPr>
              <w:spacing w:after="40" w:line="240" w:lineRule="auto"/>
            </w:pPr>
            <w:r>
              <w:rPr>
                <w:b w:val="0"/>
                <w:sz w:val="16"/>
              </w:rPr>
              <w:t>-3.541 to +6.973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+0.776</w:t>
            </w:r>
          </w:p>
        </w:tc>
        <w:tc>
          <w:tcPr>
            <w:tcW w:type="dxa" w:w="1380"/>
          </w:tcPr>
          <w:p>
            <w:pPr>
              <w:spacing w:after="40" w:line="240" w:lineRule="auto"/>
            </w:pPr>
            <w:r>
              <w:rPr>
                <w:b w:val="0"/>
                <w:sz w:val="16"/>
              </w:rPr>
              <w:t>-3.909 to +6.286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-7.095 to -1.373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+8.272</w:t>
            </w:r>
          </w:p>
        </w:tc>
        <w:tc>
          <w:tcPr>
            <w:tcW w:type="dxa" w:w="1380"/>
          </w:tcPr>
          <w:p>
            <w:pPr>
              <w:spacing w:after="40" w:line="240" w:lineRule="auto"/>
            </w:pPr>
            <w:r>
              <w:rPr>
                <w:b w:val="0"/>
                <w:sz w:val="16"/>
              </w:rPr>
              <w:t>-0.840 to +17.742</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+11.936</w:t>
            </w:r>
          </w:p>
        </w:tc>
        <w:tc>
          <w:tcPr>
            <w:tcW w:type="dxa" w:w="1380"/>
          </w:tcPr>
          <w:p>
            <w:pPr>
              <w:spacing w:after="40" w:line="240" w:lineRule="auto"/>
            </w:pPr>
            <w:r>
              <w:rPr>
                <w:b w:val="0"/>
                <w:sz w:val="16"/>
              </w:rPr>
              <w:t>+6.470 to +22.201</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+23.990</w:t>
            </w:r>
          </w:p>
        </w:tc>
        <w:tc>
          <w:tcPr>
            <w:tcW w:type="dxa" w:w="1380"/>
          </w:tcPr>
          <w:p>
            <w:pPr>
              <w:spacing w:after="40" w:line="240" w:lineRule="auto"/>
            </w:pPr>
            <w:r>
              <w:rPr>
                <w:b w:val="0"/>
                <w:sz w:val="16"/>
              </w:rPr>
              <w:t>+15.300 to +38.564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+5.893</w:t>
            </w:r>
          </w:p>
        </w:tc>
        <w:tc>
          <w:tcPr>
            <w:tcW w:type="dxa" w:w="1380"/>
          </w:tcPr>
          <w:p>
            <w:pPr>
              <w:spacing w:after="40" w:line="240" w:lineRule="auto"/>
            </w:pPr>
            <w:r>
              <w:rPr>
                <w:b w:val="0"/>
                <w:sz w:val="16"/>
              </w:rPr>
              <w:t>-0.103 to +10.355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+6.361</w:t>
            </w:r>
          </w:p>
        </w:tc>
        <w:tc>
          <w:tcPr>
            <w:tcW w:type="dxa" w:w="1380"/>
          </w:tcPr>
          <w:p>
            <w:pPr>
              <w:spacing w:after="40" w:line="240" w:lineRule="auto"/>
            </w:pPr>
            <w:r>
              <w:rPr>
                <w:b w:val="0"/>
                <w:sz w:val="16"/>
              </w:rPr>
              <w:t>+2.461 to +12.823</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+10.489</w:t>
            </w:r>
          </w:p>
        </w:tc>
        <w:tc>
          <w:tcPr>
            <w:tcW w:type="dxa" w:w="1380"/>
          </w:tcPr>
          <w:p>
            <w:pPr>
              <w:spacing w:after="40" w:line="240" w:lineRule="auto"/>
            </w:pPr>
            <w:r>
              <w:rPr>
                <w:b w:val="0"/>
                <w:sz w:val="16"/>
              </w:rPr>
              <w:t>+6.467 to +16.592</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+4.387</w:t>
            </w:r>
          </w:p>
        </w:tc>
        <w:tc>
          <w:tcPr>
            <w:tcW w:type="dxa" w:w="1380"/>
          </w:tcPr>
          <w:p>
            <w:pPr>
              <w:spacing w:after="40" w:line="240" w:lineRule="auto"/>
            </w:pPr>
            <w:r>
              <w:rPr>
                <w:b w:val="0"/>
                <w:sz w:val="16"/>
              </w:rPr>
              <w:t>-0.831 to +8.222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+4.898</w:t>
            </w:r>
          </w:p>
        </w:tc>
        <w:tc>
          <w:tcPr>
            <w:tcW w:type="dxa" w:w="1380"/>
          </w:tcPr>
          <w:p>
            <w:pPr>
              <w:spacing w:after="40" w:line="240" w:lineRule="auto"/>
            </w:pPr>
            <w:r>
              <w:rPr>
                <w:b w:val="0"/>
                <w:sz w:val="16"/>
              </w:rPr>
              <w:t>+1.723 to +11.050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+8.037</w:t>
            </w:r>
          </w:p>
        </w:tc>
        <w:tc>
          <w:tcPr>
            <w:tcW w:type="dxa" w:w="1380"/>
          </w:tcPr>
          <w:p>
            <w:pPr>
              <w:spacing w:after="40" w:line="240" w:lineRule="auto"/>
            </w:pPr>
            <w:r>
              <w:rPr>
                <w:b w:val="0"/>
                <w:sz w:val="16"/>
              </w:rPr>
              <w:t>+4.077 to +13.527</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+0.572</w:t>
            </w:r>
          </w:p>
        </w:tc>
        <w:tc>
          <w:tcPr>
            <w:tcW w:type="dxa" w:w="1380"/>
          </w:tcPr>
          <w:p>
            <w:pPr>
              <w:spacing w:after="40" w:line="240" w:lineRule="auto"/>
            </w:pPr>
            <w:r>
              <w:rPr>
                <w:b w:val="0"/>
                <w:sz w:val="16"/>
              </w:rPr>
              <w:t>-1.226 to +1.703</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+0.341</w:t>
            </w:r>
          </w:p>
        </w:tc>
        <w:tc>
          <w:tcPr>
            <w:tcW w:type="dxa" w:w="1380"/>
          </w:tcPr>
          <w:p>
            <w:pPr>
              <w:spacing w:after="40" w:line="240" w:lineRule="auto"/>
            </w:pPr>
            <w:r>
              <w:rPr>
                <w:b w:val="0"/>
                <w:sz w:val="16"/>
              </w:rPr>
              <w:t>-3.551 to +7.227</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-5.268 to -3.336</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+1.544</w:t>
            </w:r>
          </w:p>
        </w:tc>
        <w:tc>
          <w:tcPr>
            <w:tcW w:type="dxa" w:w="1380"/>
          </w:tcPr>
          <w:p>
            <w:pPr>
              <w:spacing w:after="40" w:line="240" w:lineRule="auto"/>
            </w:pPr>
            <w:r>
              <w:rPr>
                <w:b w:val="0"/>
                <w:sz w:val="16"/>
              </w:rPr>
              <w:t>+0.390 to +3.534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+2.812</w:t>
            </w:r>
          </w:p>
        </w:tc>
        <w:tc>
          <w:tcPr>
            <w:tcW w:type="dxa" w:w="1380"/>
          </w:tcPr>
          <w:p>
            <w:pPr>
              <w:spacing w:after="40" w:line="240" w:lineRule="auto"/>
            </w:pPr>
            <w:r>
              <w:rPr>
                <w:b w:val="0"/>
                <w:sz w:val="16"/>
              </w:rPr>
              <w:t>+0.957 to +6.099</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+5.830</w:t>
            </w:r>
          </w:p>
        </w:tc>
        <w:tc>
          <w:tcPr>
            <w:tcW w:type="dxa" w:w="1380"/>
          </w:tcPr>
          <w:p>
            <w:pPr>
              <w:spacing w:after="40" w:line="240" w:lineRule="auto"/>
            </w:pPr>
            <w:r>
              <w:rPr>
                <w:b w:val="0"/>
                <w:sz w:val="16"/>
              </w:rPr>
              <w:t>+2.974 to +9.544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+7.344</w:t>
            </w:r>
          </w:p>
        </w:tc>
        <w:tc>
          <w:tcPr>
            <w:tcW w:type="dxa" w:w="1380"/>
          </w:tcPr>
          <w:p>
            <w:pPr>
              <w:spacing w:after="40" w:line="240" w:lineRule="auto"/>
            </w:pPr>
            <w:r>
              <w:rPr>
                <w:b w:val="0"/>
                <w:sz w:val="16"/>
              </w:rPr>
              <w:t>+5.225 to +9.014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+6.550</w:t>
            </w:r>
          </w:p>
        </w:tc>
        <w:tc>
          <w:tcPr>
            <w:tcW w:type="dxa" w:w="1380"/>
          </w:tcPr>
          <w:p>
            <w:pPr>
              <w:spacing w:after="40" w:line="240" w:lineRule="auto"/>
            </w:pPr>
            <w:r>
              <w:rPr>
                <w:b w:val="0"/>
                <w:sz w:val="16"/>
              </w:rPr>
              <w:t>+1.990 to +13.924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+9.894</w:t>
            </w:r>
          </w:p>
        </w:tc>
        <w:tc>
          <w:tcPr>
            <w:tcW w:type="dxa" w:w="1380"/>
          </w:tcPr>
          <w:p>
            <w:pPr>
              <w:spacing w:after="40" w:line="240" w:lineRule="auto"/>
            </w:pPr>
            <w:r>
              <w:rPr>
                <w:b w:val="0"/>
                <w:sz w:val="16"/>
              </w:rPr>
              <w:t>+6.960 to +15.285</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+1.831</w:t>
            </w:r>
          </w:p>
        </w:tc>
        <w:tc>
          <w:tcPr>
            <w:tcW w:type="dxa" w:w="1380"/>
          </w:tcPr>
          <w:p>
            <w:pPr>
              <w:spacing w:after="40" w:line="240" w:lineRule="auto"/>
            </w:pPr>
            <w:r>
              <w:rPr>
                <w:b w:val="0"/>
                <w:sz w:val="16"/>
              </w:rPr>
              <w:t>+1.050 to +2.298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+1.334</w:t>
            </w:r>
          </w:p>
        </w:tc>
        <w:tc>
          <w:tcPr>
            <w:tcW w:type="dxa" w:w="1380"/>
          </w:tcPr>
          <w:p>
            <w:pPr>
              <w:spacing w:after="40" w:line="240" w:lineRule="auto"/>
            </w:pPr>
            <w:r>
              <w:rPr>
                <w:b w:val="0"/>
                <w:sz w:val="16"/>
              </w:rPr>
              <w:t>+0.017 to +2.861</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+0.592</w:t>
            </w:r>
          </w:p>
        </w:tc>
        <w:tc>
          <w:tcPr>
            <w:tcW w:type="dxa" w:w="1380"/>
          </w:tcPr>
          <w:p>
            <w:pPr>
              <w:spacing w:after="40" w:line="240" w:lineRule="auto"/>
            </w:pPr>
            <w:r>
              <w:rPr>
                <w:b w:val="0"/>
                <w:sz w:val="16"/>
              </w:rPr>
              <w:t>-0.418 to +2.504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+3.195</w:t>
            </w:r>
          </w:p>
        </w:tc>
        <w:tc>
          <w:tcPr>
            <w:tcW w:type="dxa" w:w="1380"/>
          </w:tcPr>
          <w:p>
            <w:pPr>
              <w:spacing w:after="40" w:line="240" w:lineRule="auto"/>
            </w:pPr>
            <w:r>
              <w:rPr>
                <w:b w:val="0"/>
                <w:sz w:val="16"/>
              </w:rPr>
              <w:t>-5.573 to +10.097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+3.515</w:t>
            </w:r>
          </w:p>
        </w:tc>
        <w:tc>
          <w:tcPr>
            <w:tcW w:type="dxa" w:w="1380"/>
          </w:tcPr>
          <w:p>
            <w:pPr>
              <w:spacing w:after="40" w:line="240" w:lineRule="auto"/>
            </w:pPr>
            <w:r>
              <w:rPr>
                <w:b w:val="0"/>
                <w:sz w:val="16"/>
              </w:rPr>
              <w:t>-2.957 to +12.395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+7.725</w:t>
            </w:r>
          </w:p>
        </w:tc>
        <w:tc>
          <w:tcPr>
            <w:tcW w:type="dxa" w:w="1380"/>
          </w:tcPr>
          <w:p>
            <w:pPr>
              <w:spacing w:after="40" w:line="240" w:lineRule="auto"/>
            </w:pPr>
            <w:r>
              <w:rPr>
                <w:b w:val="0"/>
                <w:sz w:val="16"/>
              </w:rPr>
              <w:t>+0.914 to +14.958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S13c | Full-grid late-century environmental-region changes in symptom timing (days relative to flowering).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-1.425</w:t>
            </w:r>
          </w:p>
        </w:tc>
        <w:tc>
          <w:tcPr>
            <w:tcW w:type="dxa" w:w="1380"/>
          </w:tcPr>
          <w:p>
            <w:pPr>
              <w:spacing w:after="40" w:line="240" w:lineRule="auto"/>
            </w:pPr>
            <w:r>
              <w:rPr>
                <w:b w:val="0"/>
                <w:sz w:val="16"/>
              </w:rPr>
              <w:t>-1.978 to -0.702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98.640</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-1.224</w:t>
            </w:r>
          </w:p>
        </w:tc>
        <w:tc>
          <w:tcPr>
            <w:tcW w:type="dxa" w:w="1380"/>
          </w:tcPr>
          <w:p>
            <w:pPr>
              <w:spacing w:after="40" w:line="240" w:lineRule="auto"/>
            </w:pPr>
            <w:r>
              <w:rPr>
                <w:b w:val="0"/>
                <w:sz w:val="16"/>
              </w:rPr>
              <w:t>-2.955 to -0.296</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98.386</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-2.474</w:t>
            </w:r>
          </w:p>
        </w:tc>
        <w:tc>
          <w:tcPr>
            <w:tcW w:type="dxa" w:w="1380"/>
          </w:tcPr>
          <w:p>
            <w:pPr>
              <w:spacing w:after="40" w:line="240" w:lineRule="auto"/>
            </w:pPr>
            <w:r>
              <w:rPr>
                <w:b w:val="0"/>
                <w:sz w:val="16"/>
              </w:rPr>
              <w:t>-4.359 to -1.297</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98.699</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-0.111</w:t>
            </w:r>
          </w:p>
        </w:tc>
        <w:tc>
          <w:tcPr>
            <w:tcW w:type="dxa" w:w="1380"/>
          </w:tcPr>
          <w:p>
            <w:pPr>
              <w:spacing w:after="40" w:line="240" w:lineRule="auto"/>
            </w:pPr>
            <w:r>
              <w:rPr>
                <w:b w:val="0"/>
                <w:sz w:val="16"/>
              </w:rPr>
              <w:t>-2.602 to +4.272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-1.101</w:t>
            </w:r>
          </w:p>
        </w:tc>
        <w:tc>
          <w:tcPr>
            <w:tcW w:type="dxa" w:w="1380"/>
          </w:tcPr>
          <w:p>
            <w:pPr>
              <w:spacing w:after="40" w:line="240" w:lineRule="auto"/>
            </w:pPr>
            <w:r>
              <w:rPr>
                <w:b w:val="0"/>
                <w:sz w:val="16"/>
              </w:rPr>
              <w:t>-3.589 to +0.857</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-3.233</w:t>
            </w:r>
          </w:p>
        </w:tc>
        <w:tc>
          <w:tcPr>
            <w:tcW w:type="dxa" w:w="1380"/>
          </w:tcPr>
          <w:p>
            <w:pPr>
              <w:spacing w:after="40" w:line="240" w:lineRule="auto"/>
            </w:pPr>
            <w:r>
              <w:rPr>
                <w:b w:val="0"/>
                <w:sz w:val="16"/>
              </w:rPr>
              <w:t>-5.218 to -0.559</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-1.621</w:t>
            </w:r>
          </w:p>
        </w:tc>
        <w:tc>
          <w:tcPr>
            <w:tcW w:type="dxa" w:w="1380"/>
          </w:tcPr>
          <w:p>
            <w:pPr>
              <w:spacing w:after="40" w:line="240" w:lineRule="auto"/>
            </w:pPr>
            <w:r>
              <w:rPr>
                <w:b w:val="0"/>
                <w:sz w:val="16"/>
              </w:rPr>
              <w:t>-2.480 to -0.769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99.211</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-1.462</w:t>
            </w:r>
          </w:p>
        </w:tc>
        <w:tc>
          <w:tcPr>
            <w:tcW w:type="dxa" w:w="1380"/>
          </w:tcPr>
          <w:p>
            <w:pPr>
              <w:spacing w:after="40" w:line="240" w:lineRule="auto"/>
            </w:pPr>
            <w:r>
              <w:rPr>
                <w:b w:val="0"/>
                <w:sz w:val="16"/>
              </w:rPr>
              <w:t>-4.376 to +0.366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99.894</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-0.843</w:t>
            </w:r>
          </w:p>
        </w:tc>
        <w:tc>
          <w:tcPr>
            <w:tcW w:type="dxa" w:w="1380"/>
          </w:tcPr>
          <w:p>
            <w:pPr>
              <w:spacing w:after="40" w:line="240" w:lineRule="auto"/>
            </w:pPr>
            <w:r>
              <w:rPr>
                <w:b w:val="0"/>
                <w:sz w:val="16"/>
              </w:rPr>
              <w:t>-2.635 to +1.796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-2.815</w:t>
            </w:r>
          </w:p>
        </w:tc>
        <w:tc>
          <w:tcPr>
            <w:tcW w:type="dxa" w:w="1380"/>
          </w:tcPr>
          <w:p>
            <w:pPr>
              <w:spacing w:after="40" w:line="240" w:lineRule="auto"/>
            </w:pPr>
            <w:r>
              <w:rPr>
                <w:b w:val="0"/>
                <w:sz w:val="16"/>
              </w:rPr>
              <w:t>-5.338 to -0.080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99.715</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-3.251</w:t>
            </w:r>
          </w:p>
        </w:tc>
        <w:tc>
          <w:tcPr>
            <w:tcW w:type="dxa" w:w="1380"/>
          </w:tcPr>
          <w:p>
            <w:pPr>
              <w:spacing w:after="40" w:line="240" w:lineRule="auto"/>
            </w:pPr>
            <w:r>
              <w:rPr>
                <w:b w:val="0"/>
                <w:sz w:val="16"/>
              </w:rPr>
              <w:t>-5.841 to -1.425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-7.434</w:t>
            </w:r>
          </w:p>
        </w:tc>
        <w:tc>
          <w:tcPr>
            <w:tcW w:type="dxa" w:w="1380"/>
          </w:tcPr>
          <w:p>
            <w:pPr>
              <w:spacing w:after="40" w:line="240" w:lineRule="auto"/>
            </w:pPr>
            <w:r>
              <w:rPr>
                <w:b w:val="0"/>
                <w:sz w:val="16"/>
              </w:rPr>
              <w:t>-11.059 to -4.624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-2.183</w:t>
            </w:r>
          </w:p>
        </w:tc>
        <w:tc>
          <w:tcPr>
            <w:tcW w:type="dxa" w:w="1380"/>
          </w:tcPr>
          <w:p>
            <w:pPr>
              <w:spacing w:after="40" w:line="240" w:lineRule="auto"/>
            </w:pPr>
            <w:r>
              <w:rPr>
                <w:b w:val="0"/>
                <w:sz w:val="16"/>
              </w:rPr>
              <w:t>-3.311 to -0.438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99.814</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-2.248</w:t>
            </w:r>
          </w:p>
        </w:tc>
        <w:tc>
          <w:tcPr>
            <w:tcW w:type="dxa" w:w="1380"/>
          </w:tcPr>
          <w:p>
            <w:pPr>
              <w:spacing w:after="40" w:line="240" w:lineRule="auto"/>
            </w:pPr>
            <w:r>
              <w:rPr>
                <w:b w:val="0"/>
                <w:sz w:val="16"/>
              </w:rPr>
              <w:t>-3.699 to -1.364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99.881</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-4.409</w:t>
            </w:r>
          </w:p>
        </w:tc>
        <w:tc>
          <w:tcPr>
            <w:tcW w:type="dxa" w:w="1380"/>
          </w:tcPr>
          <w:p>
            <w:pPr>
              <w:spacing w:after="40" w:line="240" w:lineRule="auto"/>
            </w:pPr>
            <w:r>
              <w:rPr>
                <w:b w:val="0"/>
                <w:sz w:val="16"/>
              </w:rPr>
              <w:t>-6.952 to -2.334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99.845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-1.708</w:t>
            </w:r>
          </w:p>
        </w:tc>
        <w:tc>
          <w:tcPr>
            <w:tcW w:type="dxa" w:w="1380"/>
          </w:tcPr>
          <w:p>
            <w:pPr>
              <w:spacing w:after="40" w:line="240" w:lineRule="auto"/>
            </w:pPr>
            <w:r>
              <w:rPr>
                <w:b w:val="0"/>
                <w:sz w:val="16"/>
              </w:rPr>
              <w:t>-2.689 to -0.081</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99.125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-3.687 to -0.763</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98.996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-3.463</w:t>
            </w:r>
          </w:p>
        </w:tc>
        <w:tc>
          <w:tcPr>
            <w:tcW w:type="dxa" w:w="1380"/>
          </w:tcPr>
          <w:p>
            <w:pPr>
              <w:spacing w:after="40" w:line="240" w:lineRule="auto"/>
            </w:pPr>
            <w:r>
              <w:rPr>
                <w:b w:val="0"/>
                <w:sz w:val="16"/>
              </w:rPr>
              <w:t>-6.020 to -1.572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98.655</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+0.052</w:t>
            </w:r>
          </w:p>
        </w:tc>
        <w:tc>
          <w:tcPr>
            <w:tcW w:type="dxa" w:w="1380"/>
          </w:tcPr>
          <w:p>
            <w:pPr>
              <w:spacing w:after="40" w:line="240" w:lineRule="auto"/>
            </w:pPr>
            <w:r>
              <w:rPr>
                <w:b w:val="0"/>
                <w:sz w:val="16"/>
              </w:rPr>
              <w:t>-1.785 to +1.191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98.131</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+1.408</w:t>
            </w:r>
          </w:p>
        </w:tc>
        <w:tc>
          <w:tcPr>
            <w:tcW w:type="dxa" w:w="1380"/>
          </w:tcPr>
          <w:p>
            <w:pPr>
              <w:spacing w:after="40" w:line="240" w:lineRule="auto"/>
            </w:pPr>
            <w:r>
              <w:rPr>
                <w:b w:val="0"/>
                <w:sz w:val="16"/>
              </w:rPr>
              <w:t>-1.597 to +2.954</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94.600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+3.858</w:t>
            </w:r>
          </w:p>
        </w:tc>
        <w:tc>
          <w:tcPr>
            <w:tcW w:type="dxa" w:w="1380"/>
          </w:tcPr>
          <w:p>
            <w:pPr>
              <w:spacing w:after="40" w:line="240" w:lineRule="auto"/>
            </w:pPr>
            <w:r>
              <w:rPr>
                <w:b w:val="0"/>
                <w:sz w:val="16"/>
              </w:rPr>
              <w:t>+3.054 to +4.872</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89.308</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-2.032</w:t>
            </w:r>
          </w:p>
        </w:tc>
        <w:tc>
          <w:tcPr>
            <w:tcW w:type="dxa" w:w="1380"/>
          </w:tcPr>
          <w:p>
            <w:pPr>
              <w:spacing w:after="40" w:line="240" w:lineRule="auto"/>
            </w:pPr>
            <w:r>
              <w:rPr>
                <w:b w:val="0"/>
                <w:sz w:val="16"/>
              </w:rPr>
              <w:t>-2.899 to -1.460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96.656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-2.765</w:t>
            </w:r>
          </w:p>
        </w:tc>
        <w:tc>
          <w:tcPr>
            <w:tcW w:type="dxa" w:w="1380"/>
          </w:tcPr>
          <w:p>
            <w:pPr>
              <w:spacing w:after="40" w:line="240" w:lineRule="auto"/>
            </w:pPr>
            <w:r>
              <w:rPr>
                <w:b w:val="0"/>
                <w:sz w:val="16"/>
              </w:rPr>
              <w:t>-3.815 to -1.143</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96.769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-4.621</w:t>
            </w:r>
          </w:p>
        </w:tc>
        <w:tc>
          <w:tcPr>
            <w:tcW w:type="dxa" w:w="1380"/>
          </w:tcPr>
          <w:p>
            <w:pPr>
              <w:spacing w:after="40" w:line="240" w:lineRule="auto"/>
            </w:pPr>
            <w:r>
              <w:rPr>
                <w:b w:val="0"/>
                <w:sz w:val="16"/>
              </w:rPr>
              <w:t>-5.663 to -4.078</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97.328</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-2.365</w:t>
            </w:r>
          </w:p>
        </w:tc>
        <w:tc>
          <w:tcPr>
            <w:tcW w:type="dxa" w:w="1380"/>
          </w:tcPr>
          <w:p>
            <w:pPr>
              <w:spacing w:after="40" w:line="240" w:lineRule="auto"/>
            </w:pPr>
            <w:r>
              <w:rPr>
                <w:b w:val="0"/>
                <w:sz w:val="16"/>
              </w:rPr>
              <w:t>-3.826 to -1.502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-1.233</w:t>
            </w:r>
          </w:p>
        </w:tc>
        <w:tc>
          <w:tcPr>
            <w:tcW w:type="dxa" w:w="1380"/>
          </w:tcPr>
          <w:p>
            <w:pPr>
              <w:spacing w:after="40" w:line="240" w:lineRule="auto"/>
            </w:pPr>
            <w:r>
              <w:rPr>
                <w:b w:val="0"/>
                <w:sz w:val="16"/>
              </w:rPr>
              <w:t>-2.618 to -0.478</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-3.110</w:t>
            </w:r>
          </w:p>
        </w:tc>
        <w:tc>
          <w:tcPr>
            <w:tcW w:type="dxa" w:w="1380"/>
          </w:tcPr>
          <w:p>
            <w:pPr>
              <w:spacing w:after="40" w:line="240" w:lineRule="auto"/>
            </w:pPr>
            <w:r>
              <w:rPr>
                <w:b w:val="0"/>
                <w:sz w:val="16"/>
              </w:rPr>
              <w:t>-4.688 to -1.522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-1.745</w:t>
            </w:r>
          </w:p>
        </w:tc>
        <w:tc>
          <w:tcPr>
            <w:tcW w:type="dxa" w:w="1380"/>
          </w:tcPr>
          <w:p>
            <w:pPr>
              <w:spacing w:after="40" w:line="240" w:lineRule="auto"/>
            </w:pPr>
            <w:r>
              <w:rPr>
                <w:b w:val="0"/>
                <w:sz w:val="16"/>
              </w:rPr>
              <w:t>-2.124 to -1.357</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97.699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-2.451</w:t>
            </w:r>
          </w:p>
        </w:tc>
        <w:tc>
          <w:tcPr>
            <w:tcW w:type="dxa" w:w="1380"/>
          </w:tcPr>
          <w:p>
            <w:pPr>
              <w:spacing w:after="40" w:line="240" w:lineRule="auto"/>
            </w:pPr>
            <w:r>
              <w:rPr>
                <w:b w:val="0"/>
                <w:sz w:val="16"/>
              </w:rPr>
              <w:t>-3.891 to -1.310</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98.009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-3.024</w:t>
            </w:r>
          </w:p>
        </w:tc>
        <w:tc>
          <w:tcPr>
            <w:tcW w:type="dxa" w:w="1380"/>
          </w:tcPr>
          <w:p>
            <w:pPr>
              <w:spacing w:after="40" w:line="240" w:lineRule="auto"/>
            </w:pPr>
            <w:r>
              <w:rPr>
                <w:b w:val="0"/>
                <w:sz w:val="16"/>
              </w:rPr>
              <w:t>-6.374 to -1.216</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98.094</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-1.132</w:t>
            </w:r>
          </w:p>
        </w:tc>
        <w:tc>
          <w:tcPr>
            <w:tcW w:type="dxa" w:w="1380"/>
          </w:tcPr>
          <w:p>
            <w:pPr>
              <w:spacing w:after="40" w:line="240" w:lineRule="auto"/>
            </w:pPr>
            <w:r>
              <w:rPr>
                <w:b w:val="0"/>
                <w:sz w:val="16"/>
              </w:rPr>
              <w:t>-2.744 to +0.985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99.795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-1.628</w:t>
            </w:r>
          </w:p>
        </w:tc>
        <w:tc>
          <w:tcPr>
            <w:tcW w:type="dxa" w:w="1380"/>
          </w:tcPr>
          <w:p>
            <w:pPr>
              <w:spacing w:after="40" w:line="240" w:lineRule="auto"/>
            </w:pPr>
            <w:r>
              <w:rPr>
                <w:b w:val="0"/>
                <w:sz w:val="16"/>
              </w:rPr>
              <w:t>-4.164 to +0.147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99.725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-2.283</w:t>
            </w:r>
          </w:p>
        </w:tc>
        <w:tc>
          <w:tcPr>
            <w:tcW w:type="dxa" w:w="1380"/>
          </w:tcPr>
          <w:p>
            <w:pPr>
              <w:spacing w:after="40" w:line="240" w:lineRule="auto"/>
            </w:pPr>
            <w:r>
              <w:rPr>
                <w:b w:val="0"/>
                <w:sz w:val="16"/>
              </w:rPr>
              <w:t>-4.063 to -0.990</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99.569</w:t>
            </w:r>
          </w:p>
        </w:tc>
      </w:tr>
    </w:tbl>
    <w:p>
      <w:r>
        <w:br w:type="page"/>
      </w:r>
    </w:p>
    <w:p>
      <w:r>
        <w:t>Table S14 | Country-group climate impacts under late-century SSP5–8.5. Groups follow the dominant SPAM source-country assignment of quarter-degree wheat cells within the study domain. Values are exact harvested-area-weighted model scenario responses rather than observed national averages. Cross-border cells are not partitioned, and the Russian Federation and Turkey entries cover only represented domain cells. All SSP-specific estimates, climate-model ranges and valid area-time coverage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Country group</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Δ normalized HAD loss (days)</w:t>
            </w:r>
          </w:p>
        </w:tc>
        <w:tc>
          <w:tcPr>
            <w:tcW w:type="dxa" w:w="1380"/>
          </w:tcPr>
          <w:p>
            <w:pPr>
              <w:spacing w:after="40" w:line="240" w:lineRule="auto"/>
            </w:pPr>
            <w:r>
              <w:rPr>
                <w:b/>
                <w:sz w:val="16"/>
              </w:rPr>
              <w:t>Δ timing (days)</w:t>
            </w:r>
          </w:p>
        </w:tc>
        <w:tc>
          <w:tcPr>
            <w:tcW w:type="dxa" w:w="1380"/>
          </w:tcPr>
          <w:p>
            <w:pPr>
              <w:spacing w:after="40" w:line="240" w:lineRule="auto"/>
            </w:pPr>
            <w:r>
              <w:rPr>
                <w:b/>
                <w:sz w:val="16"/>
              </w:rPr>
              <w:t>Δ relative HAD loss (pp)</w:t>
            </w:r>
          </w:p>
        </w:tc>
        <w:tc>
          <w:tcPr>
            <w:tcW w:type="dxa" w:w="1380"/>
          </w:tcPr>
          <w:p>
            <w:pPr>
              <w:spacing w:after="40" w:line="240" w:lineRule="auto"/>
            </w:pPr>
            <w:r>
              <w:rPr>
                <w:b/>
                <w:sz w:val="16"/>
              </w:rPr>
              <w:t>Estimated Δ yield (kg ha⁻¹ per unit LAI)</w:t>
            </w:r>
          </w:p>
        </w:tc>
      </w:tr>
      <w:tr>
        <w:tc>
          <w:tcPr>
            <w:tcW w:type="dxa" w:w="1380"/>
          </w:tcPr>
          <w:p>
            <w:pPr>
              <w:spacing w:after="40" w:line="240" w:lineRule="auto"/>
            </w:pPr>
            <w:r>
              <w:rPr>
                <w:b w:val="0"/>
                <w:sz w:val="16"/>
              </w:rPr>
              <w:t>Russian Federation</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19.723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-4.19</w:t>
            </w:r>
          </w:p>
        </w:tc>
        <w:tc>
          <w:tcPr>
            <w:tcW w:type="dxa" w:w="1380"/>
          </w:tcPr>
          <w:p>
            <w:pPr>
              <w:spacing w:after="40" w:line="240" w:lineRule="auto"/>
            </w:pPr>
            <w:r>
              <w:rPr>
                <w:b w:val="0"/>
                <w:sz w:val="16"/>
              </w:rPr>
              <w:t>+5.19</w:t>
            </w:r>
          </w:p>
        </w:tc>
        <w:tc>
          <w:tcPr>
            <w:tcW w:type="dxa" w:w="1380"/>
          </w:tcPr>
          <w:p>
            <w:pPr>
              <w:spacing w:after="40" w:line="240" w:lineRule="auto"/>
            </w:pPr>
            <w:r>
              <w:rPr>
                <w:b w:val="0"/>
                <w:sz w:val="16"/>
              </w:rPr>
              <w:t>-31.3</w:t>
            </w:r>
          </w:p>
        </w:tc>
      </w:tr>
      <w:tr>
        <w:tc>
          <w:tcPr>
            <w:tcW w:type="dxa" w:w="1380"/>
          </w:tcPr>
          <w:p>
            <w:pPr>
              <w:spacing w:after="40" w:line="240" w:lineRule="auto"/>
            </w:pPr>
            <w:r>
              <w:rPr>
                <w:b w:val="0"/>
                <w:sz w:val="16"/>
              </w:rPr>
              <w:t>Ukraine</w:t>
            </w:r>
          </w:p>
        </w:tc>
        <w:tc>
          <w:tcPr>
            <w:tcW w:type="dxa" w:w="1380"/>
          </w:tcPr>
          <w:p>
            <w:pPr>
              <w:spacing w:after="40" w:line="240" w:lineRule="auto"/>
            </w:pPr>
            <w:r>
              <w:rPr>
                <w:b w:val="0"/>
                <w:sz w:val="16"/>
              </w:rPr>
              <w:t>1211</w:t>
            </w:r>
          </w:p>
        </w:tc>
        <w:tc>
          <w:tcPr>
            <w:tcW w:type="dxa" w:w="1380"/>
          </w:tcPr>
          <w:p>
            <w:pPr>
              <w:spacing w:after="40" w:line="240" w:lineRule="auto"/>
            </w:pPr>
            <w:r>
              <w:rPr>
                <w:b w:val="0"/>
                <w:sz w:val="16"/>
              </w:rPr>
              <w:t>6.806</w:t>
            </w:r>
          </w:p>
        </w:tc>
        <w:tc>
          <w:tcPr>
            <w:tcW w:type="dxa" w:w="1380"/>
          </w:tcPr>
          <w:p>
            <w:pPr>
              <w:spacing w:after="40" w:line="240" w:lineRule="auto"/>
            </w:pPr>
            <w:r>
              <w:rPr>
                <w:b w:val="0"/>
                <w:sz w:val="16"/>
              </w:rPr>
              <w:t>+0.18</w:t>
            </w:r>
          </w:p>
        </w:tc>
        <w:tc>
          <w:tcPr>
            <w:tcW w:type="dxa" w:w="1380"/>
          </w:tcPr>
          <w:p>
            <w:pPr>
              <w:spacing w:after="40" w:line="240" w:lineRule="auto"/>
            </w:pPr>
            <w:r>
              <w:rPr>
                <w:b w:val="0"/>
                <w:sz w:val="16"/>
              </w:rPr>
              <w:t>-3.48</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-3.2</w:t>
            </w:r>
          </w:p>
        </w:tc>
      </w:tr>
      <w:tr>
        <w:tc>
          <w:tcPr>
            <w:tcW w:type="dxa" w:w="1380"/>
          </w:tcPr>
          <w:p>
            <w:pPr>
              <w:spacing w:after="40" w:line="240" w:lineRule="auto"/>
            </w:pPr>
            <w:r>
              <w:rPr>
                <w:b w:val="0"/>
                <w:sz w:val="16"/>
              </w:rPr>
              <w:t>France</w:t>
            </w:r>
          </w:p>
        </w:tc>
        <w:tc>
          <w:tcPr>
            <w:tcW w:type="dxa" w:w="1380"/>
          </w:tcPr>
          <w:p>
            <w:pPr>
              <w:spacing w:after="40" w:line="240" w:lineRule="auto"/>
            </w:pPr>
            <w:r>
              <w:rPr>
                <w:b w:val="0"/>
                <w:sz w:val="16"/>
              </w:rPr>
              <w:t>1083</w:t>
            </w:r>
          </w:p>
        </w:tc>
        <w:tc>
          <w:tcPr>
            <w:tcW w:type="dxa" w:w="1380"/>
          </w:tcPr>
          <w:p>
            <w:pPr>
              <w:spacing w:after="40" w:line="240" w:lineRule="auto"/>
            </w:pPr>
            <w:r>
              <w:rPr>
                <w:b w:val="0"/>
                <w:sz w:val="16"/>
              </w:rPr>
              <w:t>5.015</w:t>
            </w:r>
          </w:p>
        </w:tc>
        <w:tc>
          <w:tcPr>
            <w:tcW w:type="dxa" w:w="1380"/>
          </w:tcPr>
          <w:p>
            <w:pPr>
              <w:spacing w:after="40" w:line="240" w:lineRule="auto"/>
            </w:pPr>
            <w:r>
              <w:rPr>
                <w:b w:val="0"/>
                <w:sz w:val="16"/>
              </w:rPr>
              <w:t>+4.13</w:t>
            </w:r>
          </w:p>
        </w:tc>
        <w:tc>
          <w:tcPr>
            <w:tcW w:type="dxa" w:w="1380"/>
          </w:tcPr>
          <w:p>
            <w:pPr>
              <w:spacing w:after="40" w:line="240" w:lineRule="auto"/>
            </w:pPr>
            <w:r>
              <w:rPr>
                <w:b w:val="0"/>
                <w:sz w:val="16"/>
              </w:rPr>
              <w:t>-2.42</w:t>
            </w:r>
          </w:p>
        </w:tc>
        <w:tc>
          <w:tcPr>
            <w:tcW w:type="dxa" w:w="1380"/>
          </w:tcPr>
          <w:p>
            <w:pPr>
              <w:spacing w:after="40" w:line="240" w:lineRule="auto"/>
            </w:pPr>
            <w:r>
              <w:rPr>
                <w:b w:val="0"/>
                <w:sz w:val="16"/>
              </w:rPr>
              <w:t>+13.49</w:t>
            </w:r>
          </w:p>
        </w:tc>
        <w:tc>
          <w:tcPr>
            <w:tcW w:type="dxa" w:w="1380"/>
          </w:tcPr>
          <w:p>
            <w:pPr>
              <w:spacing w:after="40" w:line="240" w:lineRule="auto"/>
            </w:pPr>
            <w:r>
              <w:rPr>
                <w:b w:val="0"/>
                <w:sz w:val="16"/>
              </w:rPr>
              <w:t>-74.3</w:t>
            </w:r>
          </w:p>
        </w:tc>
      </w:tr>
      <w:tr>
        <w:tc>
          <w:tcPr>
            <w:tcW w:type="dxa" w:w="1380"/>
          </w:tcPr>
          <w:p>
            <w:pPr>
              <w:spacing w:after="40" w:line="240" w:lineRule="auto"/>
            </w:pPr>
            <w:r>
              <w:rPr>
                <w:b w:val="0"/>
                <w:sz w:val="16"/>
              </w:rPr>
              <w:t>Germany</w:t>
            </w:r>
          </w:p>
        </w:tc>
        <w:tc>
          <w:tcPr>
            <w:tcW w:type="dxa" w:w="1380"/>
          </w:tcPr>
          <w:p>
            <w:pPr>
              <w:spacing w:after="40" w:line="240" w:lineRule="auto"/>
            </w:pPr>
            <w:r>
              <w:rPr>
                <w:b w:val="0"/>
                <w:sz w:val="16"/>
              </w:rPr>
              <w:t>714</w:t>
            </w:r>
          </w:p>
        </w:tc>
        <w:tc>
          <w:tcPr>
            <w:tcW w:type="dxa" w:w="1380"/>
          </w:tcPr>
          <w:p>
            <w:pPr>
              <w:spacing w:after="40" w:line="240" w:lineRule="auto"/>
            </w:pPr>
            <w:r>
              <w:rPr>
                <w:b w:val="0"/>
                <w:sz w:val="16"/>
              </w:rPr>
              <w:t>2.971</w:t>
            </w:r>
          </w:p>
        </w:tc>
        <w:tc>
          <w:tcPr>
            <w:tcW w:type="dxa" w:w="1380"/>
          </w:tcPr>
          <w:p>
            <w:pPr>
              <w:spacing w:after="40" w:line="240" w:lineRule="auto"/>
            </w:pPr>
            <w:r>
              <w:rPr>
                <w:b w:val="0"/>
                <w:sz w:val="16"/>
              </w:rPr>
              <w:t>+7.41</w:t>
            </w:r>
          </w:p>
        </w:tc>
        <w:tc>
          <w:tcPr>
            <w:tcW w:type="dxa" w:w="1380"/>
          </w:tcPr>
          <w:p>
            <w:pPr>
              <w:spacing w:after="40" w:line="240" w:lineRule="auto"/>
            </w:pPr>
            <w:r>
              <w:rPr>
                <w:b w:val="0"/>
                <w:sz w:val="16"/>
              </w:rPr>
              <w:t>-5.68</w:t>
            </w:r>
          </w:p>
        </w:tc>
        <w:tc>
          <w:tcPr>
            <w:tcW w:type="dxa" w:w="1380"/>
          </w:tcPr>
          <w:p>
            <w:pPr>
              <w:spacing w:after="40" w:line="240" w:lineRule="auto"/>
            </w:pPr>
            <w:r>
              <w:rPr>
                <w:b w:val="0"/>
                <w:sz w:val="16"/>
              </w:rPr>
              <w:t>+22.52</w:t>
            </w:r>
          </w:p>
        </w:tc>
        <w:tc>
          <w:tcPr>
            <w:tcW w:type="dxa" w:w="1380"/>
          </w:tcPr>
          <w:p>
            <w:pPr>
              <w:spacing w:after="40" w:line="240" w:lineRule="auto"/>
            </w:pPr>
            <w:r>
              <w:rPr>
                <w:b w:val="0"/>
                <w:sz w:val="16"/>
              </w:rPr>
              <w:t>-133.3</w:t>
            </w:r>
          </w:p>
        </w:tc>
      </w:tr>
      <w:tr>
        <w:tc>
          <w:tcPr>
            <w:tcW w:type="dxa" w:w="1380"/>
          </w:tcPr>
          <w:p>
            <w:pPr>
              <w:spacing w:after="40" w:line="240" w:lineRule="auto"/>
            </w:pPr>
            <w:r>
              <w:rPr>
                <w:b w:val="0"/>
                <w:sz w:val="16"/>
              </w:rPr>
              <w:t>Poland</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2.409</w:t>
            </w:r>
          </w:p>
        </w:tc>
        <w:tc>
          <w:tcPr>
            <w:tcW w:type="dxa" w:w="1380"/>
          </w:tcPr>
          <w:p>
            <w:pPr>
              <w:spacing w:after="40" w:line="240" w:lineRule="auto"/>
            </w:pPr>
            <w:r>
              <w:rPr>
                <w:b w:val="0"/>
                <w:sz w:val="16"/>
              </w:rPr>
              <w:t>+8.48</w:t>
            </w:r>
          </w:p>
        </w:tc>
        <w:tc>
          <w:tcPr>
            <w:tcW w:type="dxa" w:w="1380"/>
          </w:tcPr>
          <w:p>
            <w:pPr>
              <w:spacing w:after="40" w:line="240" w:lineRule="auto"/>
            </w:pPr>
            <w:r>
              <w:rPr>
                <w:b w:val="0"/>
                <w:sz w:val="16"/>
              </w:rPr>
              <w:t>-7.35</w:t>
            </w:r>
          </w:p>
        </w:tc>
        <w:tc>
          <w:tcPr>
            <w:tcW w:type="dxa" w:w="1380"/>
          </w:tcPr>
          <w:p>
            <w:pPr>
              <w:spacing w:after="40" w:line="240" w:lineRule="auto"/>
            </w:pPr>
            <w:r>
              <w:rPr>
                <w:b w:val="0"/>
                <w:sz w:val="16"/>
              </w:rPr>
              <w:t>+26.12</w:t>
            </w:r>
          </w:p>
        </w:tc>
        <w:tc>
          <w:tcPr>
            <w:tcW w:type="dxa" w:w="1380"/>
          </w:tcPr>
          <w:p>
            <w:pPr>
              <w:spacing w:after="40" w:line="240" w:lineRule="auto"/>
            </w:pPr>
            <w:r>
              <w:rPr>
                <w:b w:val="0"/>
                <w:sz w:val="16"/>
              </w:rPr>
              <w:t>-152.6</w:t>
            </w:r>
          </w:p>
        </w:tc>
      </w:tr>
      <w:tr>
        <w:tc>
          <w:tcPr>
            <w:tcW w:type="dxa" w:w="1380"/>
          </w:tcPr>
          <w:p>
            <w:pPr>
              <w:spacing w:after="40" w:line="240" w:lineRule="auto"/>
            </w:pPr>
            <w:r>
              <w:rPr>
                <w:b w:val="0"/>
                <w:sz w:val="16"/>
              </w:rPr>
              <w:t>Romania</w:t>
            </w:r>
          </w:p>
        </w:tc>
        <w:tc>
          <w:tcPr>
            <w:tcW w:type="dxa" w:w="1380"/>
          </w:tcPr>
          <w:p>
            <w:pPr>
              <w:spacing w:after="40" w:line="240" w:lineRule="auto"/>
            </w:pPr>
            <w:r>
              <w:rPr>
                <w:b w:val="0"/>
                <w:sz w:val="16"/>
              </w:rPr>
              <w:t>437</w:t>
            </w:r>
          </w:p>
        </w:tc>
        <w:tc>
          <w:tcPr>
            <w:tcW w:type="dxa" w:w="1380"/>
          </w:tcPr>
          <w:p>
            <w:pPr>
              <w:spacing w:after="40" w:line="240" w:lineRule="auto"/>
            </w:pPr>
            <w:r>
              <w:rPr>
                <w:b w:val="0"/>
                <w:sz w:val="16"/>
              </w:rPr>
              <w:t>2.155</w:t>
            </w:r>
          </w:p>
        </w:tc>
        <w:tc>
          <w:tcPr>
            <w:tcW w:type="dxa" w:w="1380"/>
          </w:tcPr>
          <w:p>
            <w:pPr>
              <w:spacing w:after="40" w:line="240" w:lineRule="auto"/>
            </w:pPr>
            <w:r>
              <w:rPr>
                <w:b w:val="0"/>
                <w:sz w:val="16"/>
              </w:rPr>
              <w:t>+0.75</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+2.51</w:t>
            </w:r>
          </w:p>
        </w:tc>
        <w:tc>
          <w:tcPr>
            <w:tcW w:type="dxa" w:w="1380"/>
          </w:tcPr>
          <w:p>
            <w:pPr>
              <w:spacing w:after="40" w:line="240" w:lineRule="auto"/>
            </w:pPr>
            <w:r>
              <w:rPr>
                <w:b w:val="0"/>
                <w:sz w:val="16"/>
              </w:rPr>
              <w:t>-13.5</w:t>
            </w:r>
          </w:p>
        </w:tc>
      </w:tr>
      <w:tr>
        <w:tc>
          <w:tcPr>
            <w:tcW w:type="dxa" w:w="1380"/>
          </w:tcPr>
          <w:p>
            <w:pPr>
              <w:spacing w:after="40" w:line="240" w:lineRule="auto"/>
            </w:pPr>
            <w:r>
              <w:rPr>
                <w:b w:val="0"/>
                <w:sz w:val="16"/>
              </w:rPr>
              <w:t>Spain</w:t>
            </w:r>
          </w:p>
        </w:tc>
        <w:tc>
          <w:tcPr>
            <w:tcW w:type="dxa" w:w="1380"/>
          </w:tcPr>
          <w:p>
            <w:pPr>
              <w:spacing w:after="40" w:line="240" w:lineRule="auto"/>
            </w:pPr>
            <w:r>
              <w:rPr>
                <w:b w:val="0"/>
                <w:sz w:val="16"/>
              </w:rPr>
              <w:t>920</w:t>
            </w:r>
          </w:p>
        </w:tc>
        <w:tc>
          <w:tcPr>
            <w:tcW w:type="dxa" w:w="1380"/>
          </w:tcPr>
          <w:p>
            <w:pPr>
              <w:spacing w:after="40" w:line="240" w:lineRule="auto"/>
            </w:pPr>
            <w:r>
              <w:rPr>
                <w:b w:val="0"/>
                <w:sz w:val="16"/>
              </w:rPr>
              <w:t>1.988</w:t>
            </w:r>
          </w:p>
        </w:tc>
        <w:tc>
          <w:tcPr>
            <w:tcW w:type="dxa" w:w="1380"/>
          </w:tcPr>
          <w:p>
            <w:pPr>
              <w:spacing w:after="40" w:line="240" w:lineRule="auto"/>
            </w:pPr>
            <w:r>
              <w:rPr>
                <w:b w:val="0"/>
                <w:sz w:val="16"/>
              </w:rPr>
              <w:t>-0.80</w:t>
            </w:r>
          </w:p>
        </w:tc>
        <w:tc>
          <w:tcPr>
            <w:tcW w:type="dxa" w:w="1380"/>
          </w:tcPr>
          <w:p>
            <w:pPr>
              <w:spacing w:after="40" w:line="240" w:lineRule="auto"/>
            </w:pPr>
            <w:r>
              <w:rPr>
                <w:b w:val="0"/>
                <w:sz w:val="16"/>
              </w:rPr>
              <w:t>+4.05</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+14.4</w:t>
            </w:r>
          </w:p>
        </w:tc>
      </w:tr>
      <w:tr>
        <w:tc>
          <w:tcPr>
            <w:tcW w:type="dxa" w:w="1380"/>
          </w:tcPr>
          <w:p>
            <w:pPr>
              <w:spacing w:after="40" w:line="240" w:lineRule="auto"/>
            </w:pPr>
            <w:r>
              <w:rPr>
                <w:b w:val="0"/>
                <w:sz w:val="16"/>
              </w:rPr>
              <w:t>Italy</w:t>
            </w:r>
          </w:p>
        </w:tc>
        <w:tc>
          <w:tcPr>
            <w:tcW w:type="dxa" w:w="1380"/>
          </w:tcPr>
          <w:p>
            <w:pPr>
              <w:spacing w:after="40" w:line="240" w:lineRule="auto"/>
            </w:pPr>
            <w:r>
              <w:rPr>
                <w:b w:val="0"/>
                <w:sz w:val="16"/>
              </w:rPr>
              <w:t>578</w:t>
            </w:r>
          </w:p>
        </w:tc>
        <w:tc>
          <w:tcPr>
            <w:tcW w:type="dxa" w:w="1380"/>
          </w:tcPr>
          <w:p>
            <w:pPr>
              <w:spacing w:after="40" w:line="240" w:lineRule="auto"/>
            </w:pPr>
            <w:r>
              <w:rPr>
                <w:b w:val="0"/>
                <w:sz w:val="16"/>
              </w:rPr>
              <w:t>1.730</w:t>
            </w:r>
          </w:p>
        </w:tc>
        <w:tc>
          <w:tcPr>
            <w:tcW w:type="dxa" w:w="1380"/>
          </w:tcPr>
          <w:p>
            <w:pPr>
              <w:spacing w:after="40" w:line="240" w:lineRule="auto"/>
            </w:pPr>
            <w:r>
              <w:rPr>
                <w:b w:val="0"/>
                <w:sz w:val="16"/>
              </w:rPr>
              <w:t>-2.02</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-6.99</w:t>
            </w:r>
          </w:p>
        </w:tc>
        <w:tc>
          <w:tcPr>
            <w:tcW w:type="dxa" w:w="1380"/>
          </w:tcPr>
          <w:p>
            <w:pPr>
              <w:spacing w:after="40" w:line="240" w:lineRule="auto"/>
            </w:pPr>
            <w:r>
              <w:rPr>
                <w:b w:val="0"/>
                <w:sz w:val="16"/>
              </w:rPr>
              <w:t>+36.3</w:t>
            </w:r>
          </w:p>
        </w:tc>
      </w:tr>
      <w:tr>
        <w:tc>
          <w:tcPr>
            <w:tcW w:type="dxa" w:w="1380"/>
          </w:tcPr>
          <w:p>
            <w:pPr>
              <w:spacing w:after="40" w:line="240" w:lineRule="auto"/>
            </w:pPr>
            <w:r>
              <w:rPr>
                <w:b w:val="0"/>
                <w:sz w:val="16"/>
              </w:rPr>
              <w:t>United Kingdom</w:t>
            </w:r>
          </w:p>
        </w:tc>
        <w:tc>
          <w:tcPr>
            <w:tcW w:type="dxa" w:w="1380"/>
          </w:tcPr>
          <w:p>
            <w:pPr>
              <w:spacing w:after="40" w:line="240" w:lineRule="auto"/>
            </w:pPr>
            <w:r>
              <w:rPr>
                <w:b w:val="0"/>
                <w:sz w:val="16"/>
              </w:rPr>
              <w:t>482</w:t>
            </w:r>
          </w:p>
        </w:tc>
        <w:tc>
          <w:tcPr>
            <w:tcW w:type="dxa" w:w="1380"/>
          </w:tcPr>
          <w:p>
            <w:pPr>
              <w:spacing w:after="40" w:line="240" w:lineRule="auto"/>
            </w:pPr>
            <w:r>
              <w:rPr>
                <w:b w:val="0"/>
                <w:sz w:val="16"/>
              </w:rPr>
              <w:t>1.674</w:t>
            </w:r>
          </w:p>
        </w:tc>
        <w:tc>
          <w:tcPr>
            <w:tcW w:type="dxa" w:w="1380"/>
          </w:tcPr>
          <w:p>
            <w:pPr>
              <w:spacing w:after="40" w:line="240" w:lineRule="auto"/>
            </w:pPr>
            <w:r>
              <w:rPr>
                <w:b w:val="0"/>
                <w:sz w:val="16"/>
              </w:rPr>
              <w:t>+5.21</w:t>
            </w:r>
          </w:p>
        </w:tc>
        <w:tc>
          <w:tcPr>
            <w:tcW w:type="dxa" w:w="1380"/>
          </w:tcPr>
          <w:p>
            <w:pPr>
              <w:spacing w:after="40" w:line="240" w:lineRule="auto"/>
            </w:pPr>
            <w:r>
              <w:rPr>
                <w:b w:val="0"/>
                <w:sz w:val="16"/>
              </w:rPr>
              <w:t>-3.75</w:t>
            </w:r>
          </w:p>
        </w:tc>
        <w:tc>
          <w:tcPr>
            <w:tcW w:type="dxa" w:w="1380"/>
          </w:tcPr>
          <w:p>
            <w:pPr>
              <w:spacing w:after="40" w:line="240" w:lineRule="auto"/>
            </w:pPr>
            <w:r>
              <w:rPr>
                <w:b w:val="0"/>
                <w:sz w:val="16"/>
              </w:rPr>
              <w:t>+16.42</w:t>
            </w:r>
          </w:p>
        </w:tc>
        <w:tc>
          <w:tcPr>
            <w:tcW w:type="dxa" w:w="1380"/>
          </w:tcPr>
          <w:p>
            <w:pPr>
              <w:spacing w:after="40" w:line="240" w:lineRule="auto"/>
            </w:pPr>
            <w:r>
              <w:rPr>
                <w:b w:val="0"/>
                <w:sz w:val="16"/>
              </w:rPr>
              <w:t>-93.8</w:t>
            </w:r>
          </w:p>
        </w:tc>
      </w:tr>
      <w:tr>
        <w:tc>
          <w:tcPr>
            <w:tcW w:type="dxa" w:w="1380"/>
          </w:tcPr>
          <w:p>
            <w:pPr>
              <w:spacing w:after="40" w:line="240" w:lineRule="auto"/>
            </w:pPr>
            <w:r>
              <w:rPr>
                <w:b w:val="0"/>
                <w:sz w:val="16"/>
              </w:rPr>
              <w:t>Bulgaria</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1.204</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+1.02</w:t>
            </w:r>
          </w:p>
        </w:tc>
        <w:tc>
          <w:tcPr>
            <w:tcW w:type="dxa" w:w="1380"/>
          </w:tcPr>
          <w:p>
            <w:pPr>
              <w:spacing w:after="40" w:line="240" w:lineRule="auto"/>
            </w:pPr>
            <w:r>
              <w:rPr>
                <w:b w:val="0"/>
                <w:sz w:val="16"/>
              </w:rPr>
              <w:t>-4.74</w:t>
            </w:r>
          </w:p>
        </w:tc>
        <w:tc>
          <w:tcPr>
            <w:tcW w:type="dxa" w:w="1380"/>
          </w:tcPr>
          <w:p>
            <w:pPr>
              <w:spacing w:after="40" w:line="240" w:lineRule="auto"/>
            </w:pPr>
            <w:r>
              <w:rPr>
                <w:b w:val="0"/>
                <w:sz w:val="16"/>
              </w:rPr>
              <w:t>+25.5</w:t>
            </w:r>
          </w:p>
        </w:tc>
      </w:tr>
      <w:tr>
        <w:tc>
          <w:tcPr>
            <w:tcW w:type="dxa" w:w="1380"/>
          </w:tcPr>
          <w:p>
            <w:pPr>
              <w:spacing w:after="40" w:line="240" w:lineRule="auto"/>
            </w:pPr>
            <w:r>
              <w:rPr>
                <w:b w:val="0"/>
                <w:sz w:val="16"/>
              </w:rPr>
              <w:t>Hungary</w:t>
            </w:r>
          </w:p>
        </w:tc>
        <w:tc>
          <w:tcPr>
            <w:tcW w:type="dxa" w:w="1380"/>
          </w:tcPr>
          <w:p>
            <w:pPr>
              <w:spacing w:after="40" w:line="240" w:lineRule="auto"/>
            </w:pPr>
            <w:r>
              <w:rPr>
                <w:b w:val="0"/>
                <w:sz w:val="16"/>
              </w:rPr>
              <w:t>175</w:t>
            </w:r>
          </w:p>
        </w:tc>
        <w:tc>
          <w:tcPr>
            <w:tcW w:type="dxa" w:w="1380"/>
          </w:tcPr>
          <w:p>
            <w:pPr>
              <w:spacing w:after="40" w:line="240" w:lineRule="auto"/>
            </w:pPr>
            <w:r>
              <w:rPr>
                <w:b w:val="0"/>
                <w:sz w:val="16"/>
              </w:rPr>
              <w:t>0.940</w:t>
            </w:r>
          </w:p>
        </w:tc>
        <w:tc>
          <w:tcPr>
            <w:tcW w:type="dxa" w:w="1380"/>
          </w:tcPr>
          <w:p>
            <w:pPr>
              <w:spacing w:after="40" w:line="240" w:lineRule="auto"/>
            </w:pPr>
            <w:r>
              <w:rPr>
                <w:b w:val="0"/>
                <w:sz w:val="16"/>
              </w:rPr>
              <w:t>+3.43</w:t>
            </w:r>
          </w:p>
        </w:tc>
        <w:tc>
          <w:tcPr>
            <w:tcW w:type="dxa" w:w="1380"/>
          </w:tcPr>
          <w:p>
            <w:pPr>
              <w:spacing w:after="40" w:line="240" w:lineRule="auto"/>
            </w:pPr>
            <w:r>
              <w:rPr>
                <w:b w:val="0"/>
                <w:sz w:val="16"/>
              </w:rPr>
              <w:t>-3.19</w:t>
            </w:r>
          </w:p>
        </w:tc>
        <w:tc>
          <w:tcPr>
            <w:tcW w:type="dxa" w:w="1380"/>
          </w:tcPr>
          <w:p>
            <w:pPr>
              <w:spacing w:after="40" w:line="240" w:lineRule="auto"/>
            </w:pPr>
            <w:r>
              <w:rPr>
                <w:b w:val="0"/>
                <w:sz w:val="16"/>
              </w:rPr>
              <w:t>+10.25</w:t>
            </w:r>
          </w:p>
        </w:tc>
        <w:tc>
          <w:tcPr>
            <w:tcW w:type="dxa" w:w="1380"/>
          </w:tcPr>
          <w:p>
            <w:pPr>
              <w:spacing w:after="40" w:line="240" w:lineRule="auto"/>
            </w:pPr>
            <w:r>
              <w:rPr>
                <w:b w:val="0"/>
                <w:sz w:val="16"/>
              </w:rPr>
              <w:t>-61.8</w:t>
            </w:r>
          </w:p>
        </w:tc>
      </w:tr>
      <w:tr>
        <w:tc>
          <w:tcPr>
            <w:tcW w:type="dxa" w:w="1380"/>
          </w:tcPr>
          <w:p>
            <w:pPr>
              <w:spacing w:after="40" w:line="240" w:lineRule="auto"/>
            </w:pPr>
            <w:r>
              <w:rPr>
                <w:b w:val="0"/>
                <w:sz w:val="16"/>
              </w:rPr>
              <w:t>Lithuania</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0.916</w:t>
            </w:r>
          </w:p>
        </w:tc>
        <w:tc>
          <w:tcPr>
            <w:tcW w:type="dxa" w:w="1380"/>
          </w:tcPr>
          <w:p>
            <w:pPr>
              <w:spacing w:after="40" w:line="240" w:lineRule="auto"/>
            </w:pPr>
            <w:r>
              <w:rPr>
                <w:b w:val="0"/>
                <w:sz w:val="16"/>
              </w:rPr>
              <w:t>+10.43</w:t>
            </w:r>
          </w:p>
        </w:tc>
        <w:tc>
          <w:tcPr>
            <w:tcW w:type="dxa" w:w="1380"/>
          </w:tcPr>
          <w:p>
            <w:pPr>
              <w:spacing w:after="40" w:line="240" w:lineRule="auto"/>
            </w:pPr>
            <w:r>
              <w:rPr>
                <w:b w:val="0"/>
                <w:sz w:val="16"/>
              </w:rPr>
              <w:t>-8.69</w:t>
            </w:r>
          </w:p>
        </w:tc>
        <w:tc>
          <w:tcPr>
            <w:tcW w:type="dxa" w:w="1380"/>
          </w:tcPr>
          <w:p>
            <w:pPr>
              <w:spacing w:after="40" w:line="240" w:lineRule="auto"/>
            </w:pPr>
            <w:r>
              <w:rPr>
                <w:b w:val="0"/>
                <w:sz w:val="16"/>
              </w:rPr>
              <w:t>+31.19</w:t>
            </w:r>
          </w:p>
        </w:tc>
        <w:tc>
          <w:tcPr>
            <w:tcW w:type="dxa" w:w="1380"/>
          </w:tcPr>
          <w:p>
            <w:pPr>
              <w:spacing w:after="40" w:line="240" w:lineRule="auto"/>
            </w:pPr>
            <w:r>
              <w:rPr>
                <w:b w:val="0"/>
                <w:sz w:val="16"/>
              </w:rPr>
              <w:t>-187.7</w:t>
            </w:r>
          </w:p>
        </w:tc>
      </w:tr>
      <w:tr>
        <w:tc>
          <w:tcPr>
            <w:tcW w:type="dxa" w:w="1380"/>
          </w:tcPr>
          <w:p>
            <w:pPr>
              <w:spacing w:after="40" w:line="240" w:lineRule="auto"/>
            </w:pPr>
            <w:r>
              <w:rPr>
                <w:b w:val="0"/>
                <w:sz w:val="16"/>
              </w:rPr>
              <w:t>Czechia</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0.815</w:t>
            </w:r>
          </w:p>
        </w:tc>
        <w:tc>
          <w:tcPr>
            <w:tcW w:type="dxa" w:w="1380"/>
          </w:tcPr>
          <w:p>
            <w:pPr>
              <w:spacing w:after="40" w:line="240" w:lineRule="auto"/>
            </w:pPr>
            <w:r>
              <w:rPr>
                <w:b w:val="0"/>
                <w:sz w:val="16"/>
              </w:rPr>
              <w:t>+4.26</w:t>
            </w:r>
          </w:p>
        </w:tc>
        <w:tc>
          <w:tcPr>
            <w:tcW w:type="dxa" w:w="1380"/>
          </w:tcPr>
          <w:p>
            <w:pPr>
              <w:spacing w:after="40" w:line="240" w:lineRule="auto"/>
            </w:pPr>
            <w:r>
              <w:rPr>
                <w:b w:val="0"/>
                <w:sz w:val="16"/>
              </w:rPr>
              <w:t>-4.71</w:t>
            </w:r>
          </w:p>
        </w:tc>
        <w:tc>
          <w:tcPr>
            <w:tcW w:type="dxa" w:w="1380"/>
          </w:tcPr>
          <w:p>
            <w:pPr>
              <w:spacing w:after="40" w:line="240" w:lineRule="auto"/>
            </w:pPr>
            <w:r>
              <w:rPr>
                <w:b w:val="0"/>
                <w:sz w:val="16"/>
              </w:rPr>
              <w:t>+13.83</w:t>
            </w:r>
          </w:p>
        </w:tc>
        <w:tc>
          <w:tcPr>
            <w:tcW w:type="dxa" w:w="1380"/>
          </w:tcPr>
          <w:p>
            <w:pPr>
              <w:spacing w:after="40" w:line="240" w:lineRule="auto"/>
            </w:pPr>
            <w:r>
              <w:rPr>
                <w:b w:val="0"/>
                <w:sz w:val="16"/>
              </w:rPr>
              <w:t>-76.7</w:t>
            </w:r>
          </w:p>
        </w:tc>
      </w:tr>
      <w:tr>
        <w:tc>
          <w:tcPr>
            <w:tcW w:type="dxa" w:w="1380"/>
          </w:tcPr>
          <w:p>
            <w:pPr>
              <w:spacing w:after="40" w:line="240" w:lineRule="auto"/>
            </w:pPr>
            <w:r>
              <w:rPr>
                <w:b w:val="0"/>
                <w:sz w:val="16"/>
              </w:rPr>
              <w:t>Belarus</w:t>
            </w:r>
          </w:p>
        </w:tc>
        <w:tc>
          <w:tcPr>
            <w:tcW w:type="dxa" w:w="1380"/>
          </w:tcPr>
          <w:p>
            <w:pPr>
              <w:spacing w:after="40" w:line="240" w:lineRule="auto"/>
            </w:pPr>
            <w:r>
              <w:rPr>
                <w:b w:val="0"/>
                <w:sz w:val="16"/>
              </w:rPr>
              <w:t>453</w:t>
            </w:r>
          </w:p>
        </w:tc>
        <w:tc>
          <w:tcPr>
            <w:tcW w:type="dxa" w:w="1380"/>
          </w:tcPr>
          <w:p>
            <w:pPr>
              <w:spacing w:after="40" w:line="240" w:lineRule="auto"/>
            </w:pPr>
            <w:r>
              <w:rPr>
                <w:b w:val="0"/>
                <w:sz w:val="16"/>
              </w:rPr>
              <w:t>0.707</w:t>
            </w:r>
          </w:p>
        </w:tc>
        <w:tc>
          <w:tcPr>
            <w:tcW w:type="dxa" w:w="1380"/>
          </w:tcPr>
          <w:p>
            <w:pPr>
              <w:spacing w:after="40" w:line="240" w:lineRule="auto"/>
            </w:pPr>
            <w:r>
              <w:rPr>
                <w:b w:val="0"/>
                <w:sz w:val="16"/>
              </w:rPr>
              <w:t>+3.78</w:t>
            </w:r>
          </w:p>
        </w:tc>
        <w:tc>
          <w:tcPr>
            <w:tcW w:type="dxa" w:w="1380"/>
          </w:tcPr>
          <w:p>
            <w:pPr>
              <w:spacing w:after="40" w:line="240" w:lineRule="auto"/>
            </w:pPr>
            <w:r>
              <w:rPr>
                <w:b w:val="0"/>
                <w:sz w:val="16"/>
              </w:rPr>
              <w:t>-5.20</w:t>
            </w:r>
          </w:p>
        </w:tc>
        <w:tc>
          <w:tcPr>
            <w:tcW w:type="dxa" w:w="1380"/>
          </w:tcPr>
          <w:p>
            <w:pPr>
              <w:spacing w:after="40" w:line="240" w:lineRule="auto"/>
            </w:pPr>
            <w:r>
              <w:rPr>
                <w:b w:val="0"/>
                <w:sz w:val="16"/>
              </w:rPr>
              <w:t>+11.93</w:t>
            </w:r>
          </w:p>
        </w:tc>
        <w:tc>
          <w:tcPr>
            <w:tcW w:type="dxa" w:w="1380"/>
          </w:tcPr>
          <w:p>
            <w:pPr>
              <w:spacing w:after="40" w:line="240" w:lineRule="auto"/>
            </w:pPr>
            <w:r>
              <w:rPr>
                <w:b w:val="0"/>
                <w:sz w:val="16"/>
              </w:rPr>
              <w:t>-68.1</w:t>
            </w:r>
          </w:p>
        </w:tc>
      </w:tr>
      <w:tr>
        <w:tc>
          <w:tcPr>
            <w:tcW w:type="dxa" w:w="1380"/>
          </w:tcPr>
          <w:p>
            <w:pPr>
              <w:spacing w:after="40" w:line="240" w:lineRule="auto"/>
            </w:pPr>
            <w:r>
              <w:rPr>
                <w:b w:val="0"/>
                <w:sz w:val="16"/>
              </w:rPr>
              <w:t>Serbia</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0.601</w:t>
            </w:r>
          </w:p>
        </w:tc>
        <w:tc>
          <w:tcPr>
            <w:tcW w:type="dxa" w:w="1380"/>
          </w:tcPr>
          <w:p>
            <w:pPr>
              <w:spacing w:after="40" w:line="240" w:lineRule="auto"/>
            </w:pPr>
            <w:r>
              <w:rPr>
                <w:b w:val="0"/>
                <w:sz w:val="16"/>
              </w:rPr>
              <w:t>+1.67</w:t>
            </w:r>
          </w:p>
        </w:tc>
        <w:tc>
          <w:tcPr>
            <w:tcW w:type="dxa" w:w="1380"/>
          </w:tcPr>
          <w:p>
            <w:pPr>
              <w:spacing w:after="40" w:line="240" w:lineRule="auto"/>
            </w:pPr>
            <w:r>
              <w:rPr>
                <w:b w:val="0"/>
                <w:sz w:val="16"/>
              </w:rPr>
              <w:t>-1.77</w:t>
            </w:r>
          </w:p>
        </w:tc>
        <w:tc>
          <w:tcPr>
            <w:tcW w:type="dxa" w:w="1380"/>
          </w:tcPr>
          <w:p>
            <w:pPr>
              <w:spacing w:after="40" w:line="240" w:lineRule="auto"/>
            </w:pPr>
            <w:r>
              <w:rPr>
                <w:b w:val="0"/>
                <w:sz w:val="16"/>
              </w:rPr>
              <w:t>+4.78</w:t>
            </w:r>
          </w:p>
        </w:tc>
        <w:tc>
          <w:tcPr>
            <w:tcW w:type="dxa" w:w="1380"/>
          </w:tcPr>
          <w:p>
            <w:pPr>
              <w:spacing w:after="40" w:line="240" w:lineRule="auto"/>
            </w:pPr>
            <w:r>
              <w:rPr>
                <w:b w:val="0"/>
                <w:sz w:val="16"/>
              </w:rPr>
              <w:t>-30.0</w:t>
            </w:r>
          </w:p>
        </w:tc>
      </w:tr>
      <w:tr>
        <w:tc>
          <w:tcPr>
            <w:tcW w:type="dxa" w:w="1380"/>
          </w:tcPr>
          <w:p>
            <w:pPr>
              <w:spacing w:after="40" w:line="240" w:lineRule="auto"/>
            </w:pPr>
            <w:r>
              <w:rPr>
                <w:b w:val="0"/>
                <w:sz w:val="16"/>
              </w:rPr>
              <w:t>Denmark</w:t>
            </w:r>
          </w:p>
        </w:tc>
        <w:tc>
          <w:tcPr>
            <w:tcW w:type="dxa" w:w="1380"/>
          </w:tcPr>
          <w:p>
            <w:pPr>
              <w:spacing w:after="40" w:line="240" w:lineRule="auto"/>
            </w:pPr>
            <w:r>
              <w:rPr>
                <w:b w:val="0"/>
                <w:sz w:val="16"/>
              </w:rPr>
              <w:t>141</w:t>
            </w:r>
          </w:p>
        </w:tc>
        <w:tc>
          <w:tcPr>
            <w:tcW w:type="dxa" w:w="1380"/>
          </w:tcPr>
          <w:p>
            <w:pPr>
              <w:spacing w:after="40" w:line="240" w:lineRule="auto"/>
            </w:pPr>
            <w:r>
              <w:rPr>
                <w:b w:val="0"/>
                <w:sz w:val="16"/>
              </w:rPr>
              <w:t>0.537</w:t>
            </w:r>
          </w:p>
        </w:tc>
        <w:tc>
          <w:tcPr>
            <w:tcW w:type="dxa" w:w="1380"/>
          </w:tcPr>
          <w:p>
            <w:pPr>
              <w:spacing w:after="40" w:line="240" w:lineRule="auto"/>
            </w:pPr>
            <w:r>
              <w:rPr>
                <w:b w:val="0"/>
                <w:sz w:val="16"/>
              </w:rPr>
              <w:t>+10.09</w:t>
            </w:r>
          </w:p>
        </w:tc>
        <w:tc>
          <w:tcPr>
            <w:tcW w:type="dxa" w:w="1380"/>
          </w:tcPr>
          <w:p>
            <w:pPr>
              <w:spacing w:after="40" w:line="240" w:lineRule="auto"/>
            </w:pPr>
            <w:r>
              <w:rPr>
                <w:b w:val="0"/>
                <w:sz w:val="16"/>
              </w:rPr>
              <w:t>-7.55</w:t>
            </w:r>
          </w:p>
        </w:tc>
        <w:tc>
          <w:tcPr>
            <w:tcW w:type="dxa" w:w="1380"/>
          </w:tcPr>
          <w:p>
            <w:pPr>
              <w:spacing w:after="40" w:line="240" w:lineRule="auto"/>
            </w:pPr>
            <w:r>
              <w:rPr>
                <w:b w:val="0"/>
                <w:sz w:val="16"/>
              </w:rPr>
              <w:t>+29.67</w:t>
            </w:r>
          </w:p>
        </w:tc>
        <w:tc>
          <w:tcPr>
            <w:tcW w:type="dxa" w:w="1380"/>
          </w:tcPr>
          <w:p>
            <w:pPr>
              <w:spacing w:after="40" w:line="240" w:lineRule="auto"/>
            </w:pPr>
            <w:r>
              <w:rPr>
                <w:b w:val="0"/>
                <w:sz w:val="16"/>
              </w:rPr>
              <w:t>-181.7</w:t>
            </w:r>
          </w:p>
        </w:tc>
      </w:tr>
      <w:tr>
        <w:tc>
          <w:tcPr>
            <w:tcW w:type="dxa" w:w="1380"/>
          </w:tcPr>
          <w:p>
            <w:pPr>
              <w:spacing w:after="40" w:line="240" w:lineRule="auto"/>
            </w:pPr>
            <w:r>
              <w:rPr>
                <w:b w:val="0"/>
                <w:sz w:val="16"/>
              </w:rPr>
              <w:t>Latvia</w:t>
            </w:r>
          </w:p>
        </w:tc>
        <w:tc>
          <w:tcPr>
            <w:tcW w:type="dxa" w:w="1380"/>
          </w:tcPr>
          <w:p>
            <w:pPr>
              <w:spacing w:after="40" w:line="240" w:lineRule="auto"/>
            </w:pPr>
            <w:r>
              <w:rPr>
                <w:b w:val="0"/>
                <w:sz w:val="16"/>
              </w:rPr>
              <w:t>169</w:t>
            </w:r>
          </w:p>
        </w:tc>
        <w:tc>
          <w:tcPr>
            <w:tcW w:type="dxa" w:w="1380"/>
          </w:tcPr>
          <w:p>
            <w:pPr>
              <w:spacing w:after="40" w:line="240" w:lineRule="auto"/>
            </w:pPr>
            <w:r>
              <w:rPr>
                <w:b w:val="0"/>
                <w:sz w:val="16"/>
              </w:rPr>
              <w:t>0.510</w:t>
            </w:r>
          </w:p>
        </w:tc>
        <w:tc>
          <w:tcPr>
            <w:tcW w:type="dxa" w:w="1380"/>
          </w:tcPr>
          <w:p>
            <w:pPr>
              <w:spacing w:after="40" w:line="240" w:lineRule="auto"/>
            </w:pPr>
            <w:r>
              <w:rPr>
                <w:b w:val="0"/>
                <w:sz w:val="16"/>
              </w:rPr>
              <w:t>+10.80</w:t>
            </w:r>
          </w:p>
        </w:tc>
        <w:tc>
          <w:tcPr>
            <w:tcW w:type="dxa" w:w="1380"/>
          </w:tcPr>
          <w:p>
            <w:pPr>
              <w:spacing w:after="40" w:line="240" w:lineRule="auto"/>
            </w:pPr>
            <w:r>
              <w:rPr>
                <w:b w:val="0"/>
                <w:sz w:val="16"/>
              </w:rPr>
              <w:t>-8.97</w:t>
            </w:r>
          </w:p>
        </w:tc>
        <w:tc>
          <w:tcPr>
            <w:tcW w:type="dxa" w:w="1380"/>
          </w:tcPr>
          <w:p>
            <w:pPr>
              <w:spacing w:after="40" w:line="240" w:lineRule="auto"/>
            </w:pPr>
            <w:r>
              <w:rPr>
                <w:b w:val="0"/>
                <w:sz w:val="16"/>
              </w:rPr>
              <w:t>+32.18</w:t>
            </w:r>
          </w:p>
        </w:tc>
        <w:tc>
          <w:tcPr>
            <w:tcW w:type="dxa" w:w="1380"/>
          </w:tcPr>
          <w:p>
            <w:pPr>
              <w:spacing w:after="40" w:line="240" w:lineRule="auto"/>
            </w:pPr>
            <w:r>
              <w:rPr>
                <w:b w:val="0"/>
                <w:sz w:val="16"/>
              </w:rPr>
              <w:t>-194.4</w:t>
            </w:r>
          </w:p>
        </w:tc>
      </w:tr>
      <w:tr>
        <w:tc>
          <w:tcPr>
            <w:tcW w:type="dxa" w:w="1380"/>
          </w:tcPr>
          <w:p>
            <w:pPr>
              <w:spacing w:after="40" w:line="240" w:lineRule="auto"/>
            </w:pPr>
            <w:r>
              <w:rPr>
                <w:b w:val="0"/>
                <w:sz w:val="16"/>
              </w:rPr>
              <w:t>Sweden</w:t>
            </w:r>
          </w:p>
        </w:tc>
        <w:tc>
          <w:tcPr>
            <w:tcW w:type="dxa" w:w="1380"/>
          </w:tcPr>
          <w:p>
            <w:pPr>
              <w:spacing w:after="40" w:line="240" w:lineRule="auto"/>
            </w:pPr>
            <w:r>
              <w:rPr>
                <w:b w:val="0"/>
                <w:sz w:val="16"/>
              </w:rPr>
              <w:t>748</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+6.62</w:t>
            </w:r>
          </w:p>
        </w:tc>
        <w:tc>
          <w:tcPr>
            <w:tcW w:type="dxa" w:w="1380"/>
          </w:tcPr>
          <w:p>
            <w:pPr>
              <w:spacing w:after="40" w:line="240" w:lineRule="auto"/>
            </w:pPr>
            <w:r>
              <w:rPr>
                <w:b w:val="0"/>
                <w:sz w:val="16"/>
              </w:rPr>
              <w:t>-7.46</w:t>
            </w:r>
          </w:p>
        </w:tc>
        <w:tc>
          <w:tcPr>
            <w:tcW w:type="dxa" w:w="1380"/>
          </w:tcPr>
          <w:p>
            <w:pPr>
              <w:spacing w:after="40" w:line="240" w:lineRule="auto"/>
            </w:pPr>
            <w:r>
              <w:rPr>
                <w:b w:val="0"/>
                <w:sz w:val="16"/>
              </w:rPr>
              <w:t>+20.95</w:t>
            </w:r>
          </w:p>
        </w:tc>
        <w:tc>
          <w:tcPr>
            <w:tcW w:type="dxa" w:w="1380"/>
          </w:tcPr>
          <w:p>
            <w:pPr>
              <w:spacing w:after="40" w:line="240" w:lineRule="auto"/>
            </w:pPr>
            <w:r>
              <w:rPr>
                <w:b w:val="0"/>
                <w:sz w:val="16"/>
              </w:rPr>
              <w:t>-119.2</w:t>
            </w:r>
          </w:p>
        </w:tc>
      </w:tr>
      <w:tr>
        <w:tc>
          <w:tcPr>
            <w:tcW w:type="dxa" w:w="1380"/>
          </w:tcPr>
          <w:p>
            <w:pPr>
              <w:spacing w:after="40" w:line="240" w:lineRule="auto"/>
            </w:pPr>
            <w:r>
              <w:rPr>
                <w:b w:val="0"/>
                <w:sz w:val="16"/>
              </w:rPr>
              <w:t>Slovakia</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+4.68</w:t>
            </w:r>
          </w:p>
        </w:tc>
        <w:tc>
          <w:tcPr>
            <w:tcW w:type="dxa" w:w="1380"/>
          </w:tcPr>
          <w:p>
            <w:pPr>
              <w:spacing w:after="40" w:line="240" w:lineRule="auto"/>
            </w:pPr>
            <w:r>
              <w:rPr>
                <w:b w:val="0"/>
                <w:sz w:val="16"/>
              </w:rPr>
              <w:t>-3.86</w:t>
            </w:r>
          </w:p>
        </w:tc>
        <w:tc>
          <w:tcPr>
            <w:tcW w:type="dxa" w:w="1380"/>
          </w:tcPr>
          <w:p>
            <w:pPr>
              <w:spacing w:after="40" w:line="240" w:lineRule="auto"/>
            </w:pPr>
            <w:r>
              <w:rPr>
                <w:b w:val="0"/>
                <w:sz w:val="16"/>
              </w:rPr>
              <w:t>+14.97</w:t>
            </w:r>
          </w:p>
        </w:tc>
        <w:tc>
          <w:tcPr>
            <w:tcW w:type="dxa" w:w="1380"/>
          </w:tcPr>
          <w:p>
            <w:pPr>
              <w:spacing w:after="40" w:line="240" w:lineRule="auto"/>
            </w:pPr>
            <w:r>
              <w:rPr>
                <w:b w:val="0"/>
                <w:sz w:val="16"/>
              </w:rPr>
              <w:t>-84.2</w:t>
            </w:r>
          </w:p>
        </w:tc>
      </w:tr>
      <w:tr>
        <w:tc>
          <w:tcPr>
            <w:tcW w:type="dxa" w:w="1380"/>
          </w:tcPr>
          <w:p>
            <w:pPr>
              <w:spacing w:after="40" w:line="240" w:lineRule="auto"/>
            </w:pPr>
            <w:r>
              <w:rPr>
                <w:b w:val="0"/>
                <w:sz w:val="16"/>
              </w:rPr>
              <w:t>Turkey</w:t>
            </w:r>
          </w:p>
        </w:tc>
        <w:tc>
          <w:tcPr>
            <w:tcW w:type="dxa" w:w="1380"/>
          </w:tcPr>
          <w:p>
            <w:pPr>
              <w:spacing w:after="40" w:line="240" w:lineRule="auto"/>
            </w:pPr>
            <w:r>
              <w:rPr>
                <w:b w:val="0"/>
                <w:sz w:val="16"/>
              </w:rPr>
              <w:t>54</w:t>
            </w:r>
          </w:p>
        </w:tc>
        <w:tc>
          <w:tcPr>
            <w:tcW w:type="dxa" w:w="1380"/>
          </w:tcPr>
          <w:p>
            <w:pPr>
              <w:spacing w:after="40" w:line="240" w:lineRule="auto"/>
            </w:pPr>
            <w:r>
              <w:rPr>
                <w:b w:val="0"/>
                <w:sz w:val="16"/>
              </w:rPr>
              <w:t>0.364</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+0.42</w:t>
            </w:r>
          </w:p>
        </w:tc>
        <w:tc>
          <w:tcPr>
            <w:tcW w:type="dxa" w:w="1380"/>
          </w:tcPr>
          <w:p>
            <w:pPr>
              <w:spacing w:after="40" w:line="240" w:lineRule="auto"/>
            </w:pPr>
            <w:r>
              <w:rPr>
                <w:b w:val="0"/>
                <w:sz w:val="16"/>
              </w:rPr>
              <w:t>-2.89</w:t>
            </w:r>
          </w:p>
        </w:tc>
        <w:tc>
          <w:tcPr>
            <w:tcW w:type="dxa" w:w="1380"/>
          </w:tcPr>
          <w:p>
            <w:pPr>
              <w:spacing w:after="40" w:line="240" w:lineRule="auto"/>
            </w:pPr>
            <w:r>
              <w:rPr>
                <w:b w:val="0"/>
                <w:sz w:val="16"/>
              </w:rPr>
              <w:t>+9.4</w:t>
            </w:r>
          </w:p>
        </w:tc>
      </w:tr>
      <w:tr>
        <w:tc>
          <w:tcPr>
            <w:tcW w:type="dxa" w:w="1380"/>
          </w:tcPr>
          <w:p>
            <w:pPr>
              <w:spacing w:after="40" w:line="240" w:lineRule="auto"/>
            </w:pPr>
            <w:r>
              <w:rPr>
                <w:b w:val="0"/>
                <w:sz w:val="16"/>
              </w:rPr>
              <w:t>Greece</w:t>
            </w:r>
          </w:p>
        </w:tc>
        <w:tc>
          <w:tcPr>
            <w:tcW w:type="dxa" w:w="1380"/>
          </w:tcPr>
          <w:p>
            <w:pPr>
              <w:spacing w:after="40" w:line="240" w:lineRule="auto"/>
            </w:pPr>
            <w:r>
              <w:rPr>
                <w:b w:val="0"/>
                <w:sz w:val="16"/>
              </w:rPr>
              <w:t>305</w:t>
            </w:r>
          </w:p>
        </w:tc>
        <w:tc>
          <w:tcPr>
            <w:tcW w:type="dxa" w:w="1380"/>
          </w:tcPr>
          <w:p>
            <w:pPr>
              <w:spacing w:after="40" w:line="240" w:lineRule="auto"/>
            </w:pPr>
            <w:r>
              <w:rPr>
                <w:b w:val="0"/>
                <w:sz w:val="16"/>
              </w:rPr>
              <w:t>0.359</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+3.24</w:t>
            </w:r>
          </w:p>
        </w:tc>
        <w:tc>
          <w:tcPr>
            <w:tcW w:type="dxa" w:w="1380"/>
          </w:tcPr>
          <w:p>
            <w:pPr>
              <w:spacing w:after="40" w:line="240" w:lineRule="auto"/>
            </w:pPr>
            <w:r>
              <w:rPr>
                <w:b w:val="0"/>
                <w:sz w:val="16"/>
              </w:rPr>
              <w:t>-4.20</w:t>
            </w:r>
          </w:p>
        </w:tc>
        <w:tc>
          <w:tcPr>
            <w:tcW w:type="dxa" w:w="1380"/>
          </w:tcPr>
          <w:p>
            <w:pPr>
              <w:spacing w:after="40" w:line="240" w:lineRule="auto"/>
            </w:pPr>
            <w:r>
              <w:rPr>
                <w:b w:val="0"/>
                <w:sz w:val="16"/>
              </w:rPr>
              <w:t>+28.9</w:t>
            </w:r>
          </w:p>
        </w:tc>
      </w:tr>
      <w:tr>
        <w:tc>
          <w:tcPr>
            <w:tcW w:type="dxa" w:w="1380"/>
          </w:tcPr>
          <w:p>
            <w:pPr>
              <w:spacing w:after="40" w:line="240" w:lineRule="auto"/>
            </w:pPr>
            <w:r>
              <w:rPr>
                <w:b w:val="0"/>
                <w:sz w:val="16"/>
              </w:rPr>
              <w:t>Republic of Moldova</w:t>
            </w:r>
          </w:p>
        </w:tc>
        <w:tc>
          <w:tcPr>
            <w:tcW w:type="dxa" w:w="1380"/>
          </w:tcPr>
          <w:p>
            <w:pPr>
              <w:spacing w:after="40" w:line="240" w:lineRule="auto"/>
            </w:pPr>
            <w:r>
              <w:rPr>
                <w:b w:val="0"/>
                <w:sz w:val="16"/>
              </w:rPr>
              <w:t>62</w:t>
            </w:r>
          </w:p>
        </w:tc>
        <w:tc>
          <w:tcPr>
            <w:tcW w:type="dxa" w:w="1380"/>
          </w:tcPr>
          <w:p>
            <w:pPr>
              <w:spacing w:after="40" w:line="240" w:lineRule="auto"/>
            </w:pPr>
            <w:r>
              <w:rPr>
                <w:b w:val="0"/>
                <w:sz w:val="16"/>
              </w:rPr>
              <w:t>0.332</w:t>
            </w:r>
          </w:p>
        </w:tc>
        <w:tc>
          <w:tcPr>
            <w:tcW w:type="dxa" w:w="1380"/>
          </w:tcPr>
          <w:p>
            <w:pPr>
              <w:spacing w:after="40" w:line="240" w:lineRule="auto"/>
            </w:pPr>
            <w:r>
              <w:rPr>
                <w:b w:val="0"/>
                <w:sz w:val="16"/>
              </w:rPr>
              <w:t>+0.26</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-4.6</w:t>
            </w:r>
          </w:p>
        </w:tc>
      </w:tr>
      <w:tr>
        <w:tc>
          <w:tcPr>
            <w:tcW w:type="dxa" w:w="1380"/>
          </w:tcPr>
          <w:p>
            <w:pPr>
              <w:spacing w:after="40" w:line="240" w:lineRule="auto"/>
            </w:pPr>
            <w:r>
              <w:rPr>
                <w:b w:val="0"/>
                <w:sz w:val="16"/>
              </w:rPr>
              <w:t>Austria</w:t>
            </w:r>
          </w:p>
        </w:tc>
        <w:tc>
          <w:tcPr>
            <w:tcW w:type="dxa" w:w="1380"/>
          </w:tcPr>
          <w:p>
            <w:pPr>
              <w:spacing w:after="40" w:line="240" w:lineRule="auto"/>
            </w:pPr>
            <w:r>
              <w:rPr>
                <w:b w:val="0"/>
                <w:sz w:val="16"/>
              </w:rPr>
              <w:t>147</w:t>
            </w:r>
          </w:p>
        </w:tc>
        <w:tc>
          <w:tcPr>
            <w:tcW w:type="dxa" w:w="1380"/>
          </w:tcPr>
          <w:p>
            <w:pPr>
              <w:spacing w:after="40" w:line="240" w:lineRule="auto"/>
            </w:pPr>
            <w:r>
              <w:rPr>
                <w:b w:val="0"/>
                <w:sz w:val="16"/>
              </w:rPr>
              <w:t>0.266</w:t>
            </w:r>
          </w:p>
        </w:tc>
        <w:tc>
          <w:tcPr>
            <w:tcW w:type="dxa" w:w="1380"/>
          </w:tcPr>
          <w:p>
            <w:pPr>
              <w:spacing w:after="40" w:line="240" w:lineRule="auto"/>
            </w:pPr>
            <w:r>
              <w:rPr>
                <w:b w:val="0"/>
                <w:sz w:val="16"/>
              </w:rPr>
              <w:t>+1.52</w:t>
            </w:r>
          </w:p>
        </w:tc>
        <w:tc>
          <w:tcPr>
            <w:tcW w:type="dxa" w:w="1380"/>
          </w:tcPr>
          <w:p>
            <w:pPr>
              <w:spacing w:after="40" w:line="240" w:lineRule="auto"/>
            </w:pPr>
            <w:r>
              <w:rPr>
                <w:b w:val="0"/>
                <w:sz w:val="16"/>
              </w:rPr>
              <w:t>-2.15</w:t>
            </w:r>
          </w:p>
        </w:tc>
        <w:tc>
          <w:tcPr>
            <w:tcW w:type="dxa" w:w="1380"/>
          </w:tcPr>
          <w:p>
            <w:pPr>
              <w:spacing w:after="40" w:line="240" w:lineRule="auto"/>
            </w:pPr>
            <w:r>
              <w:rPr>
                <w:b w:val="0"/>
                <w:sz w:val="16"/>
              </w:rPr>
              <w:t>+8.03</w:t>
            </w:r>
          </w:p>
        </w:tc>
        <w:tc>
          <w:tcPr>
            <w:tcW w:type="dxa" w:w="1380"/>
          </w:tcPr>
          <w:p>
            <w:pPr>
              <w:spacing w:after="40" w:line="240" w:lineRule="auto"/>
            </w:pPr>
            <w:r>
              <w:rPr>
                <w:b w:val="0"/>
                <w:sz w:val="16"/>
              </w:rPr>
              <w:t>-27.3</w:t>
            </w:r>
          </w:p>
        </w:tc>
      </w:tr>
      <w:tr>
        <w:tc>
          <w:tcPr>
            <w:tcW w:type="dxa" w:w="1380"/>
          </w:tcPr>
          <w:p>
            <w:pPr>
              <w:spacing w:after="40" w:line="240" w:lineRule="auto"/>
            </w:pPr>
            <w:r>
              <w:rPr>
                <w:b w:val="0"/>
                <w:sz w:val="16"/>
              </w:rPr>
              <w:t>Belgium</w:t>
            </w:r>
          </w:p>
        </w:tc>
        <w:tc>
          <w:tcPr>
            <w:tcW w:type="dxa" w:w="1380"/>
          </w:tcPr>
          <w:p>
            <w:pPr>
              <w:spacing w:after="40" w:line="240" w:lineRule="auto"/>
            </w:pPr>
            <w:r>
              <w:rPr>
                <w:b w:val="0"/>
                <w:sz w:val="16"/>
              </w:rPr>
              <w:t>57</w:t>
            </w:r>
          </w:p>
        </w:tc>
        <w:tc>
          <w:tcPr>
            <w:tcW w:type="dxa" w:w="1380"/>
          </w:tcPr>
          <w:p>
            <w:pPr>
              <w:spacing w:after="40" w:line="240" w:lineRule="auto"/>
            </w:pPr>
            <w:r>
              <w:rPr>
                <w:b w:val="0"/>
                <w:sz w:val="16"/>
              </w:rPr>
              <w:t>0.204</w:t>
            </w:r>
          </w:p>
        </w:tc>
        <w:tc>
          <w:tcPr>
            <w:tcW w:type="dxa" w:w="1380"/>
          </w:tcPr>
          <w:p>
            <w:pPr>
              <w:spacing w:after="40" w:line="240" w:lineRule="auto"/>
            </w:pPr>
            <w:r>
              <w:rPr>
                <w:b w:val="0"/>
                <w:sz w:val="16"/>
              </w:rPr>
              <w:t>+6.04</w:t>
            </w:r>
          </w:p>
        </w:tc>
        <w:tc>
          <w:tcPr>
            <w:tcW w:type="dxa" w:w="1380"/>
          </w:tcPr>
          <w:p>
            <w:pPr>
              <w:spacing w:after="40" w:line="240" w:lineRule="auto"/>
            </w:pPr>
            <w:r>
              <w:rPr>
                <w:b w:val="0"/>
                <w:sz w:val="16"/>
              </w:rPr>
              <w:t>-3.89</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-108.8</w:t>
            </w:r>
          </w:p>
        </w:tc>
      </w:tr>
      <w:tr>
        <w:tc>
          <w:tcPr>
            <w:tcW w:type="dxa" w:w="1380"/>
          </w:tcPr>
          <w:p>
            <w:pPr>
              <w:spacing w:after="40" w:line="240" w:lineRule="auto"/>
            </w:pPr>
            <w:r>
              <w:rPr>
                <w:b w:val="0"/>
                <w:sz w:val="16"/>
              </w:rPr>
              <w:t>Finland</w:t>
            </w:r>
          </w:p>
        </w:tc>
        <w:tc>
          <w:tcPr>
            <w:tcW w:type="dxa" w:w="1380"/>
          </w:tcPr>
          <w:p>
            <w:pPr>
              <w:spacing w:after="40" w:line="240" w:lineRule="auto"/>
            </w:pPr>
            <w:r>
              <w:rPr>
                <w:b w:val="0"/>
                <w:sz w:val="16"/>
              </w:rPr>
              <w:t>781</w:t>
            </w:r>
          </w:p>
        </w:tc>
        <w:tc>
          <w:tcPr>
            <w:tcW w:type="dxa" w:w="1380"/>
          </w:tcPr>
          <w:p>
            <w:pPr>
              <w:spacing w:after="40" w:line="240" w:lineRule="auto"/>
            </w:pPr>
            <w:r>
              <w:rPr>
                <w:b w:val="0"/>
                <w:sz w:val="16"/>
              </w:rPr>
              <w:t>0.203</w:t>
            </w:r>
          </w:p>
        </w:tc>
        <w:tc>
          <w:tcPr>
            <w:tcW w:type="dxa" w:w="1380"/>
          </w:tcPr>
          <w:p>
            <w:pPr>
              <w:spacing w:after="40" w:line="240" w:lineRule="auto"/>
            </w:pPr>
            <w:r>
              <w:rPr>
                <w:b w:val="0"/>
                <w:sz w:val="16"/>
              </w:rPr>
              <w:t>+5.29</w:t>
            </w:r>
          </w:p>
        </w:tc>
        <w:tc>
          <w:tcPr>
            <w:tcW w:type="dxa" w:w="1380"/>
          </w:tcPr>
          <w:p>
            <w:pPr>
              <w:spacing w:after="40" w:line="240" w:lineRule="auto"/>
            </w:pPr>
            <w:r>
              <w:rPr>
                <w:b w:val="0"/>
                <w:sz w:val="16"/>
              </w:rPr>
              <w:t>-6.87</w:t>
            </w:r>
          </w:p>
        </w:tc>
        <w:tc>
          <w:tcPr>
            <w:tcW w:type="dxa" w:w="1380"/>
          </w:tcPr>
          <w:p>
            <w:pPr>
              <w:spacing w:after="40" w:line="240" w:lineRule="auto"/>
            </w:pPr>
            <w:r>
              <w:rPr>
                <w:b w:val="0"/>
                <w:sz w:val="16"/>
              </w:rPr>
              <w:t>+17.52</w:t>
            </w:r>
          </w:p>
        </w:tc>
        <w:tc>
          <w:tcPr>
            <w:tcW w:type="dxa" w:w="1380"/>
          </w:tcPr>
          <w:p>
            <w:pPr>
              <w:spacing w:after="40" w:line="240" w:lineRule="auto"/>
            </w:pPr>
            <w:r>
              <w:rPr>
                <w:b w:val="0"/>
                <w:sz w:val="16"/>
              </w:rPr>
              <w:t>-95.2</w:t>
            </w:r>
          </w:p>
        </w:tc>
      </w:tr>
      <w:tr>
        <w:tc>
          <w:tcPr>
            <w:tcW w:type="dxa" w:w="1380"/>
          </w:tcPr>
          <w:p>
            <w:pPr>
              <w:spacing w:after="40" w:line="240" w:lineRule="auto"/>
            </w:pPr>
            <w:r>
              <w:rPr>
                <w:b w:val="0"/>
                <w:sz w:val="16"/>
              </w:rPr>
              <w:t>Estonia</w:t>
            </w:r>
          </w:p>
        </w:tc>
        <w:tc>
          <w:tcPr>
            <w:tcW w:type="dxa" w:w="1380"/>
          </w:tcPr>
          <w:p>
            <w:pPr>
              <w:spacing w:after="40" w:line="240" w:lineRule="auto"/>
            </w:pPr>
            <w:r>
              <w:rPr>
                <w:b w:val="0"/>
                <w:sz w:val="16"/>
              </w:rPr>
              <w:t>80</w:t>
            </w:r>
          </w:p>
        </w:tc>
        <w:tc>
          <w:tcPr>
            <w:tcW w:type="dxa" w:w="1380"/>
          </w:tcPr>
          <w:p>
            <w:pPr>
              <w:spacing w:after="40" w:line="240" w:lineRule="auto"/>
            </w:pPr>
            <w:r>
              <w:rPr>
                <w:b w:val="0"/>
                <w:sz w:val="16"/>
              </w:rPr>
              <w:t>0.171</w:t>
            </w:r>
          </w:p>
        </w:tc>
        <w:tc>
          <w:tcPr>
            <w:tcW w:type="dxa" w:w="1380"/>
          </w:tcPr>
          <w:p>
            <w:pPr>
              <w:spacing w:after="40" w:line="240" w:lineRule="auto"/>
            </w:pPr>
            <w:r>
              <w:rPr>
                <w:b w:val="0"/>
                <w:sz w:val="16"/>
              </w:rPr>
              <w:t>+10.88</w:t>
            </w:r>
          </w:p>
        </w:tc>
        <w:tc>
          <w:tcPr>
            <w:tcW w:type="dxa" w:w="1380"/>
          </w:tcPr>
          <w:p>
            <w:pPr>
              <w:spacing w:after="40" w:line="240" w:lineRule="auto"/>
            </w:pPr>
            <w:r>
              <w:rPr>
                <w:b w:val="0"/>
                <w:sz w:val="16"/>
              </w:rPr>
              <w:t>-9.75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-195.9</w:t>
            </w:r>
          </w:p>
        </w:tc>
      </w:tr>
      <w:tr>
        <w:tc>
          <w:tcPr>
            <w:tcW w:type="dxa" w:w="1380"/>
          </w:tcPr>
          <w:p>
            <w:pPr>
              <w:spacing w:after="40" w:line="240" w:lineRule="auto"/>
            </w:pPr>
            <w:r>
              <w:rPr>
                <w:b w:val="0"/>
                <w:sz w:val="16"/>
              </w:rPr>
              <w:t>Kazakhstan</w:t>
            </w:r>
          </w:p>
        </w:tc>
        <w:tc>
          <w:tcPr>
            <w:tcW w:type="dxa" w:w="1380"/>
          </w:tcPr>
          <w:p>
            <w:pPr>
              <w:spacing w:after="40" w:line="240" w:lineRule="auto"/>
            </w:pPr>
            <w:r>
              <w:rPr>
                <w:b w:val="0"/>
                <w:sz w:val="16"/>
              </w:rPr>
              <w:t>133</w:t>
            </w:r>
          </w:p>
        </w:tc>
        <w:tc>
          <w:tcPr>
            <w:tcW w:type="dxa" w:w="1380"/>
          </w:tcPr>
          <w:p>
            <w:pPr>
              <w:spacing w:after="40" w:line="240" w:lineRule="auto"/>
            </w:pPr>
            <w:r>
              <w:rPr>
                <w:b w:val="0"/>
                <w:sz w:val="16"/>
              </w:rPr>
              <w:t>0.156</w:t>
            </w:r>
          </w:p>
        </w:tc>
        <w:tc>
          <w:tcPr>
            <w:tcW w:type="dxa" w:w="1380"/>
          </w:tcPr>
          <w:p>
            <w:pPr>
              <w:spacing w:after="40" w:line="240" w:lineRule="auto"/>
            </w:pPr>
            <w:r>
              <w:rPr>
                <w:b w:val="0"/>
                <w:sz w:val="16"/>
              </w:rPr>
              <w:t>+0.66</w:t>
            </w:r>
          </w:p>
        </w:tc>
        <w:tc>
          <w:tcPr>
            <w:tcW w:type="dxa" w:w="1380"/>
          </w:tcPr>
          <w:p>
            <w:pPr>
              <w:spacing w:after="40" w:line="240" w:lineRule="auto"/>
            </w:pPr>
            <w:r>
              <w:rPr>
                <w:b w:val="0"/>
                <w:sz w:val="16"/>
              </w:rPr>
              <w:t>-5.57</w:t>
            </w:r>
          </w:p>
        </w:tc>
        <w:tc>
          <w:tcPr>
            <w:tcW w:type="dxa" w:w="1380"/>
          </w:tcPr>
          <w:p>
            <w:pPr>
              <w:spacing w:after="40" w:line="240" w:lineRule="auto"/>
            </w:pPr>
            <w:r>
              <w:rPr>
                <w:b w:val="0"/>
                <w:sz w:val="16"/>
              </w:rPr>
              <w:t>+1.91</w:t>
            </w:r>
          </w:p>
        </w:tc>
        <w:tc>
          <w:tcPr>
            <w:tcW w:type="dxa" w:w="1380"/>
          </w:tcPr>
          <w:p>
            <w:pPr>
              <w:spacing w:after="40" w:line="240" w:lineRule="auto"/>
            </w:pPr>
            <w:r>
              <w:rPr>
                <w:b w:val="0"/>
                <w:sz w:val="16"/>
              </w:rPr>
              <w:t>-11.9</w:t>
            </w:r>
          </w:p>
        </w:tc>
      </w:tr>
      <w:tr>
        <w:tc>
          <w:tcPr>
            <w:tcW w:type="dxa" w:w="1380"/>
          </w:tcPr>
          <w:p>
            <w:pPr>
              <w:spacing w:after="40" w:line="240" w:lineRule="auto"/>
            </w:pPr>
            <w:r>
              <w:rPr>
                <w:b w:val="0"/>
                <w:sz w:val="16"/>
              </w:rPr>
              <w:t>Croatia</w:t>
            </w:r>
          </w:p>
        </w:tc>
        <w:tc>
          <w:tcPr>
            <w:tcW w:type="dxa" w:w="1380"/>
          </w:tcPr>
          <w:p>
            <w:pPr>
              <w:spacing w:after="40" w:line="240" w:lineRule="auto"/>
            </w:pPr>
            <w:r>
              <w:rPr>
                <w:b w:val="0"/>
                <w:sz w:val="16"/>
              </w:rPr>
              <w:t>114</w:t>
            </w:r>
          </w:p>
        </w:tc>
        <w:tc>
          <w:tcPr>
            <w:tcW w:type="dxa" w:w="1380"/>
          </w:tcPr>
          <w:p>
            <w:pPr>
              <w:spacing w:after="40" w:line="240" w:lineRule="auto"/>
            </w:pPr>
            <w:r>
              <w:rPr>
                <w:b w:val="0"/>
                <w:sz w:val="16"/>
              </w:rPr>
              <w:t>0.143</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-1.55</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-36.0</w:t>
            </w:r>
          </w:p>
        </w:tc>
      </w:tr>
      <w:tr>
        <w:tc>
          <w:tcPr>
            <w:tcW w:type="dxa" w:w="1380"/>
          </w:tcPr>
          <w:p>
            <w:pPr>
              <w:spacing w:after="40" w:line="240" w:lineRule="auto"/>
            </w:pPr>
            <w:r>
              <w:rPr>
                <w:b w:val="0"/>
                <w:sz w:val="16"/>
              </w:rPr>
              <w:t>Netherlands</w:t>
            </w:r>
          </w:p>
        </w:tc>
        <w:tc>
          <w:tcPr>
            <w:tcW w:type="dxa" w:w="1380"/>
          </w:tcPr>
          <w:p>
            <w:pPr>
              <w:spacing w:after="40" w:line="240" w:lineRule="auto"/>
            </w:pPr>
            <w:r>
              <w:rPr>
                <w:b w:val="0"/>
                <w:sz w:val="16"/>
              </w:rPr>
              <w:t>58</w:t>
            </w:r>
          </w:p>
        </w:tc>
        <w:tc>
          <w:tcPr>
            <w:tcW w:type="dxa" w:w="1380"/>
          </w:tcPr>
          <w:p>
            <w:pPr>
              <w:spacing w:after="40" w:line="240" w:lineRule="auto"/>
            </w:pPr>
            <w:r>
              <w:rPr>
                <w:b w:val="0"/>
                <w:sz w:val="16"/>
              </w:rPr>
              <w:t>0.110</w:t>
            </w:r>
          </w:p>
        </w:tc>
        <w:tc>
          <w:tcPr>
            <w:tcW w:type="dxa" w:w="1380"/>
          </w:tcPr>
          <w:p>
            <w:pPr>
              <w:spacing w:after="40" w:line="240" w:lineRule="auto"/>
            </w:pPr>
            <w:r>
              <w:rPr>
                <w:b w:val="0"/>
                <w:sz w:val="16"/>
              </w:rPr>
              <w:t>+7.10</w:t>
            </w:r>
          </w:p>
        </w:tc>
        <w:tc>
          <w:tcPr>
            <w:tcW w:type="dxa" w:w="1380"/>
          </w:tcPr>
          <w:p>
            <w:pPr>
              <w:spacing w:after="40" w:line="240" w:lineRule="auto"/>
            </w:pPr>
            <w:r>
              <w:rPr>
                <w:b w:val="0"/>
                <w:sz w:val="16"/>
              </w:rPr>
              <w:t>-4.69</w:t>
            </w:r>
          </w:p>
        </w:tc>
        <w:tc>
          <w:tcPr>
            <w:tcW w:type="dxa" w:w="1380"/>
          </w:tcPr>
          <w:p>
            <w:pPr>
              <w:spacing w:after="40" w:line="240" w:lineRule="auto"/>
            </w:pPr>
            <w:r>
              <w:rPr>
                <w:b w:val="0"/>
                <w:sz w:val="16"/>
              </w:rPr>
              <w:t>+21.45</w:t>
            </w:r>
          </w:p>
        </w:tc>
        <w:tc>
          <w:tcPr>
            <w:tcW w:type="dxa" w:w="1380"/>
          </w:tcPr>
          <w:p>
            <w:pPr>
              <w:spacing w:after="40" w:line="240" w:lineRule="auto"/>
            </w:pPr>
            <w:r>
              <w:rPr>
                <w:b w:val="0"/>
                <w:sz w:val="16"/>
              </w:rPr>
              <w:t>-127.8</w:t>
            </w:r>
          </w:p>
        </w:tc>
      </w:tr>
      <w:tr>
        <w:tc>
          <w:tcPr>
            <w:tcW w:type="dxa" w:w="1380"/>
          </w:tcPr>
          <w:p>
            <w:pPr>
              <w:spacing w:after="40" w:line="240" w:lineRule="auto"/>
            </w:pPr>
            <w:r>
              <w:rPr>
                <w:b w:val="0"/>
                <w:sz w:val="16"/>
              </w:rPr>
              <w:t>Switzerland</w:t>
            </w:r>
          </w:p>
        </w:tc>
        <w:tc>
          <w:tcPr>
            <w:tcW w:type="dxa" w:w="1380"/>
          </w:tcPr>
          <w:p>
            <w:pPr>
              <w:spacing w:after="40" w:line="240" w:lineRule="auto"/>
            </w:pPr>
            <w:r>
              <w:rPr>
                <w:b w:val="0"/>
                <w:sz w:val="16"/>
              </w:rPr>
              <w:t>29</w:t>
            </w:r>
          </w:p>
        </w:tc>
        <w:tc>
          <w:tcPr>
            <w:tcW w:type="dxa" w:w="1380"/>
          </w:tcPr>
          <w:p>
            <w:pPr>
              <w:spacing w:after="40" w:line="240" w:lineRule="auto"/>
            </w:pPr>
            <w:r>
              <w:rPr>
                <w:b w:val="0"/>
                <w:sz w:val="16"/>
              </w:rPr>
              <w:t>0.086</w:t>
            </w:r>
          </w:p>
        </w:tc>
        <w:tc>
          <w:tcPr>
            <w:tcW w:type="dxa" w:w="1380"/>
          </w:tcPr>
          <w:p>
            <w:pPr>
              <w:spacing w:after="40" w:line="240" w:lineRule="auto"/>
            </w:pPr>
            <w:r>
              <w:rPr>
                <w:b w:val="0"/>
                <w:sz w:val="16"/>
              </w:rPr>
              <w:t>+3.85</w:t>
            </w:r>
          </w:p>
        </w:tc>
        <w:tc>
          <w:tcPr>
            <w:tcW w:type="dxa" w:w="1380"/>
          </w:tcPr>
          <w:p>
            <w:pPr>
              <w:spacing w:after="40" w:line="240" w:lineRule="auto"/>
            </w:pPr>
            <w:r>
              <w:rPr>
                <w:b w:val="0"/>
                <w:sz w:val="16"/>
              </w:rPr>
              <w:t>-2.69</w:t>
            </w:r>
          </w:p>
        </w:tc>
        <w:tc>
          <w:tcPr>
            <w:tcW w:type="dxa" w:w="1380"/>
          </w:tcPr>
          <w:p>
            <w:pPr>
              <w:spacing w:after="40" w:line="240" w:lineRule="auto"/>
            </w:pPr>
            <w:r>
              <w:rPr>
                <w:b w:val="0"/>
                <w:sz w:val="16"/>
              </w:rPr>
              <w:t>+13.68</w:t>
            </w:r>
          </w:p>
        </w:tc>
        <w:tc>
          <w:tcPr>
            <w:tcW w:type="dxa" w:w="1380"/>
          </w:tcPr>
          <w:p>
            <w:pPr>
              <w:spacing w:after="40" w:line="240" w:lineRule="auto"/>
            </w:pPr>
            <w:r>
              <w:rPr>
                <w:b w:val="0"/>
                <w:sz w:val="16"/>
              </w:rPr>
              <w:t>-69.3</w:t>
            </w:r>
          </w:p>
        </w:tc>
      </w:tr>
      <w:tr>
        <w:tc>
          <w:tcPr>
            <w:tcW w:type="dxa" w:w="1380"/>
          </w:tcPr>
          <w:p>
            <w:pPr>
              <w:spacing w:after="40" w:line="240" w:lineRule="auto"/>
            </w:pPr>
            <w:r>
              <w:rPr>
                <w:b w:val="0"/>
                <w:sz w:val="16"/>
              </w:rPr>
              <w:t>Azerbaijan</w:t>
            </w:r>
          </w:p>
        </w:tc>
        <w:tc>
          <w:tcPr>
            <w:tcW w:type="dxa" w:w="1380"/>
          </w:tcPr>
          <w:p>
            <w:pPr>
              <w:spacing w:after="40" w:line="240" w:lineRule="auto"/>
            </w:pPr>
            <w:r>
              <w:rPr>
                <w:b w:val="0"/>
                <w:sz w:val="16"/>
              </w:rPr>
              <w:t>18</w:t>
            </w:r>
          </w:p>
        </w:tc>
        <w:tc>
          <w:tcPr>
            <w:tcW w:type="dxa" w:w="1380"/>
          </w:tcPr>
          <w:p>
            <w:pPr>
              <w:spacing w:after="40" w:line="240" w:lineRule="auto"/>
            </w:pPr>
            <w:r>
              <w:rPr>
                <w:b w:val="0"/>
                <w:sz w:val="16"/>
              </w:rPr>
              <w:t>0.072</w:t>
            </w:r>
          </w:p>
        </w:tc>
        <w:tc>
          <w:tcPr>
            <w:tcW w:type="dxa" w:w="1380"/>
          </w:tcPr>
          <w:p>
            <w:pPr>
              <w:spacing w:after="40" w:line="240" w:lineRule="auto"/>
            </w:pPr>
            <w:r>
              <w:rPr>
                <w:b w:val="0"/>
                <w:sz w:val="16"/>
              </w:rPr>
              <w:t>+4.91</w:t>
            </w:r>
          </w:p>
        </w:tc>
        <w:tc>
          <w:tcPr>
            <w:tcW w:type="dxa" w:w="1380"/>
          </w:tcPr>
          <w:p>
            <w:pPr>
              <w:spacing w:after="40" w:line="240" w:lineRule="auto"/>
            </w:pPr>
            <w:r>
              <w:rPr>
                <w:b w:val="0"/>
                <w:sz w:val="16"/>
              </w:rPr>
              <w:t>-8.31</w:t>
            </w:r>
          </w:p>
        </w:tc>
        <w:tc>
          <w:tcPr>
            <w:tcW w:type="dxa" w:w="1380"/>
          </w:tcPr>
          <w:p>
            <w:pPr>
              <w:spacing w:after="40" w:line="240" w:lineRule="auto"/>
            </w:pPr>
            <w:r>
              <w:rPr>
                <w:b w:val="0"/>
                <w:sz w:val="16"/>
              </w:rPr>
              <w:t>+9.31</w:t>
            </w:r>
          </w:p>
        </w:tc>
        <w:tc>
          <w:tcPr>
            <w:tcW w:type="dxa" w:w="1380"/>
          </w:tcPr>
          <w:p>
            <w:pPr>
              <w:spacing w:after="40" w:line="240" w:lineRule="auto"/>
            </w:pPr>
            <w:r>
              <w:rPr>
                <w:b w:val="0"/>
                <w:sz w:val="16"/>
              </w:rPr>
              <w:t>-88.4</w:t>
            </w:r>
          </w:p>
        </w:tc>
      </w:tr>
      <w:tr>
        <w:tc>
          <w:tcPr>
            <w:tcW w:type="dxa" w:w="1380"/>
          </w:tcPr>
          <w:p>
            <w:pPr>
              <w:spacing w:after="40" w:line="240" w:lineRule="auto"/>
            </w:pPr>
            <w:r>
              <w:rPr>
                <w:b w:val="0"/>
                <w:sz w:val="16"/>
              </w:rPr>
              <w:t>Norway</w:t>
            </w:r>
          </w:p>
        </w:tc>
        <w:tc>
          <w:tcPr>
            <w:tcW w:type="dxa" w:w="1380"/>
          </w:tcPr>
          <w:p>
            <w:pPr>
              <w:spacing w:after="40" w:line="240" w:lineRule="auto"/>
            </w:pPr>
            <w:r>
              <w:rPr>
                <w:b w:val="0"/>
                <w:sz w:val="16"/>
              </w:rPr>
              <w:t>248</w:t>
            </w:r>
          </w:p>
        </w:tc>
        <w:tc>
          <w:tcPr>
            <w:tcW w:type="dxa" w:w="1380"/>
          </w:tcPr>
          <w:p>
            <w:pPr>
              <w:spacing w:after="40" w:line="240" w:lineRule="auto"/>
            </w:pPr>
            <w:r>
              <w:rPr>
                <w:b w:val="0"/>
                <w:sz w:val="16"/>
              </w:rPr>
              <w:t>0.071</w:t>
            </w:r>
          </w:p>
        </w:tc>
        <w:tc>
          <w:tcPr>
            <w:tcW w:type="dxa" w:w="1380"/>
          </w:tcPr>
          <w:p>
            <w:pPr>
              <w:spacing w:after="40" w:line="240" w:lineRule="auto"/>
            </w:pPr>
            <w:r>
              <w:rPr>
                <w:b w:val="0"/>
                <w:sz w:val="16"/>
              </w:rPr>
              <w:t>+6.21</w:t>
            </w:r>
          </w:p>
        </w:tc>
        <w:tc>
          <w:tcPr>
            <w:tcW w:type="dxa" w:w="1380"/>
          </w:tcPr>
          <w:p>
            <w:pPr>
              <w:spacing w:after="40" w:line="240" w:lineRule="auto"/>
            </w:pPr>
            <w:r>
              <w:rPr>
                <w:b w:val="0"/>
                <w:sz w:val="16"/>
              </w:rPr>
              <w:t>-5.95</w:t>
            </w:r>
          </w:p>
        </w:tc>
        <w:tc>
          <w:tcPr>
            <w:tcW w:type="dxa" w:w="1380"/>
          </w:tcPr>
          <w:p>
            <w:pPr>
              <w:spacing w:after="40" w:line="240" w:lineRule="auto"/>
            </w:pPr>
            <w:r>
              <w:rPr>
                <w:b w:val="0"/>
                <w:sz w:val="16"/>
              </w:rPr>
              <w:t>+20.21</w:t>
            </w:r>
          </w:p>
        </w:tc>
        <w:tc>
          <w:tcPr>
            <w:tcW w:type="dxa" w:w="1380"/>
          </w:tcPr>
          <w:p>
            <w:pPr>
              <w:spacing w:after="40" w:line="240" w:lineRule="auto"/>
            </w:pPr>
            <w:r>
              <w:rPr>
                <w:b w:val="0"/>
                <w:sz w:val="16"/>
              </w:rPr>
              <w:t>-111.7</w:t>
            </w:r>
          </w:p>
        </w:tc>
      </w:tr>
      <w:tr>
        <w:tc>
          <w:tcPr>
            <w:tcW w:type="dxa" w:w="1380"/>
          </w:tcPr>
          <w:p>
            <w:pPr>
              <w:spacing w:after="40" w:line="240" w:lineRule="auto"/>
            </w:pPr>
            <w:r>
              <w:rPr>
                <w:b w:val="0"/>
                <w:sz w:val="16"/>
              </w:rPr>
              <w:t>North Macedonia</w:t>
            </w:r>
          </w:p>
        </w:tc>
        <w:tc>
          <w:tcPr>
            <w:tcW w:type="dxa" w:w="1380"/>
          </w:tcPr>
          <w:p>
            <w:pPr>
              <w:spacing w:after="40" w:line="240" w:lineRule="auto"/>
            </w:pPr>
            <w:r>
              <w:rPr>
                <w:b w:val="0"/>
                <w:sz w:val="16"/>
              </w:rPr>
              <w:t>41</w:t>
            </w:r>
          </w:p>
        </w:tc>
        <w:tc>
          <w:tcPr>
            <w:tcW w:type="dxa" w:w="1380"/>
          </w:tcPr>
          <w:p>
            <w:pPr>
              <w:spacing w:after="40" w:line="240" w:lineRule="auto"/>
            </w:pPr>
            <w:r>
              <w:rPr>
                <w:b w:val="0"/>
                <w:sz w:val="16"/>
              </w:rPr>
              <w:t>0.067</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+0.00</w:t>
            </w:r>
          </w:p>
        </w:tc>
        <w:tc>
          <w:tcPr>
            <w:tcW w:type="dxa" w:w="1380"/>
          </w:tcPr>
          <w:p>
            <w:pPr>
              <w:spacing w:after="40" w:line="240" w:lineRule="auto"/>
            </w:pPr>
            <w:r>
              <w:rPr>
                <w:b w:val="0"/>
                <w:sz w:val="16"/>
              </w:rPr>
              <w:t>+0.8</w:t>
            </w:r>
          </w:p>
        </w:tc>
      </w:tr>
      <w:tr>
        <w:tc>
          <w:tcPr>
            <w:tcW w:type="dxa" w:w="1380"/>
          </w:tcPr>
          <w:p>
            <w:pPr>
              <w:spacing w:after="40" w:line="240" w:lineRule="auto"/>
            </w:pPr>
            <w:r>
              <w:rPr>
                <w:b w:val="0"/>
                <w:sz w:val="16"/>
              </w:rPr>
              <w:t>Bosnia and Herzegovina</w:t>
            </w:r>
          </w:p>
        </w:tc>
        <w:tc>
          <w:tcPr>
            <w:tcW w:type="dxa" w:w="1380"/>
          </w:tcPr>
          <w:p>
            <w:pPr>
              <w:spacing w:after="40" w:line="240" w:lineRule="auto"/>
            </w:pPr>
            <w:r>
              <w:rPr>
                <w:b w:val="0"/>
                <w:sz w:val="16"/>
              </w:rPr>
              <w:t>49</w:t>
            </w:r>
          </w:p>
        </w:tc>
        <w:tc>
          <w:tcPr>
            <w:tcW w:type="dxa" w:w="1380"/>
          </w:tcPr>
          <w:p>
            <w:pPr>
              <w:spacing w:after="40" w:line="240" w:lineRule="auto"/>
            </w:pPr>
            <w:r>
              <w:rPr>
                <w:b w:val="0"/>
                <w:sz w:val="16"/>
              </w:rPr>
              <w:t>0.064</w:t>
            </w:r>
          </w:p>
        </w:tc>
        <w:tc>
          <w:tcPr>
            <w:tcW w:type="dxa" w:w="1380"/>
          </w:tcPr>
          <w:p>
            <w:pPr>
              <w:spacing w:after="40" w:line="240" w:lineRule="auto"/>
            </w:pPr>
            <w:r>
              <w:rPr>
                <w:b w:val="0"/>
                <w:sz w:val="16"/>
              </w:rPr>
              <w:t>+2.01</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+6.90</w:t>
            </w:r>
          </w:p>
        </w:tc>
        <w:tc>
          <w:tcPr>
            <w:tcW w:type="dxa" w:w="1380"/>
          </w:tcPr>
          <w:p>
            <w:pPr>
              <w:spacing w:after="40" w:line="240" w:lineRule="auto"/>
            </w:pPr>
            <w:r>
              <w:rPr>
                <w:b w:val="0"/>
                <w:sz w:val="16"/>
              </w:rPr>
              <w:t>-36.2</w:t>
            </w:r>
          </w:p>
        </w:tc>
      </w:tr>
      <w:tr>
        <w:tc>
          <w:tcPr>
            <w:tcW w:type="dxa" w:w="1380"/>
          </w:tcPr>
          <w:p>
            <w:pPr>
              <w:spacing w:after="40" w:line="240" w:lineRule="auto"/>
            </w:pPr>
            <w:r>
              <w:rPr>
                <w:b w:val="0"/>
                <w:sz w:val="16"/>
              </w:rPr>
              <w:t>Ireland</w:t>
            </w:r>
          </w:p>
        </w:tc>
        <w:tc>
          <w:tcPr>
            <w:tcW w:type="dxa" w:w="1380"/>
          </w:tcPr>
          <w:p>
            <w:pPr>
              <w:spacing w:after="40" w:line="240" w:lineRule="auto"/>
            </w:pPr>
            <w:r>
              <w:rPr>
                <w:b w:val="0"/>
                <w:sz w:val="16"/>
              </w:rPr>
              <w:t>46</w:t>
            </w:r>
          </w:p>
        </w:tc>
        <w:tc>
          <w:tcPr>
            <w:tcW w:type="dxa" w:w="1380"/>
          </w:tcPr>
          <w:p>
            <w:pPr>
              <w:spacing w:after="40" w:line="240" w:lineRule="auto"/>
            </w:pPr>
            <w:r>
              <w:rPr>
                <w:b w:val="0"/>
                <w:sz w:val="16"/>
              </w:rPr>
              <w:t>0.058</w:t>
            </w:r>
          </w:p>
        </w:tc>
        <w:tc>
          <w:tcPr>
            <w:tcW w:type="dxa" w:w="1380"/>
          </w:tcPr>
          <w:p>
            <w:pPr>
              <w:spacing w:after="40" w:line="240" w:lineRule="auto"/>
            </w:pPr>
            <w:r>
              <w:rPr>
                <w:b w:val="0"/>
                <w:sz w:val="16"/>
              </w:rPr>
              <w:t>+3.58</w:t>
            </w:r>
          </w:p>
        </w:tc>
        <w:tc>
          <w:tcPr>
            <w:tcW w:type="dxa" w:w="1380"/>
          </w:tcPr>
          <w:p>
            <w:pPr>
              <w:spacing w:after="40" w:line="240" w:lineRule="auto"/>
            </w:pPr>
            <w:r>
              <w:rPr>
                <w:b w:val="0"/>
                <w:sz w:val="16"/>
              </w:rPr>
              <w:t>-1.48</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-64.5</w:t>
            </w:r>
          </w:p>
        </w:tc>
      </w:tr>
      <w:tr>
        <w:tc>
          <w:tcPr>
            <w:tcW w:type="dxa" w:w="1380"/>
          </w:tcPr>
          <w:p>
            <w:pPr>
              <w:spacing w:after="40" w:line="240" w:lineRule="auto"/>
            </w:pPr>
            <w:r>
              <w:rPr>
                <w:b w:val="0"/>
                <w:sz w:val="16"/>
              </w:rPr>
              <w:t>Albania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0.055</w:t>
            </w:r>
          </w:p>
        </w:tc>
        <w:tc>
          <w:tcPr>
            <w:tcW w:type="dxa" w:w="1380"/>
          </w:tcPr>
          <w:p>
            <w:pPr>
              <w:spacing w:after="40" w:line="240" w:lineRule="auto"/>
            </w:pPr>
            <w:r>
              <w:rPr>
                <w:b w:val="0"/>
                <w:sz w:val="16"/>
              </w:rPr>
              <w:t>-0.88</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-2.44</w:t>
            </w:r>
          </w:p>
        </w:tc>
        <w:tc>
          <w:tcPr>
            <w:tcW w:type="dxa" w:w="1380"/>
          </w:tcPr>
          <w:p>
            <w:pPr>
              <w:spacing w:after="40" w:line="240" w:lineRule="auto"/>
            </w:pPr>
            <w:r>
              <w:rPr>
                <w:b w:val="0"/>
                <w:sz w:val="16"/>
              </w:rPr>
              <w:t>+15.8</w:t>
            </w:r>
          </w:p>
        </w:tc>
      </w:tr>
      <w:tr>
        <w:tc>
          <w:tcPr>
            <w:tcW w:type="dxa" w:w="1380"/>
          </w:tcPr>
          <w:p>
            <w:pPr>
              <w:spacing w:after="40" w:line="240" w:lineRule="auto"/>
            </w:pPr>
            <w:r>
              <w:rPr>
                <w:b w:val="0"/>
                <w:sz w:val="16"/>
              </w:rPr>
              <w:t>Slovenia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0.028</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-2.53</w:t>
            </w:r>
          </w:p>
        </w:tc>
        <w:tc>
          <w:tcPr>
            <w:tcW w:type="dxa" w:w="1380"/>
          </w:tcPr>
          <w:p>
            <w:pPr>
              <w:spacing w:after="40" w:line="240" w:lineRule="auto"/>
            </w:pPr>
            <w:r>
              <w:rPr>
                <w:b w:val="0"/>
                <w:sz w:val="16"/>
              </w:rPr>
              <w:t>+9.19</w:t>
            </w:r>
          </w:p>
        </w:tc>
        <w:tc>
          <w:tcPr>
            <w:tcW w:type="dxa" w:w="1380"/>
          </w:tcPr>
          <w:p>
            <w:pPr>
              <w:spacing w:after="40" w:line="240" w:lineRule="auto"/>
            </w:pPr>
            <w:r>
              <w:rPr>
                <w:b w:val="0"/>
                <w:sz w:val="16"/>
              </w:rPr>
              <w:t>-52.9</w:t>
            </w:r>
          </w:p>
        </w:tc>
      </w:tr>
      <w:tr>
        <w:tc>
          <w:tcPr>
            <w:tcW w:type="dxa" w:w="1380"/>
          </w:tcPr>
          <w:p>
            <w:pPr>
              <w:spacing w:after="40" w:line="240" w:lineRule="auto"/>
            </w:pPr>
            <w:r>
              <w:rPr>
                <w:b w:val="0"/>
                <w:sz w:val="16"/>
              </w:rPr>
              <w:t>Portugal</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0.027</w:t>
            </w:r>
          </w:p>
        </w:tc>
        <w:tc>
          <w:tcPr>
            <w:tcW w:type="dxa" w:w="1380"/>
          </w:tcPr>
          <w:p>
            <w:pPr>
              <w:spacing w:after="40" w:line="240" w:lineRule="auto"/>
            </w:pPr>
            <w:r>
              <w:rPr>
                <w:b w:val="0"/>
                <w:sz w:val="16"/>
              </w:rPr>
              <w:t>-2.50</w:t>
            </w:r>
          </w:p>
        </w:tc>
        <w:tc>
          <w:tcPr>
            <w:tcW w:type="dxa" w:w="1380"/>
          </w:tcPr>
          <w:p>
            <w:pPr>
              <w:spacing w:after="40" w:line="240" w:lineRule="auto"/>
            </w:pPr>
            <w:r>
              <w:rPr>
                <w:b w:val="0"/>
                <w:sz w:val="16"/>
              </w:rPr>
              <w:t>+3.80</w:t>
            </w:r>
          </w:p>
        </w:tc>
        <w:tc>
          <w:tcPr>
            <w:tcW w:type="dxa" w:w="1380"/>
          </w:tcPr>
          <w:p>
            <w:pPr>
              <w:spacing w:after="40" w:line="240" w:lineRule="auto"/>
            </w:pPr>
            <w:r>
              <w:rPr>
                <w:b w:val="0"/>
                <w:sz w:val="16"/>
              </w:rPr>
              <w:t>-5.91</w:t>
            </w:r>
          </w:p>
        </w:tc>
        <w:tc>
          <w:tcPr>
            <w:tcW w:type="dxa" w:w="1380"/>
          </w:tcPr>
          <w:p>
            <w:pPr>
              <w:spacing w:after="40" w:line="240" w:lineRule="auto"/>
            </w:pPr>
            <w:r>
              <w:rPr>
                <w:b w:val="0"/>
                <w:sz w:val="16"/>
              </w:rPr>
              <w:t>+44.9</w:t>
            </w:r>
          </w:p>
        </w:tc>
      </w:tr>
      <w:tr>
        <w:tc>
          <w:tcPr>
            <w:tcW w:type="dxa" w:w="1380"/>
          </w:tcPr>
          <w:p>
            <w:pPr>
              <w:spacing w:after="40" w:line="240" w:lineRule="auto"/>
            </w:pPr>
            <w:r>
              <w:rPr>
                <w:b w:val="0"/>
                <w:sz w:val="16"/>
              </w:rPr>
              <w:t>Luxembourg</w:t>
            </w:r>
          </w:p>
        </w:tc>
        <w:tc>
          <w:tcPr>
            <w:tcW w:type="dxa" w:w="1380"/>
          </w:tcPr>
          <w:p>
            <w:pPr>
              <w:spacing w:after="40" w:line="240" w:lineRule="auto"/>
            </w:pPr>
            <w:r>
              <w:rPr>
                <w:b w:val="0"/>
                <w:sz w:val="16"/>
              </w:rPr>
              <w:t>4</w:t>
            </w:r>
          </w:p>
        </w:tc>
        <w:tc>
          <w:tcPr>
            <w:tcW w:type="dxa" w:w="1380"/>
          </w:tcPr>
          <w:p>
            <w:pPr>
              <w:spacing w:after="40" w:line="240" w:lineRule="auto"/>
            </w:pPr>
            <w:r>
              <w:rPr>
                <w:b w:val="0"/>
                <w:sz w:val="16"/>
              </w:rPr>
              <w:t>0.014</w:t>
            </w:r>
          </w:p>
        </w:tc>
        <w:tc>
          <w:tcPr>
            <w:tcW w:type="dxa" w:w="1380"/>
          </w:tcPr>
          <w:p>
            <w:pPr>
              <w:spacing w:after="40" w:line="240" w:lineRule="auto"/>
            </w:pPr>
            <w:r>
              <w:rPr>
                <w:b w:val="0"/>
                <w:sz w:val="16"/>
              </w:rPr>
              <w:t>+5.60</w:t>
            </w:r>
          </w:p>
        </w:tc>
        <w:tc>
          <w:tcPr>
            <w:tcW w:type="dxa" w:w="1380"/>
          </w:tcPr>
          <w:p>
            <w:pPr>
              <w:spacing w:after="40" w:line="240" w:lineRule="auto"/>
            </w:pPr>
            <w:r>
              <w:rPr>
                <w:b w:val="0"/>
                <w:sz w:val="16"/>
              </w:rPr>
              <w:t>-3.66</w:t>
            </w:r>
          </w:p>
        </w:tc>
        <w:tc>
          <w:tcPr>
            <w:tcW w:type="dxa" w:w="1380"/>
          </w:tcPr>
          <w:p>
            <w:pPr>
              <w:spacing w:after="40" w:line="240" w:lineRule="auto"/>
            </w:pPr>
            <w:r>
              <w:rPr>
                <w:b w:val="0"/>
                <w:sz w:val="16"/>
              </w:rPr>
              <w:t>+18.59</w:t>
            </w:r>
          </w:p>
        </w:tc>
        <w:tc>
          <w:tcPr>
            <w:tcW w:type="dxa" w:w="1380"/>
          </w:tcPr>
          <w:p>
            <w:pPr>
              <w:spacing w:after="40" w:line="240" w:lineRule="auto"/>
            </w:pPr>
            <w:r>
              <w:rPr>
                <w:b w:val="0"/>
                <w:sz w:val="16"/>
              </w:rPr>
              <w:t>-100.9</w:t>
            </w:r>
          </w:p>
        </w:tc>
      </w:tr>
      <w:tr>
        <w:tc>
          <w:tcPr>
            <w:tcW w:type="dxa" w:w="1380"/>
          </w:tcPr>
          <w:p>
            <w:pPr>
              <w:spacing w:after="40" w:line="240" w:lineRule="auto"/>
            </w:pPr>
            <w:r>
              <w:rPr>
                <w:b w:val="0"/>
                <w:sz w:val="16"/>
              </w:rPr>
              <w:t>Montenegro</w:t>
            </w:r>
          </w:p>
        </w:tc>
        <w:tc>
          <w:tcPr>
            <w:tcW w:type="dxa" w:w="1380"/>
          </w:tcPr>
          <w:p>
            <w:pPr>
              <w:spacing w:after="40" w:line="240" w:lineRule="auto"/>
            </w:pPr>
            <w:r>
              <w:rPr>
                <w:b w:val="0"/>
                <w:sz w:val="16"/>
              </w:rPr>
              <w:t>1</w:t>
            </w:r>
          </w:p>
        </w:tc>
        <w:tc>
          <w:tcPr>
            <w:tcW w:type="dxa" w:w="1380"/>
          </w:tcPr>
          <w:p>
            <w:pPr>
              <w:spacing w:after="40" w:line="240" w:lineRule="auto"/>
            </w:pPr>
            <w:r>
              <w:rPr>
                <w:b w:val="0"/>
                <w:sz w:val="16"/>
              </w:rPr>
              <w:t>0.001</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-2.31</w:t>
            </w:r>
          </w:p>
        </w:tc>
        <w:tc>
          <w:tcPr>
            <w:tcW w:type="dxa" w:w="1380"/>
          </w:tcPr>
          <w:p>
            <w:pPr>
              <w:spacing w:after="40" w:line="240" w:lineRule="auto"/>
            </w:pPr>
            <w:r>
              <w:rPr>
                <w:b w:val="0"/>
                <w:sz w:val="16"/>
              </w:rPr>
              <w:t>-5.84</w:t>
            </w:r>
          </w:p>
        </w:tc>
        <w:tc>
          <w:tcPr>
            <w:tcW w:type="dxa" w:w="1380"/>
          </w:tcPr>
          <w:p>
            <w:pPr>
              <w:spacing w:after="40" w:line="240" w:lineRule="auto"/>
            </w:pPr>
            <w:r>
              <w:rPr>
                <w:b w:val="0"/>
                <w:sz w:val="16"/>
              </w:rPr>
              <w:t>+1.9</w:t>
            </w:r>
          </w:p>
        </w:tc>
      </w:tr>
      <w:tr>
        <w:tc>
          <w:tcPr>
            <w:tcW w:type="dxa" w:w="1380"/>
          </w:tcPr>
          <w:p>
            <w:pPr>
              <w:spacing w:after="40" w:line="240" w:lineRule="auto"/>
            </w:pPr>
            <w:r>
              <w:rPr>
                <w:b w:val="0"/>
                <w:sz w:val="16"/>
              </w:rPr>
              <w:t>Georgia</w:t>
            </w:r>
          </w:p>
        </w:tc>
        <w:tc>
          <w:tcPr>
            <w:tcW w:type="dxa" w:w="1380"/>
          </w:tcPr>
          <w:p>
            <w:pPr>
              <w:spacing w:after="40" w:line="240" w:lineRule="auto"/>
            </w:pPr>
            <w:r>
              <w:rPr>
                <w:b w:val="0"/>
                <w:sz w:val="16"/>
              </w:rPr>
              <w:t>2</w:t>
            </w:r>
          </w:p>
        </w:tc>
        <w:tc>
          <w:tcPr>
            <w:tcW w:type="dxa" w:w="1380"/>
          </w:tcPr>
          <w:p>
            <w:pPr>
              <w:spacing w:after="40" w:line="240" w:lineRule="auto"/>
            </w:pPr>
            <w:r>
              <w:rPr>
                <w:b w:val="0"/>
                <w:sz w:val="16"/>
              </w:rPr>
              <w:t>0.000</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-1.01</w:t>
            </w:r>
          </w:p>
        </w:tc>
        <w:tc>
          <w:tcPr>
            <w:tcW w:type="dxa" w:w="1380"/>
          </w:tcPr>
          <w:p>
            <w:pPr>
              <w:spacing w:after="40" w:line="240" w:lineRule="auto"/>
            </w:pPr>
            <w:r>
              <w:rPr>
                <w:b w:val="0"/>
                <w:sz w:val="16"/>
              </w:rPr>
              <w:t>+6.06</w:t>
            </w:r>
          </w:p>
        </w:tc>
        <w:tc>
          <w:tcPr>
            <w:tcW w:type="dxa" w:w="1380"/>
          </w:tcPr>
          <w:p>
            <w:pPr>
              <w:spacing w:after="40" w:line="240" w:lineRule="auto"/>
            </w:pPr>
            <w:r>
              <w:rPr>
                <w:b w:val="0"/>
                <w:sz w:val="16"/>
              </w:rPr>
              <w:t>+5.0</w:t>
            </w:r>
          </w:p>
        </w:tc>
      </w:tr>
    </w:tbl>
    <w:p>
      <w:r>
        <w:br w:type="page"/>
      </w:r>
    </w:p>
    <w:p>
      <w:r>
        <w:t>Table S15 | Exact harvested-area shares by climate-model canopy-response sign. Shares use all cells with complete three-model estimates under each scenario–period comparison. Positive ensemble means and unanimous positive signs are distinct classifications. Mixed signs include at least one positive and one negative model change; any zero-only combinations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Positive ensemble (%)</w:t>
            </w:r>
          </w:p>
        </w:tc>
        <w:tc>
          <w:tcPr>
            <w:tcW w:type="dxa" w:w="1380"/>
          </w:tcPr>
          <w:p>
            <w:pPr>
              <w:spacing w:after="40" w:line="240" w:lineRule="auto"/>
            </w:pPr>
            <w:r>
              <w:rPr>
                <w:b/>
                <w:sz w:val="16"/>
              </w:rPr>
              <w:t>All models positive (%)</w:t>
            </w:r>
          </w:p>
        </w:tc>
        <w:tc>
          <w:tcPr>
            <w:tcW w:type="dxa" w:w="1380"/>
          </w:tcPr>
          <w:p>
            <w:pPr>
              <w:spacing w:after="40" w:line="240" w:lineRule="auto"/>
            </w:pPr>
            <w:r>
              <w:rPr>
                <w:b/>
                <w:sz w:val="16"/>
              </w:rPr>
              <w:t>All models negative (%)</w:t>
            </w:r>
          </w:p>
        </w:tc>
        <w:tc>
          <w:tcPr>
            <w:tcW w:type="dxa" w:w="1380"/>
          </w:tcPr>
          <w:p>
            <w:pPr>
              <w:spacing w:after="40" w:line="240" w:lineRule="auto"/>
            </w:pPr>
            <w:r>
              <w:rPr>
                <w:b/>
                <w:sz w:val="16"/>
              </w:rPr>
              <w:t>Mixed signs (%)</w:t>
            </w:r>
          </w:p>
        </w:tc>
        <w:tc>
          <w:tcPr>
            <w:tcW w:type="dxa" w:w="1380"/>
          </w:tcPr>
          <w:p>
            <w:pPr>
              <w:spacing w:after="40" w:line="240" w:lineRule="auto"/>
            </w:pPr>
            <w:r>
              <w:rPr>
                <w:b/>
                <w:sz w:val="16"/>
              </w:rPr>
              <w:t>Complete-model area (%)</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95.83</w:t>
            </w:r>
          </w:p>
        </w:tc>
        <w:tc>
          <w:tcPr>
            <w:tcW w:type="dxa" w:w="1380"/>
          </w:tcPr>
          <w:p>
            <w:pPr>
              <w:spacing w:after="40" w:line="240" w:lineRule="auto"/>
            </w:pPr>
            <w:r>
              <w:rPr>
                <w:b w:val="0"/>
                <w:sz w:val="16"/>
              </w:rPr>
              <w:t>51.21</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47.88</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93.36</w:t>
            </w:r>
          </w:p>
        </w:tc>
        <w:tc>
          <w:tcPr>
            <w:tcW w:type="dxa" w:w="1380"/>
          </w:tcPr>
          <w:p>
            <w:pPr>
              <w:spacing w:after="40" w:line="240" w:lineRule="auto"/>
            </w:pPr>
            <w:r>
              <w:rPr>
                <w:b w:val="0"/>
                <w:sz w:val="16"/>
              </w:rPr>
              <w:t>50.01</w:t>
            </w:r>
          </w:p>
        </w:tc>
        <w:tc>
          <w:tcPr>
            <w:tcW w:type="dxa" w:w="1380"/>
          </w:tcPr>
          <w:p>
            <w:pPr>
              <w:spacing w:after="40" w:line="240" w:lineRule="auto"/>
            </w:pPr>
            <w:r>
              <w:rPr>
                <w:b w:val="0"/>
                <w:sz w:val="16"/>
              </w:rPr>
              <w:t>0.78</w:t>
            </w:r>
          </w:p>
        </w:tc>
        <w:tc>
          <w:tcPr>
            <w:tcW w:type="dxa" w:w="1380"/>
          </w:tcPr>
          <w:p>
            <w:pPr>
              <w:spacing w:after="40" w:line="240" w:lineRule="auto"/>
            </w:pPr>
            <w:r>
              <w:rPr>
                <w:b w:val="0"/>
                <w:sz w:val="16"/>
              </w:rPr>
              <w:t>49.22</w:t>
            </w:r>
          </w:p>
        </w:tc>
        <w:tc>
          <w:tcPr>
            <w:tcW w:type="dxa" w:w="1380"/>
          </w:tcPr>
          <w:p>
            <w:pPr>
              <w:spacing w:after="40" w:line="240" w:lineRule="auto"/>
            </w:pPr>
            <w:r>
              <w:rPr>
                <w:b w:val="0"/>
                <w:sz w:val="16"/>
              </w:rPr>
              <w:t>99.983</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71.53</w:t>
            </w:r>
          </w:p>
        </w:tc>
        <w:tc>
          <w:tcPr>
            <w:tcW w:type="dxa" w:w="1380"/>
          </w:tcPr>
          <w:p>
            <w:pPr>
              <w:spacing w:after="40" w:line="240" w:lineRule="auto"/>
            </w:pPr>
            <w:r>
              <w:rPr>
                <w:b w:val="0"/>
                <w:sz w:val="16"/>
              </w:rPr>
              <w:t>21.04</w:t>
            </w:r>
          </w:p>
        </w:tc>
        <w:tc>
          <w:tcPr>
            <w:tcW w:type="dxa" w:w="1380"/>
          </w:tcPr>
          <w:p>
            <w:pPr>
              <w:spacing w:after="40" w:line="240" w:lineRule="auto"/>
            </w:pPr>
            <w:r>
              <w:rPr>
                <w:b w:val="0"/>
                <w:sz w:val="16"/>
              </w:rPr>
              <w:t>9.80</w:t>
            </w:r>
          </w:p>
        </w:tc>
        <w:tc>
          <w:tcPr>
            <w:tcW w:type="dxa" w:w="1380"/>
          </w:tcPr>
          <w:p>
            <w:pPr>
              <w:spacing w:after="40" w:line="240" w:lineRule="auto"/>
            </w:pPr>
            <w:r>
              <w:rPr>
                <w:b w:val="0"/>
                <w:sz w:val="16"/>
              </w:rPr>
              <w:t>69.16</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86.22</w:t>
            </w:r>
          </w:p>
        </w:tc>
        <w:tc>
          <w:tcPr>
            <w:tcW w:type="dxa" w:w="1380"/>
          </w:tcPr>
          <w:p>
            <w:pPr>
              <w:spacing w:after="40" w:line="240" w:lineRule="auto"/>
            </w:pPr>
            <w:r>
              <w:rPr>
                <w:b w:val="0"/>
                <w:sz w:val="16"/>
              </w:rPr>
              <w:t>55.36</w:t>
            </w:r>
          </w:p>
        </w:tc>
        <w:tc>
          <w:tcPr>
            <w:tcW w:type="dxa" w:w="1380"/>
          </w:tcPr>
          <w:p>
            <w:pPr>
              <w:spacing w:after="40" w:line="240" w:lineRule="auto"/>
            </w:pPr>
            <w:r>
              <w:rPr>
                <w:b w:val="0"/>
                <w:sz w:val="16"/>
              </w:rPr>
              <w:t>5.70</w:t>
            </w:r>
          </w:p>
        </w:tc>
        <w:tc>
          <w:tcPr>
            <w:tcW w:type="dxa" w:w="1380"/>
          </w:tcPr>
          <w:p>
            <w:pPr>
              <w:spacing w:after="40" w:line="240" w:lineRule="auto"/>
            </w:pPr>
            <w:r>
              <w:rPr>
                <w:b w:val="0"/>
                <w:sz w:val="16"/>
              </w:rPr>
              <w:t>38.94</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89.07</w:t>
            </w:r>
          </w:p>
        </w:tc>
        <w:tc>
          <w:tcPr>
            <w:tcW w:type="dxa" w:w="1380"/>
          </w:tcPr>
          <w:p>
            <w:pPr>
              <w:spacing w:after="40" w:line="240" w:lineRule="auto"/>
            </w:pPr>
            <w:r>
              <w:rPr>
                <w:b w:val="0"/>
                <w:sz w:val="16"/>
              </w:rPr>
              <w:t>50.23</w:t>
            </w:r>
          </w:p>
        </w:tc>
        <w:tc>
          <w:tcPr>
            <w:tcW w:type="dxa" w:w="1380"/>
          </w:tcPr>
          <w:p>
            <w:pPr>
              <w:spacing w:after="40" w:line="240" w:lineRule="auto"/>
            </w:pPr>
            <w:r>
              <w:rPr>
                <w:b w:val="0"/>
                <w:sz w:val="16"/>
              </w:rPr>
              <w:t>4.52</w:t>
            </w:r>
          </w:p>
        </w:tc>
        <w:tc>
          <w:tcPr>
            <w:tcW w:type="dxa" w:w="1380"/>
          </w:tcPr>
          <w:p>
            <w:pPr>
              <w:spacing w:after="40" w:line="240" w:lineRule="auto"/>
            </w:pPr>
            <w:r>
              <w:rPr>
                <w:b w:val="0"/>
                <w:sz w:val="16"/>
              </w:rPr>
              <w:t>45.25</w:t>
            </w:r>
          </w:p>
        </w:tc>
        <w:tc>
          <w:tcPr>
            <w:tcW w:type="dxa" w:w="1380"/>
          </w:tcPr>
          <w:p>
            <w:pPr>
              <w:spacing w:after="40" w:line="240" w:lineRule="auto"/>
            </w:pPr>
            <w:r>
              <w:rPr>
                <w:b w:val="0"/>
                <w:sz w:val="16"/>
              </w:rPr>
              <w:t>99.985</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77.29</w:t>
            </w:r>
          </w:p>
        </w:tc>
        <w:tc>
          <w:tcPr>
            <w:tcW w:type="dxa" w:w="1380"/>
          </w:tcPr>
          <w:p>
            <w:pPr>
              <w:spacing w:after="40" w:line="240" w:lineRule="auto"/>
            </w:pPr>
            <w:r>
              <w:rPr>
                <w:b w:val="0"/>
                <w:sz w:val="16"/>
              </w:rPr>
              <w:t>65.17</w:t>
            </w:r>
          </w:p>
        </w:tc>
        <w:tc>
          <w:tcPr>
            <w:tcW w:type="dxa" w:w="1380"/>
          </w:tcPr>
          <w:p>
            <w:pPr>
              <w:spacing w:after="40" w:line="240" w:lineRule="auto"/>
            </w:pPr>
            <w:r>
              <w:rPr>
                <w:b w:val="0"/>
                <w:sz w:val="16"/>
              </w:rPr>
              <w:t>14.86</w:t>
            </w:r>
          </w:p>
        </w:tc>
        <w:tc>
          <w:tcPr>
            <w:tcW w:type="dxa" w:w="1380"/>
          </w:tcPr>
          <w:p>
            <w:pPr>
              <w:spacing w:after="40" w:line="240" w:lineRule="auto"/>
            </w:pPr>
            <w:r>
              <w:rPr>
                <w:b w:val="0"/>
                <w:sz w:val="16"/>
              </w:rPr>
              <w:t>19.98</w:t>
            </w:r>
          </w:p>
        </w:tc>
        <w:tc>
          <w:tcPr>
            <w:tcW w:type="dxa" w:w="1380"/>
          </w:tcPr>
          <w:p>
            <w:pPr>
              <w:spacing w:after="40" w:line="240" w:lineRule="auto"/>
            </w:pPr>
            <w:r>
              <w:rPr>
                <w:b w:val="0"/>
                <w:sz w:val="16"/>
              </w:rPr>
              <w:t>99.985</w:t>
            </w:r>
          </w:p>
        </w:tc>
      </w:tr>
    </w:tbl>
    <w:p>
      <w:r>
        <w:br w:type="page"/>
      </w:r>
    </w:p>
    <w:p>
      <w:r>
        <w:t>Table S16 | Full-grid wheat-land-use and environmental-region coverage. Areas sum the fixed SPAM2020 all-wheat harvested-area registry. Calendar eligibility uses the imposed GGCMI winter-wheat rainfed scenario. Environmental assignment follows cell centroids; missing and outside-region assignments remain explicit.</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Environmental region</w:t>
            </w:r>
          </w:p>
        </w:tc>
        <w:tc>
          <w:tcPr>
            <w:tcW w:type="dxa" w:w="2416"/>
          </w:tcPr>
          <w:p>
            <w:pPr>
              <w:spacing w:after="40" w:line="240" w:lineRule="auto"/>
            </w:pPr>
            <w:r>
              <w:rPr>
                <w:b/>
                <w:sz w:val="16"/>
              </w:rPr>
              <w:t>Land-use cells</w:t>
            </w:r>
          </w:p>
        </w:tc>
        <w:tc>
          <w:tcPr>
            <w:tcW w:type="dxa" w:w="2416"/>
          </w:tcPr>
          <w:p>
            <w:pPr>
              <w:spacing w:after="40" w:line="240" w:lineRule="auto"/>
            </w:pPr>
            <w:r>
              <w:rPr>
                <w:b/>
                <w:sz w:val="16"/>
              </w:rPr>
              <w:t>Eligible calendars</w:t>
            </w:r>
          </w:p>
        </w:tc>
        <w:tc>
          <w:tcPr>
            <w:tcW w:type="dxa" w:w="2416"/>
          </w:tcPr>
          <w:p>
            <w:pPr>
              <w:spacing w:after="40" w:line="240" w:lineRule="auto"/>
            </w:pPr>
            <w:r>
              <w:rPr>
                <w:b/>
                <w:sz w:val="16"/>
              </w:rPr>
              <w:t>Reference wheat area (Mha)</w:t>
            </w:r>
          </w:p>
        </w:tc>
      </w:tr>
      <w:tr>
        <w:tc>
          <w:tcPr>
            <w:tcW w:type="dxa" w:w="2416"/>
          </w:tcPr>
          <w:p>
            <w:pPr>
              <w:spacing w:after="40" w:line="240" w:lineRule="auto"/>
            </w:pPr>
            <w:r>
              <w:rPr>
                <w:b w:val="0"/>
                <w:sz w:val="16"/>
              </w:rPr>
              <w:t>Alpine</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0.9959</w:t>
            </w:r>
          </w:p>
        </w:tc>
      </w:tr>
      <w:tr>
        <w:tc>
          <w:tcPr>
            <w:tcW w:type="dxa" w:w="2416"/>
          </w:tcPr>
          <w:p>
            <w:pPr>
              <w:spacing w:after="40" w:line="240" w:lineRule="auto"/>
            </w:pPr>
            <w:r>
              <w:rPr>
                <w:b w:val="0"/>
                <w:sz w:val="16"/>
              </w:rPr>
              <w:t>Atlantic</w:t>
            </w:r>
          </w:p>
        </w:tc>
        <w:tc>
          <w:tcPr>
            <w:tcW w:type="dxa" w:w="2416"/>
          </w:tcPr>
          <w:p>
            <w:pPr>
              <w:spacing w:after="40" w:line="240" w:lineRule="auto"/>
            </w:pPr>
            <w:r>
              <w:rPr>
                <w:b w:val="0"/>
                <w:sz w:val="16"/>
              </w:rPr>
              <w:t>1457</w:t>
            </w:r>
          </w:p>
        </w:tc>
        <w:tc>
          <w:tcPr>
            <w:tcW w:type="dxa" w:w="2416"/>
          </w:tcPr>
          <w:p>
            <w:pPr>
              <w:spacing w:after="40" w:line="240" w:lineRule="auto"/>
            </w:pPr>
            <w:r>
              <w:rPr>
                <w:b w:val="0"/>
                <w:sz w:val="16"/>
              </w:rPr>
              <w:t>1455</w:t>
            </w:r>
          </w:p>
        </w:tc>
        <w:tc>
          <w:tcPr>
            <w:tcW w:type="dxa" w:w="2416"/>
          </w:tcPr>
          <w:p>
            <w:pPr>
              <w:spacing w:after="40" w:line="240" w:lineRule="auto"/>
            </w:pPr>
            <w:r>
              <w:rPr>
                <w:b w:val="0"/>
                <w:sz w:val="16"/>
              </w:rPr>
              <w:t>5.9642</w:t>
            </w:r>
          </w:p>
        </w:tc>
      </w:tr>
      <w:tr>
        <w:tc>
          <w:tcPr>
            <w:tcW w:type="dxa" w:w="2416"/>
          </w:tcPr>
          <w:p>
            <w:pPr>
              <w:spacing w:after="40" w:line="240" w:lineRule="auto"/>
            </w:pPr>
            <w:r>
              <w:rPr>
                <w:b w:val="0"/>
                <w:sz w:val="16"/>
              </w:rPr>
              <w:t>Black Sea</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0.1187</w:t>
            </w:r>
          </w:p>
        </w:tc>
      </w:tr>
      <w:tr>
        <w:tc>
          <w:tcPr>
            <w:tcW w:type="dxa" w:w="2416"/>
          </w:tcPr>
          <w:p>
            <w:pPr>
              <w:spacing w:after="40" w:line="240" w:lineRule="auto"/>
            </w:pPr>
            <w:r>
              <w:rPr>
                <w:b w:val="0"/>
                <w:sz w:val="16"/>
              </w:rPr>
              <w:t>Boreal</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3.3170</w:t>
            </w:r>
          </w:p>
        </w:tc>
      </w:tr>
      <w:tr>
        <w:tc>
          <w:tcPr>
            <w:tcW w:type="dxa" w:w="2416"/>
          </w:tcPr>
          <w:p>
            <w:pPr>
              <w:spacing w:after="40" w:line="240" w:lineRule="auto"/>
            </w:pPr>
            <w:r>
              <w:rPr>
                <w:b w:val="0"/>
                <w:sz w:val="16"/>
              </w:rPr>
              <w:t>Continental</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23.0971</w:t>
            </w:r>
          </w:p>
        </w:tc>
      </w:tr>
      <w:tr>
        <w:tc>
          <w:tcPr>
            <w:tcW w:type="dxa" w:w="2416"/>
          </w:tcPr>
          <w:p>
            <w:pPr>
              <w:spacing w:after="40" w:line="240" w:lineRule="auto"/>
            </w:pPr>
            <w:r>
              <w:rPr>
                <w:b w:val="0"/>
                <w:sz w:val="16"/>
              </w:rPr>
              <w:t>Mediterranean</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3.6633</w:t>
            </w:r>
          </w:p>
        </w:tc>
      </w:tr>
      <w:tr>
        <w:tc>
          <w:tcPr>
            <w:tcW w:type="dxa" w:w="2416"/>
          </w:tcPr>
          <w:p>
            <w:pPr>
              <w:spacing w:after="40" w:line="240" w:lineRule="auto"/>
            </w:pPr>
            <w:r>
              <w:rPr>
                <w:b w:val="0"/>
                <w:sz w:val="16"/>
              </w:rPr>
              <w:t>Outside EEA regions</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0.0846</w:t>
            </w:r>
          </w:p>
        </w:tc>
      </w:tr>
      <w:tr>
        <w:tc>
          <w:tcPr>
            <w:tcW w:type="dxa" w:w="2416"/>
          </w:tcPr>
          <w:p>
            <w:pPr>
              <w:spacing w:after="40" w:line="240" w:lineRule="auto"/>
            </w:pPr>
            <w:r>
              <w:rPr>
                <w:b w:val="0"/>
                <w:sz w:val="16"/>
              </w:rPr>
              <w:t>Pannonian</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1.7656</w:t>
            </w:r>
          </w:p>
        </w:tc>
      </w:tr>
      <w:tr>
        <w:tc>
          <w:tcPr>
            <w:tcW w:type="dxa" w:w="2416"/>
          </w:tcPr>
          <w:p>
            <w:pPr>
              <w:spacing w:after="40" w:line="240" w:lineRule="auto"/>
            </w:pPr>
            <w:r>
              <w:rPr>
                <w:b w:val="0"/>
                <w:sz w:val="16"/>
              </w:rPr>
              <w:t>Steppic</w:t>
            </w:r>
          </w:p>
        </w:tc>
        <w:tc>
          <w:tcPr>
            <w:tcW w:type="dxa" w:w="2416"/>
          </w:tcPr>
          <w:p>
            <w:pPr>
              <w:spacing w:after="40" w:line="240" w:lineRule="auto"/>
            </w:pPr>
            <w:r>
              <w:rPr>
                <w:b w:val="0"/>
                <w:sz w:val="16"/>
              </w:rPr>
              <w:t>2108</w:t>
            </w:r>
          </w:p>
        </w:tc>
        <w:tc>
          <w:tcPr>
            <w:tcW w:type="dxa" w:w="2416"/>
          </w:tcPr>
          <w:p>
            <w:pPr>
              <w:spacing w:after="40" w:line="240" w:lineRule="auto"/>
            </w:pPr>
            <w:r>
              <w:rPr>
                <w:b w:val="0"/>
                <w:sz w:val="16"/>
              </w:rPr>
              <w:t>2105</w:t>
            </w:r>
          </w:p>
        </w:tc>
        <w:tc>
          <w:tcPr>
            <w:tcW w:type="dxa" w:w="2416"/>
          </w:tcPr>
          <w:p>
            <w:pPr>
              <w:spacing w:after="40" w:line="240" w:lineRule="auto"/>
            </w:pPr>
            <w:r>
              <w:rPr>
                <w:b w:val="0"/>
                <w:sz w:val="16"/>
              </w:rPr>
              <w:t>14.9322</w:t>
            </w:r>
          </w:p>
        </w:tc>
      </w:tr>
      <w:tr>
        <w:tc>
          <w:tcPr>
            <w:tcW w:type="dxa" w:w="2416"/>
          </w:tcPr>
          <w:p>
            <w:pPr>
              <w:spacing w:after="40" w:line="240" w:lineRule="auto"/>
            </w:pPr>
            <w:r>
              <w:rPr>
                <w:b w:val="0"/>
                <w:sz w:val="16"/>
              </w:rPr>
              <w:t>Unassigned</w:t>
            </w:r>
          </w:p>
        </w:tc>
        <w:tc>
          <w:tcPr>
            <w:tcW w:type="dxa" w:w="2416"/>
          </w:tcPr>
          <w:p>
            <w:pPr>
              <w:spacing w:after="40" w:line="240" w:lineRule="auto"/>
            </w:pPr>
            <w:r>
              <w:rPr>
                <w:b w:val="0"/>
                <w:sz w:val="16"/>
              </w:rPr>
              <w:t>657</w:t>
            </w:r>
          </w:p>
        </w:tc>
        <w:tc>
          <w:tcPr>
            <w:tcW w:type="dxa" w:w="2416"/>
          </w:tcPr>
          <w:p>
            <w:pPr>
              <w:spacing w:after="40" w:line="240" w:lineRule="auto"/>
            </w:pPr>
            <w:r>
              <w:rPr>
                <w:b w:val="0"/>
                <w:sz w:val="16"/>
              </w:rPr>
              <w:t>653</w:t>
            </w:r>
          </w:p>
        </w:tc>
        <w:tc>
          <w:tcPr>
            <w:tcW w:type="dxa" w:w="2416"/>
          </w:tcPr>
          <w:p>
            <w:pPr>
              <w:spacing w:after="40" w:line="240" w:lineRule="auto"/>
            </w:pPr>
            <w:r>
              <w:rPr>
                <w:b w:val="0"/>
                <w:sz w:val="16"/>
              </w:rPr>
              <w:t>0.4664</w:t>
            </w:r>
          </w:p>
        </w:tc>
      </w:tr>
    </w:tbl>
    <w:p>
      <w:r>
        <w:br w:type="page"/>
      </w:r>
    </w:p>
    <w:p>
      <w:pPr>
        <w:pStyle w:val="Heading1"/>
      </w:pPr>
      <w:r>
        <w:t>Supplementary figures</w:t>
      </w:r>
    </w:p>
    <w:p>
      <w:r>
        <w:br w:type="page"/>
      </w:r>
    </w:p>
    <w:p>
      <w:r>
        <w:drawing>
          <wp:inline xmlns:a="http://schemas.openxmlformats.org/drawingml/2006/main" xmlns:pic="http://schemas.openxmlformats.org/drawingml/2006/picture">
            <wp:extent cx="5806440" cy="5640393"/>
            <wp:docPr id="1" name="Picture 1"/>
            <wp:cNvGraphicFramePr>
              <a:graphicFrameLocks noChangeAspect="1"/>
            </wp:cNvGraphicFramePr>
            <a:graphic>
              <a:graphicData uri="http://schemas.openxmlformats.org/drawingml/2006/picture">
                <pic:pic>
                  <pic:nvPicPr>
                    <pic:cNvPr id="0" name="figS1_field_early_stages.png"/>
                    <pic:cNvPicPr/>
                  </pic:nvPicPr>
                  <pic:blipFill>
                    <a:blip r:embed="rId10"/>
                    <a:stretch>
                      <a:fillRect/>
                    </a:stretch>
                  </pic:blipFill>
                  <pic:spPr>
                    <a:xfrm>
                      <a:off x="0" y="0"/>
                      <a:ext cx="5806440" cy="5640393"/>
                    </a:xfrm>
                    <a:prstGeom prst="rect"/>
                  </pic:spPr>
                </pic:pic>
              </a:graphicData>
            </a:graphic>
          </wp:inline>
        </w:drawing>
      </w:r>
    </w:p>
    <w:p>
      <w:r>
        <w:t>Figure S1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2" name="Picture 2"/>
            <wp:cNvGraphicFramePr>
              <a:graphicFrameLocks noChangeAspect="1"/>
            </wp:cNvGraphicFramePr>
            <a:graphic>
              <a:graphicData uri="http://schemas.openxmlformats.org/drawingml/2006/picture">
                <pic:pic>
                  <pic:nvPicPr>
                    <pic:cNvPr id="0" name="figS2_field_late_stages.png"/>
                    <pic:cNvPicPr/>
                  </pic:nvPicPr>
                  <pic:blipFill>
                    <a:blip r:embed="rId11"/>
                    <a:stretch>
                      <a:fillRect/>
                    </a:stretch>
                  </pic:blipFill>
                  <pic:spPr>
                    <a:xfrm>
                      <a:off x="0" y="0"/>
                      <a:ext cx="5806440" cy="5640393"/>
                    </a:xfrm>
                    <a:prstGeom prst="rect"/>
                  </pic:spPr>
                </pic:pic>
              </a:graphicData>
            </a:graphic>
          </wp:inline>
        </w:drawing>
      </w:r>
    </w:p>
    <w:p>
      <w:r>
        <w:t>Figure S2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3" name="Picture 3"/>
            <wp:cNvGraphicFramePr>
              <a:graphicFrameLocks noChangeAspect="1"/>
            </wp:cNvGraphicFramePr>
            <a:graphic>
              <a:graphicData uri="http://schemas.openxmlformats.org/drawingml/2006/picture">
                <pic:pic>
                  <pic:nvPicPr>
                    <pic:cNvPr id="0" name="figS3_calibration_early_stages.png"/>
                    <pic:cNvPicPr/>
                  </pic:nvPicPr>
                  <pic:blipFill>
                    <a:blip r:embed="rId12"/>
                    <a:stretch>
                      <a:fillRect/>
                    </a:stretch>
                  </pic:blipFill>
                  <pic:spPr>
                    <a:xfrm>
                      <a:off x="0" y="0"/>
                      <a:ext cx="5806440" cy="5640393"/>
                    </a:xfrm>
                    <a:prstGeom prst="rect"/>
                  </pic:spPr>
                </pic:pic>
              </a:graphicData>
            </a:graphic>
          </wp:inline>
        </w:drawing>
      </w:r>
    </w:p>
    <w:p>
      <w:r>
        <w:t>Figure S3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4" name="Picture 4"/>
            <wp:cNvGraphicFramePr>
              <a:graphicFrameLocks noChangeAspect="1"/>
            </wp:cNvGraphicFramePr>
            <a:graphic>
              <a:graphicData uri="http://schemas.openxmlformats.org/drawingml/2006/picture">
                <pic:pic>
                  <pic:nvPicPr>
                    <pic:cNvPr id="0" name="figS4_calibration_late_stages.png"/>
                    <pic:cNvPicPr/>
                  </pic:nvPicPr>
                  <pic:blipFill>
                    <a:blip r:embed="rId13"/>
                    <a:stretch>
                      <a:fillRect/>
                    </a:stretch>
                  </pic:blipFill>
                  <pic:spPr>
                    <a:xfrm>
                      <a:off x="0" y="0"/>
                      <a:ext cx="5806440" cy="5640393"/>
                    </a:xfrm>
                    <a:prstGeom prst="rect"/>
                  </pic:spPr>
                </pic:pic>
              </a:graphicData>
            </a:graphic>
          </wp:inline>
        </w:drawing>
      </w:r>
    </w:p>
    <w:p>
      <w:r>
        <w:t>Figure S4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229074"/>
            <wp:docPr id="5" name="Picture 5"/>
            <wp:cNvGraphicFramePr>
              <a:graphicFrameLocks noChangeAspect="1"/>
            </wp:cNvGraphicFramePr>
            <a:graphic>
              <a:graphicData uri="http://schemas.openxmlformats.org/drawingml/2006/picture">
                <pic:pic>
                  <pic:nvPicPr>
                    <pic:cNvPr id="0" name="figS5_german_event_dates.png"/>
                    <pic:cNvPicPr/>
                  </pic:nvPicPr>
                  <pic:blipFill>
                    <a:blip r:embed="rId14"/>
                    <a:stretch>
                      <a:fillRect/>
                    </a:stretch>
                  </pic:blipFill>
                  <pic:spPr>
                    <a:xfrm>
                      <a:off x="0" y="0"/>
                      <a:ext cx="5806440" cy="5229074"/>
                    </a:xfrm>
                    <a:prstGeom prst="rect"/>
                  </pic:spPr>
                </pic:pic>
              </a:graphicData>
            </a:graphic>
          </wp:inline>
        </w:drawing>
      </w:r>
    </w:p>
    <w:p>
      <w:r>
        <w:t>Figure S5 | Retained T–P–V predictions on the German station test cohort at BBCH 10, 31, 51 and 85. Every common matched test event is represented, including date-error tails. Both axes use days from the recorded sowing anchor to avoid calendar-year ambiguity. Hexagon colour shows count on a shared logarithmic scale; axis ranges vary by stage. Missing predictions remain in the coverage tables. The station holdout concerns realized-weather phenology, rather than disease or field-yield forecasts.</w:t>
      </w:r>
    </w:p>
    <w:p>
      <w:r>
        <w:br w:type="page"/>
      </w:r>
    </w:p>
    <w:p>
      <w:r>
        <w:drawing>
          <wp:inline xmlns:a="http://schemas.openxmlformats.org/drawingml/2006/main" xmlns:pic="http://schemas.openxmlformats.org/drawingml/2006/picture">
            <wp:extent cx="5806440" cy="3036119"/>
            <wp:docPr id="6" name="Picture 6"/>
            <wp:cNvGraphicFramePr>
              <a:graphicFrameLocks noChangeAspect="1"/>
            </wp:cNvGraphicFramePr>
            <a:graphic>
              <a:graphicData uri="http://schemas.openxmlformats.org/drawingml/2006/picture">
                <pic:pic>
                  <pic:nvPicPr>
                    <pic:cNvPr id="0" name="figS6_leaf_onset_distances.png"/>
                    <pic:cNvPicPr/>
                  </pic:nvPicPr>
                  <pic:blipFill>
                    <a:blip r:embed="rId15"/>
                    <a:stretch>
                      <a:fillRect/>
                    </a:stretch>
                  </pic:blipFill>
                  <pic:spPr>
                    <a:xfrm>
                      <a:off x="0" y="0"/>
                      <a:ext cx="5806440" cy="3036119"/>
                    </a:xfrm>
                    <a:prstGeom prst="rect"/>
                  </pic:spPr>
                </pic:pic>
              </a:graphicData>
            </a:graphic>
          </wp:inline>
        </w:drawing>
      </w:r>
    </w:p>
    <w:p>
      <w:r>
        <w:t>Figure S6 | Pooled symptom-onset errors for source-numbered leaves 1–3. All 136 genuinely two-sided histories remain represented. Horizontal displacement separates coincident records. Zero indicates a predicted date within the observation interval; missing positive predictions retain their predefined penalty. Source leaf numbers do not establish a common final-rank identity across archives. Scores use equal coordinate-year, field and leaf weighting.</w:t>
      </w:r>
    </w:p>
    <w:p>
      <w:r>
        <w:br w:type="page"/>
      </w:r>
    </w:p>
    <w:p>
      <w:r>
        <w:drawing>
          <wp:inline xmlns:a="http://schemas.openxmlformats.org/drawingml/2006/main" xmlns:pic="http://schemas.openxmlformats.org/drawingml/2006/picture">
            <wp:extent cx="5806440" cy="4619613"/>
            <wp:docPr id="7" name="Picture 7"/>
            <wp:cNvGraphicFramePr>
              <a:graphicFrameLocks noChangeAspect="1"/>
            </wp:cNvGraphicFramePr>
            <a:graphic>
              <a:graphicData uri="http://schemas.openxmlformats.org/drawingml/2006/picture">
                <pic:pic>
                  <pic:nvPicPr>
                    <pic:cNvPr id="0" name="figS7_stage_identification_profiles.png"/>
                    <pic:cNvPicPr/>
                  </pic:nvPicPr>
                  <pic:blipFill>
                    <a:blip r:embed="rId16"/>
                    <a:stretch>
                      <a:fillRect/>
                    </a:stretch>
                  </pic:blipFill>
                  <pic:spPr>
                    <a:xfrm>
                      <a:off x="0" y="0"/>
                      <a:ext cx="5806440" cy="4619613"/>
                    </a:xfrm>
                    <a:prstGeom prst="rect"/>
                  </pic:spPr>
                </pic:pic>
              </a:graphicData>
            </a:graphic>
          </wp:inline>
        </w:drawing>
      </w:r>
    </w:p>
    <w:p>
      <w:r>
        <w:t>Figure S7 | Ordered stage-threshold identification from calibration-only observations. Each blue curve is the minimum joint loss conditional on that threshold, after optimizing the other ordered stage thresholds. Dashed vertical lines mark the selected values; horizontal lines show declared one- and two-day loss tolerances. The displayed range is zero to three days above the joint minimum; all 399 grid values for each event remain in Source Data. Loss-tolerance regions describe identification and are not statistical confidence intervals.</w:t>
      </w:r>
    </w:p>
    <w:p>
      <w:r>
        <w:br w:type="page"/>
      </w:r>
    </w:p>
    <w:p>
      <w:r>
        <w:drawing>
          <wp:inline xmlns:a="http://schemas.openxmlformats.org/drawingml/2006/main" xmlns:pic="http://schemas.openxmlformats.org/drawingml/2006/picture">
            <wp:extent cx="5806440" cy="2676334"/>
            <wp:docPr id="8" name="Picture 8"/>
            <wp:cNvGraphicFramePr>
              <a:graphicFrameLocks noChangeAspect="1"/>
            </wp:cNvGraphicFramePr>
            <a:graphic>
              <a:graphicData uri="http://schemas.openxmlformats.org/drawingml/2006/picture">
                <pic:pic>
                  <pic:nvPicPr>
                    <pic:cNvPr id="0" name="figS8_field_grainfill_exposure.png"/>
                    <pic:cNvPicPr/>
                  </pic:nvPicPr>
                  <pic:blipFill>
                    <a:blip r:embed="rId17"/>
                    <a:stretch>
                      <a:fillRect/>
                    </a:stretch>
                  </pic:blipFill>
                  <pic:spPr>
                    <a:xfrm>
                      <a:off x="0" y="0"/>
                      <a:ext cx="5806440" cy="2676334"/>
                    </a:xfrm>
                    <a:prstGeom prst="rect"/>
                  </pic:spPr>
                </pic:pic>
              </a:graphicData>
            </a:graphic>
          </wp:inline>
        </w:drawing>
      </w:r>
    </w:p>
    <w:p>
      <w:r>
        <w:t>Figure S8 | Simulated disease timing and grain-fill canopy damage in field weather replays. Each point represents one of 218 full-season simulations. (a) Flag-leaf symptoms relative to flowering and relative HAD loss. (b) Flowering-to-soft-dough duration and HAD deficit. Reference upper-three-leaf LAI is nominally one. Both axes describe simulated quantities; these relationships do not validate observed disease severity or grain-yield loss.</w:t>
      </w:r>
    </w:p>
    <w:p>
      <w:r>
        <w:br w:type="page"/>
      </w:r>
    </w:p>
    <w:p>
      <w:r>
        <w:drawing>
          <wp:inline xmlns:a="http://schemas.openxmlformats.org/drawingml/2006/main" xmlns:pic="http://schemas.openxmlformats.org/drawingml/2006/picture">
            <wp:extent cx="5806440" cy="6794906"/>
            <wp:docPr id="9" name="Picture 9"/>
            <wp:cNvGraphicFramePr>
              <a:graphicFrameLocks noChangeAspect="1"/>
            </wp:cNvGraphicFramePr>
            <a:graphic>
              <a:graphicData uri="http://schemas.openxmlformats.org/drawingml/2006/picture">
                <pic:pic>
                  <pic:nvPicPr>
                    <pic:cNvPr id="0" name="figS9_published_STB_yield_contrasts.png"/>
                    <pic:cNvPicPr/>
                  </pic:nvPicPr>
                  <pic:blipFill>
                    <a:blip r:embed="rId18"/>
                    <a:stretch>
                      <a:fillRect/>
                    </a:stretch>
                  </pic:blipFill>
                  <pic:spPr>
                    <a:xfrm>
                      <a:off x="0" y="0"/>
                      <a:ext cx="5806440" cy="6794906"/>
                    </a:xfrm>
                    <a:prstGeom prst="rect"/>
                  </pic:spPr>
                </pic:pic>
              </a:graphicData>
            </a:graphic>
          </wp:inline>
        </w:drawing>
      </w:r>
    </w:p>
    <w:p>
      <w:r>
        <w:t>Figure S9 | All 117 reported protected-minus-unprotected grain-yield contrasts in Parker et al. (2004), Table 4. The 25 cultivars and six site-years are retained, including five negative contrasts; grey cells indicate unreported combinations. Values are published treatment contrasts from a three-replicate field design, not independent plot records. They supply empirical yield outcomes for the study whose crop-impact relationship integrates absolute green area over the top three leaves.</w:t>
      </w:r>
    </w:p>
    <w:p>
      <w:r>
        <w:br w:type="page"/>
      </w:r>
    </w:p>
    <w:p>
      <w:r>
        <w:drawing>
          <wp:inline xmlns:a="http://schemas.openxmlformats.org/drawingml/2006/main" xmlns:pic="http://schemas.openxmlformats.org/drawingml/2006/picture">
            <wp:extent cx="5806440" cy="7298331"/>
            <wp:docPr id="10" name="Picture 10"/>
            <wp:cNvGraphicFramePr>
              <a:graphicFrameLocks noChangeAspect="1"/>
            </wp:cNvGraphicFramePr>
            <a:graphic>
              <a:graphicData uri="http://schemas.openxmlformats.org/drawingml/2006/picture">
                <pic:pic>
                  <pic:nvPicPr>
                    <pic:cNvPr id="0" name="figS10_top3_yield_response_coefficients.png"/>
                    <pic:cNvPicPr/>
                  </pic:nvPicPr>
                  <pic:blipFill>
                    <a:blip r:embed="rId19"/>
                    <a:stretch>
                      <a:fillRect/>
                    </a:stretch>
                  </pic:blipFill>
                  <pic:spPr>
                    <a:xfrm>
                      <a:off x="0" y="0"/>
                      <a:ext cx="5806440" cy="7298331"/>
                    </a:xfrm>
                    <a:prstGeom prst="rect"/>
                  </pic:spPr>
                </pic:pic>
              </a:graphicData>
            </a:graphic>
          </wp:inline>
        </w:drawing>
      </w:r>
    </w:p>
    <w:p>
      <w:r>
        <w:t>Figure S10 | All 25 cultivar response predictions from Parker et al. (2004), Table 5, with available fixed-effect estimates and their published standard errors. The dashed line identifies the retained 0.018 t ha⁻¹ per GLAI-day transfer centre. Random-effect predictions span 0.0141–0.0207; that cultivar range is not a confidence interval. Error bars represent one standard error of fixed-effect coefficients. BLUP prediction-error variances concern deviations from the population mean and are not substituted for uncertainty of complete slopes. Different cultivars share environments and are not independent field replications.</w:t>
      </w:r>
    </w:p>
    <w:p>
      <w:r>
        <w:br w:type="page"/>
      </w:r>
    </w:p>
    <w:p>
      <w:r>
        <w:drawing>
          <wp:inline xmlns:a="http://schemas.openxmlformats.org/drawingml/2006/main" xmlns:pic="http://schemas.openxmlformats.org/drawingml/2006/picture">
            <wp:extent cx="5806440" cy="3607767"/>
            <wp:docPr id="11" name="Picture 11"/>
            <wp:cNvGraphicFramePr>
              <a:graphicFrameLocks noChangeAspect="1"/>
            </wp:cNvGraphicFramePr>
            <a:graphic>
              <a:graphicData uri="http://schemas.openxmlformats.org/drawingml/2006/picture">
                <pic:pic>
                  <pic:nvPicPr>
                    <pic:cNvPr id="0" name="figS11_published_yield_group_holdout.png"/>
                    <pic:cNvPicPr/>
                  </pic:nvPicPr>
                  <pic:blipFill>
                    <a:blip r:embed="rId20"/>
                    <a:stretch>
                      <a:fillRect/>
                    </a:stretch>
                  </pic:blipFill>
                  <pic:spPr>
                    <a:xfrm>
                      <a:off x="0" y="0"/>
                      <a:ext cx="5806440" cy="3607767"/>
                    </a:xfrm>
                    <a:prstGeom prst="rect"/>
                  </pic:spPr>
                </pic:pic>
              </a:graphicData>
            </a:graphic>
          </wp:inline>
        </w:drawing>
      </w:r>
    </w:p>
    <w:p>
      <w:r>
        <w:t>Figure S11 | Leave-one-genetic-background-out reproduction of the published top-five paired means. One nonnegative origin-constrained coefficient is fitted to the other four genetic backgrounds in each fold. (a) Relative HAD-loss to relative yield-loss transfer; (b) absolute HAD-loss to absolute grain-loss transfer. Metrics give each background equal weight, divided among its lines. This is a small aggregate-data benchmark with shared mixed-model means and unbalanced disease/site coverage. It is not raw-plot validation, does not remove environmental confounding and does not calibrate the current top-three transfer. Negative absolute-response R² identifies failure of a universal absolute slope.</w:t>
      </w:r>
    </w:p>
    <w:p>
      <w:r>
        <w:br w:type="page"/>
      </w:r>
    </w:p>
    <w:p>
      <w:r>
        <w:drawing>
          <wp:inline xmlns:a="http://schemas.openxmlformats.org/drawingml/2006/main" xmlns:pic="http://schemas.openxmlformats.org/drawingml/2006/picture">
            <wp:extent cx="5806440" cy="3724662"/>
            <wp:docPr id="12" name="Picture 12"/>
            <wp:cNvGraphicFramePr>
              <a:graphicFrameLocks noChangeAspect="1"/>
            </wp:cNvGraphicFramePr>
            <a:graphic>
              <a:graphicData uri="http://schemas.openxmlformats.org/drawingml/2006/picture">
                <pic:pic>
                  <pic:nvPicPr>
                    <pic:cNvPr id="0" name="figS12_spatial_symptom_changes.png"/>
                    <pic:cNvPicPr/>
                  </pic:nvPicPr>
                  <pic:blipFill>
                    <a:blip r:embed="rId21"/>
                    <a:stretch>
                      <a:fillRect/>
                    </a:stretch>
                  </pic:blipFill>
                  <pic:spPr>
                    <a:xfrm>
                      <a:off x="0" y="0"/>
                      <a:ext cx="5806440" cy="3724662"/>
                    </a:xfrm>
                    <a:prstGeom prst="rect"/>
                  </pic:spPr>
                </pic:pic>
              </a:graphicData>
            </a:graphic>
          </wp:inline>
        </w:drawing>
      </w:r>
    </w:p>
    <w:p>
      <w:r>
        <w:t>Figure S12 | Changes in flag-leaf symptom timing.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3724662"/>
            <wp:docPr id="13" name="Picture 13"/>
            <wp:cNvGraphicFramePr>
              <a:graphicFrameLocks noChangeAspect="1"/>
            </wp:cNvGraphicFramePr>
            <a:graphic>
              <a:graphicData uri="http://schemas.openxmlformats.org/drawingml/2006/picture">
                <pic:pic>
                  <pic:nvPicPr>
                    <pic:cNvPr id="0" name="figS13_spatial_yield_transfers.png"/>
                    <pic:cNvPicPr/>
                  </pic:nvPicPr>
                  <pic:blipFill>
                    <a:blip r:embed="rId22"/>
                    <a:stretch>
                      <a:fillRect/>
                    </a:stretch>
                  </pic:blipFill>
                  <pic:spPr>
                    <a:xfrm>
                      <a:off x="0" y="0"/>
                      <a:ext cx="5806440" cy="3724662"/>
                    </a:xfrm>
                    <a:prstGeom prst="rect"/>
                  </pic:spPr>
                </pic:pic>
              </a:graphicData>
            </a:graphic>
          </wp:inline>
        </w:drawing>
      </w:r>
    </w:p>
    <w:p>
      <w:r>
        <w:t>Figure S13 | Disease-related yield changes inferred from canopy damage.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2837421"/>
            <wp:docPr id="14" name="Picture 14"/>
            <wp:cNvGraphicFramePr>
              <a:graphicFrameLocks noChangeAspect="1"/>
            </wp:cNvGraphicFramePr>
            <a:graphic>
              <a:graphicData uri="http://schemas.openxmlformats.org/drawingml/2006/picture">
                <pic:pic>
                  <pic:nvPicPr>
                    <pic:cNvPr id="0" name="figS14_historical_disease_patterns.png"/>
                    <pic:cNvPicPr/>
                  </pic:nvPicPr>
                  <pic:blipFill>
                    <a:blip r:embed="rId23"/>
                    <a:stretch>
                      <a:fillRect/>
                    </a:stretch>
                  </pic:blipFill>
                  <pic:spPr>
                    <a:xfrm>
                      <a:off x="0" y="0"/>
                      <a:ext cx="5806440" cy="2837421"/>
                    </a:xfrm>
                    <a:prstGeom prst="rect"/>
                  </pic:spPr>
                </pic:pic>
              </a:graphicData>
            </a:graphic>
          </wp:inline>
        </w:drawing>
      </w:r>
    </w:p>
    <w:p>
      <w:r>
        <w:t>Figure S14 | Historical simulated disease timing and canopy damage across the full wheat domain. Panels show the 1991–2020 reference means on the corresponding seasons included in the late-century SSP5–8.5 comparison, averaged across three climate models. (a) Flag-leaf symptoms relative to flowering. (b) Relative HAD loss during grain filling. Gray wheat pixels have unavailable estimates. These modeled reference distributions differ from observed historical disease prevalence.</w:t>
      </w:r>
    </w:p>
    <w:p>
      <w:r>
        <w:br w:type="page"/>
      </w:r>
    </w:p>
    <w:p>
      <w:r>
        <w:drawing>
          <wp:inline xmlns:a="http://schemas.openxmlformats.org/drawingml/2006/main" xmlns:pic="http://schemas.openxmlformats.org/drawingml/2006/picture">
            <wp:extent cx="5806440" cy="3920854"/>
            <wp:docPr id="15" name="Picture 15"/>
            <wp:cNvGraphicFramePr>
              <a:graphicFrameLocks noChangeAspect="1"/>
            </wp:cNvGraphicFramePr>
            <a:graphic>
              <a:graphicData uri="http://schemas.openxmlformats.org/drawingml/2006/picture">
                <pic:pic>
                  <pic:nvPicPr>
                    <pic:cNvPr id="0" name="figS15_climate_robustness.png"/>
                    <pic:cNvPicPr/>
                  </pic:nvPicPr>
                  <pic:blipFill>
                    <a:blip r:embed="rId24"/>
                    <a:stretch>
                      <a:fillRect/>
                    </a:stretch>
                  </pic:blipFill>
                  <pic:spPr>
                    <a:xfrm>
                      <a:off x="0" y="0"/>
                      <a:ext cx="5806440" cy="3920854"/>
                    </a:xfrm>
                    <a:prstGeom prst="rect"/>
                  </pic:spPr>
                </pic:pic>
              </a:graphicData>
            </a:graphic>
          </wp:inline>
        </w:drawing>
      </w:r>
    </w:p>
    <w:p>
      <w:r>
        <w:t>Figure S15 | Sensitivity of simulated climate responses to structural and reporting assumptions. (a) Flag-leaf symptom timing relative to flowering. (b) Normalized HAD loss during grain filling. All fourteen settings retain their common paired late-century SSP5–8.5 diagnostic population. Gray segments span three climate-model means; colored whiskers show one spatial Monte Carlo standard error for 64 area-proportional draws. Settings describe selected model assumptions rather than a probability distribution of future disease outcomes; precise settings and coverage remain in Supplementary Table S10.</w:t>
      </w:r>
    </w:p>
    <w:p>
      <w:r>
        <w:br w:type="page"/>
      </w:r>
    </w:p>
    <w:p>
      <w:r>
        <w:drawing>
          <wp:inline xmlns:a="http://schemas.openxmlformats.org/drawingml/2006/main" xmlns:pic="http://schemas.openxmlformats.org/drawingml/2006/picture">
            <wp:extent cx="5806440" cy="2649214"/>
            <wp:docPr id="16" name="Picture 16"/>
            <wp:cNvGraphicFramePr>
              <a:graphicFrameLocks noChangeAspect="1"/>
            </wp:cNvGraphicFramePr>
            <a:graphic>
              <a:graphicData uri="http://schemas.openxmlformats.org/drawingml/2006/picture">
                <pic:pic>
                  <pic:nvPicPr>
                    <pic:cNvPr id="0" name="figS16_weather_host_decomposition.png"/>
                    <pic:cNvPicPr/>
                  </pic:nvPicPr>
                  <pic:blipFill>
                    <a:blip r:embed="rId25"/>
                    <a:stretch>
                      <a:fillRect/>
                    </a:stretch>
                  </pic:blipFill>
                  <pic:spPr>
                    <a:xfrm>
                      <a:off x="0" y="0"/>
                      <a:ext cx="5806440" cy="2649214"/>
                    </a:xfrm>
                    <a:prstGeom prst="rect"/>
                  </pic:spPr>
                </pic:pic>
              </a:graphicData>
            </a:graphic>
          </wp:inline>
        </w:drawing>
      </w:r>
    </w:p>
    <w:p>
      <w:r>
        <w:t>Figure S16 | Weather and wheat-phenology contributions and offsets. (a) Weather, crop-phenology and net HAD contributions with the full interaction shown separately. The interaction is already allocated equally between the two Shapley contributions and is not added again to the net. Gray segments span climate-model means; colored whiskers show one spatial Monte Carlo standard error. (b) Model-specific offsets and their ensemble-contribution ratio. The same 5,731 supported paired seasons underlie all HAD terms. The sampled analysis is separate from the full-grid estimates and does not measure intervention benefits.</w:t>
      </w:r>
    </w:p>
    <w:p>
      <w:r>
        <w:br w:type="page"/>
      </w:r>
    </w:p>
    <w:p>
      <w:r>
        <w:drawing>
          <wp:inline xmlns:a="http://schemas.openxmlformats.org/drawingml/2006/main" xmlns:pic="http://schemas.openxmlformats.org/drawingml/2006/picture">
            <wp:extent cx="5806440" cy="2927598"/>
            <wp:docPr id="17" name="Picture 17"/>
            <wp:cNvGraphicFramePr>
              <a:graphicFrameLocks noChangeAspect="1"/>
            </wp:cNvGraphicFramePr>
            <a:graphic>
              <a:graphicData uri="http://schemas.openxmlformats.org/drawingml/2006/picture">
                <pic:pic>
                  <pic:nvPicPr>
                    <pic:cNvPr id="0" name="figS17_framework.png"/>
                    <pic:cNvPicPr/>
                  </pic:nvPicPr>
                  <pic:blipFill>
                    <a:blip r:embed="rId26"/>
                    <a:stretch>
                      <a:fillRect/>
                    </a:stretch>
                  </pic:blipFill>
                  <pic:spPr>
                    <a:xfrm>
                      <a:off x="0" y="0"/>
                      <a:ext cx="5806440" cy="2927598"/>
                    </a:xfrm>
                    <a:prstGeom prst="rect"/>
                  </pic:spPr>
                </pic:pic>
              </a:graphicData>
            </a:graphic>
          </wp:inline>
        </w:drawing>
      </w:r>
    </w:p>
    <w:p>
      <w:r>
        <w:t>Figure S17 | Relationships among climate, wheat phenology, Septoria disease and the estimated yield response. Wheat phenology comprises leaf appearance, unfolding, flowering and soft dough. Weather drives these stage dates and disease. Leaf availability and seasonal timing connect wheat phenology to infection and damage. Disease damage is mapped to an assumed loss of canopy function and integrated as HAD loss. A published coefficient provides a conditional disease-related yield estimate. The model has no disease feedback on crop-development rates and no complete crop carbon-balance calculation.</w:t>
      </w:r>
    </w:p>
    <w:p>
      <w:r>
        <w:br w:type="page"/>
      </w:r>
    </w:p>
    <w:p>
      <w:r>
        <w:drawing>
          <wp:inline xmlns:a="http://schemas.openxmlformats.org/drawingml/2006/main" xmlns:pic="http://schemas.openxmlformats.org/drawingml/2006/picture">
            <wp:extent cx="5806440" cy="3414533"/>
            <wp:docPr id="18" name="Picture 18"/>
            <wp:cNvGraphicFramePr>
              <a:graphicFrameLocks noChangeAspect="1"/>
            </wp:cNvGraphicFramePr>
            <a:graphic>
              <a:graphicData uri="http://schemas.openxmlformats.org/drawingml/2006/picture">
                <pic:pic>
                  <pic:nvPicPr>
                    <pic:cNvPr id="0" name="figS18_flag_stage_validation.png"/>
                    <pic:cNvPicPr/>
                  </pic:nvPicPr>
                  <pic:blipFill>
                    <a:blip r:embed="rId27"/>
                    <a:stretch>
                      <a:fillRect/>
                    </a:stretch>
                  </pic:blipFill>
                  <pic:spPr>
                    <a:xfrm>
                      <a:off x="0" y="0"/>
                      <a:ext cx="5806440" cy="3414533"/>
                    </a:xfrm>
                    <a:prstGeom prst="rect"/>
                  </pic:spPr>
                </pic:pic>
              </a:graphicData>
            </a:graphic>
          </wp:inline>
        </w:drawing>
      </w:r>
    </w:p>
    <w:p>
      <w:r>
        <w:t>Figure S18 | Evaluation of retained crop-development stages. (a) German station-held-out date errors at BBCH 10, 31, 51 and 85. Boxes span the interquartile range; whiskers span the fifth to ninety-fifth percentiles. (b) Pooled field errors outside genuine two-sided developmental-stage intervals, with all informative records represented. The station and field endpoints have different observation resolutions. Counts beneath stages give sample sizes; observation intervals do not define statistical confidence intervals.</w:t>
      </w:r>
    </w:p>
    <w:p>
      <w:r>
        <w:br w:type="page"/>
      </w:r>
    </w:p>
    <w:p>
      <w:r>
        <w:drawing>
          <wp:inline xmlns:a="http://schemas.openxmlformats.org/drawingml/2006/main" xmlns:pic="http://schemas.openxmlformats.org/drawingml/2006/picture">
            <wp:extent cx="5806440" cy="3631721"/>
            <wp:docPr id="19" name="Picture 19"/>
            <wp:cNvGraphicFramePr>
              <a:graphicFrameLocks noChangeAspect="1"/>
            </wp:cNvGraphicFramePr>
            <a:graphic>
              <a:graphicData uri="http://schemas.openxmlformats.org/drawingml/2006/picture">
                <pic:pic>
                  <pic:nvPicPr>
                    <pic:cNvPr id="0" name="figS19_environmental_region_responses.png"/>
                    <pic:cNvPicPr/>
                  </pic:nvPicPr>
                  <pic:blipFill>
                    <a:blip r:embed="rId28"/>
                    <a:stretch>
                      <a:fillRect/>
                    </a:stretch>
                  </pic:blipFill>
                  <pic:spPr>
                    <a:xfrm>
                      <a:off x="0" y="0"/>
                      <a:ext cx="5806440" cy="3631721"/>
                    </a:xfrm>
                    <a:prstGeom prst="rect"/>
                  </pic:spPr>
                </pic:pic>
              </a:graphicData>
            </a:graphic>
          </wp:inline>
        </w:drawing>
      </w:r>
    </w:p>
    <w:p>
      <w:r>
        <w:t>Figure S19 | Agreement in projected canopy-damage direction across climate models. Colors indicate a negative change in all three models, a positive change in all three models, or other sign combinations. Each panel shows independently simulated wheat grids for one emissions pathway and future period relative to 1991–2020. Model agreement is deterministic scenario consistency rather than a probability estimate. Unavailable wheat pixels remain distinguishable from complete mixed-sign estimates in Source Data.</w:t>
      </w:r>
    </w:p>
    <w:p>
      <w:r>
        <w:br w:type="page"/>
      </w:r>
    </w:p>
    <w:p>
      <w:r>
        <w:drawing>
          <wp:inline xmlns:a="http://schemas.openxmlformats.org/drawingml/2006/main" xmlns:pic="http://schemas.openxmlformats.org/drawingml/2006/picture">
            <wp:extent cx="5806440" cy="2254890"/>
            <wp:docPr id="20" name="Picture 20"/>
            <wp:cNvGraphicFramePr>
              <a:graphicFrameLocks noChangeAspect="1"/>
            </wp:cNvGraphicFramePr>
            <a:graphic>
              <a:graphicData uri="http://schemas.openxmlformats.org/drawingml/2006/picture">
                <pic:pic>
                  <pic:nvPicPr>
                    <pic:cNvPr id="0" name="figS20_pooled_field_evaluation.png"/>
                    <pic:cNvPicPr/>
                  </pic:nvPicPr>
                  <pic:blipFill>
                    <a:blip r:embed="rId29"/>
                    <a:stretch>
                      <a:fillRect/>
                    </a:stretch>
                  </pic:blipFill>
                  <pic:spPr>
                    <a:xfrm>
                      <a:off x="0" y="0"/>
                      <a:ext cx="5806440" cy="2254890"/>
                    </a:xfrm>
                    <a:prstGeom prst="rect"/>
                  </pic:spPr>
                </pic:pic>
              </a:graphicData>
            </a:graphic>
          </wp:inline>
        </w:drawing>
      </w:r>
    </w:p>
    <w:p>
      <w:r>
        <w:t>Figure S20 | Pooled evaluation of disease predictions. (a) Mean distance outside genuine two-sided symptom-onset intervals for 136 histories from 78 field seasons and 62 coordinate-years. (b) Numerical severity RMSE for 2,033 assessments from 188 field seasons and 140 coordinate-years. (c) Assessment-level symptom-detection sensitivity, specificity and balanced accuracy on the same 2,033 records. Blue bars represent the seasonal model and gray bars the corresponding calibration-selected benchmark. Whiskers are 95% percentile intervals from 20,000 paired coordinate-year bootstrap resamples. Coordinate-years, fields, source leaves and their assessments receive equal weight within each hierarchy level. Calibration records are excluded. Source scoring conventions and unresolved final leaf-rank mappings remain in the pooled evidence.</w:t>
      </w:r>
    </w:p>
    <w:p>
      <w:r>
        <w:br w:type="page"/>
      </w:r>
    </w:p>
    <w:p>
      <w:r>
        <w:drawing>
          <wp:inline xmlns:a="http://schemas.openxmlformats.org/drawingml/2006/main" xmlns:pic="http://schemas.openxmlformats.org/drawingml/2006/picture">
            <wp:extent cx="5806440" cy="3109620"/>
            <wp:docPr id="21" name="Picture 21"/>
            <wp:cNvGraphicFramePr>
              <a:graphicFrameLocks noChangeAspect="1"/>
            </wp:cNvGraphicFramePr>
            <a:graphic>
              <a:graphicData uri="http://schemas.openxmlformats.org/drawingml/2006/picture">
                <pic:pic>
                  <pic:nvPicPr>
                    <pic:cNvPr id="0" name="figS21_study_domain.png"/>
                    <pic:cNvPicPr/>
                  </pic:nvPicPr>
                  <pic:blipFill>
                    <a:blip r:embed="rId30"/>
                    <a:stretch>
                      <a:fillRect/>
                    </a:stretch>
                  </pic:blipFill>
                  <pic:spPr>
                    <a:xfrm>
                      <a:off x="0" y="0"/>
                      <a:ext cx="5806440" cy="3109620"/>
                    </a:xfrm>
                    <a:prstGeom prst="rect"/>
                  </pic:spPr>
                </pic:pic>
              </a:graphicData>
            </a:graphic>
          </wp:inline>
        </w:drawing>
      </w:r>
    </w:p>
    <w:p>
      <w:r>
        <w:t>Figure S21 | Wheat-land-use domain, pooled observation locations and environmental regions. (a) SPAM2020 all-wheat harvested area with calibration and pooled evaluation locations; coincident sites retain their true reported coordinates. (b) EEA biogeographical regions assigned by wheat-cell centroid intersection. Outside-region and unassigned cells remain separate. The 14,941-cell fixed mask and imposed winter-wheat rainfed calendar define the climate-analysis scenario. These maps specify the study design and do not display projected disease outcomes.</w:t>
      </w:r>
    </w:p>
    <w:p>
      <w:r>
        <w:br w:type="page"/>
      </w:r>
    </w:p>
    <w:p>
      <w:pPr>
        <w:pStyle w:val="Heading1"/>
      </w:pPr>
      <w:r>
        <w:t>Supplementary model specification</w:t>
      </w:r>
    </w:p>
    <w:p>
      <w:r>
        <w:t>The complete editable mathematical specification and its rendered PDF are supplied as separate files. The 84-entry parameter inventory is reproduced in Table S12 and Parameter_inventory.csv.</w:t>
      </w:r>
    </w:p>
    <w:sectPr w:rsidR="00FC693F" w:rsidRPr="0006063C" w:rsidSect="00034616">
      <w:footerReference w:type="default" r:id="rId9"/>
      <w:pgSz w:w="11909" w:h="16834"/>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development modulates simulated Septoria pressure on European wheat under climate change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