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5D4E" w14:textId="761B3688" w:rsidR="00A35069" w:rsidRDefault="0096619F">
      <w:r>
        <w:rPr>
          <w:rFonts w:hint="eastAsia"/>
        </w:rPr>
        <w:t>土壤数据问题</w:t>
      </w:r>
    </w:p>
    <w:p w14:paraId="0492D01E" w14:textId="32E1EAB1" w:rsidR="0096619F" w:rsidRDefault="0096619F" w:rsidP="0096619F">
      <w:pPr>
        <w:pStyle w:val="a9"/>
        <w:numPr>
          <w:ilvl w:val="0"/>
          <w:numId w:val="1"/>
        </w:numPr>
      </w:pPr>
      <w:r>
        <w:rPr>
          <w:rFonts w:hint="eastAsia"/>
        </w:rPr>
        <w:t>抽样复检样品误差不大，可以认为样品测定本身问题不大。（如8.30</w:t>
      </w:r>
      <w:r>
        <w:t>，有效磷</w:t>
      </w:r>
      <w:r>
        <w:rPr>
          <w:rFonts w:hint="eastAsia"/>
        </w:rPr>
        <w:t>L5</w:t>
      </w:r>
      <w:r>
        <w:t>，铵态氮</w:t>
      </w:r>
      <w:r>
        <w:rPr>
          <w:rFonts w:hint="eastAsia"/>
        </w:rPr>
        <w:t>M9</w:t>
      </w:r>
      <w:r>
        <w:t>等）</w:t>
      </w:r>
    </w:p>
    <w:p w14:paraId="1936AB1D" w14:textId="29699FFC" w:rsidR="0096619F" w:rsidRDefault="0096619F" w:rsidP="0096619F">
      <w:pPr>
        <w:pStyle w:val="a9"/>
        <w:numPr>
          <w:ilvl w:val="0"/>
          <w:numId w:val="1"/>
        </w:numPr>
      </w:pPr>
      <w:r>
        <w:t>两次测试的结果，速效磷、</w:t>
      </w:r>
      <w:proofErr w:type="gramStart"/>
      <w:r>
        <w:t>速效氮均存在</w:t>
      </w:r>
      <w:proofErr w:type="gramEnd"/>
      <w:r>
        <w:t>较大变异，</w:t>
      </w:r>
      <w:proofErr w:type="gramStart"/>
      <w:r>
        <w:t>且规律</w:t>
      </w:r>
      <w:proofErr w:type="gramEnd"/>
      <w:r>
        <w:t>不一致。可以认为样地本身养分均</w:t>
      </w:r>
      <w:proofErr w:type="gramStart"/>
      <w:r>
        <w:t>一</w:t>
      </w:r>
      <w:proofErr w:type="gramEnd"/>
      <w:r>
        <w:t>性极差。</w:t>
      </w:r>
      <w:r>
        <w:rPr>
          <w:rFonts w:hint="eastAsia"/>
        </w:rPr>
        <w:t>不同处理所在地块、同一地块内不同位置土壤养分均有可能存在较大波动、</w:t>
      </w:r>
    </w:p>
    <w:p w14:paraId="089891ED" w14:textId="2AAFC3EF" w:rsidR="0096619F" w:rsidRDefault="0096619F" w:rsidP="0096619F">
      <w:pPr>
        <w:pStyle w:val="a9"/>
        <w:ind w:left="360"/>
      </w:pPr>
      <w:r>
        <w:t>速效养分</w:t>
      </w:r>
      <w:r>
        <w:t>与作物生长关系密切。</w:t>
      </w:r>
    </w:p>
    <w:p w14:paraId="70381747" w14:textId="3377D0AD" w:rsidR="0096619F" w:rsidRDefault="0096619F" w:rsidP="0096619F">
      <w:pPr>
        <w:pStyle w:val="a9"/>
        <w:ind w:left="360"/>
        <w:rPr>
          <w:rFonts w:hint="eastAsia"/>
        </w:rPr>
      </w:pPr>
      <w:r>
        <w:t>建议更换样地或在明年播种前增加取样量进行测定（每个处理取土壤样品三份以上）</w:t>
      </w:r>
      <w:r w:rsidR="00316FB2">
        <w:rPr>
          <w:rFonts w:hint="eastAsia"/>
        </w:rPr>
        <w:t>以确定土壤速效养分情况。</w:t>
      </w:r>
    </w:p>
    <w:p w14:paraId="7A688767" w14:textId="747D055C" w:rsidR="0096619F" w:rsidRDefault="0096619F" w:rsidP="0096619F">
      <w:pPr>
        <w:pStyle w:val="a9"/>
        <w:ind w:left="360"/>
      </w:pPr>
      <w:r>
        <w:rPr>
          <w:noProof/>
        </w:rPr>
        <w:drawing>
          <wp:inline distT="0" distB="0" distL="0" distR="0" wp14:anchorId="7B43A004" wp14:editId="6C5EB48F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56B86F0C-088C-B35F-41DD-3124E0594B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1BC93" wp14:editId="2EA7BBAA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8E4B2EB-AACD-9A4A-D761-8C5DE3E3CA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CAD315" w14:textId="5102F86A" w:rsidR="0096619F" w:rsidRDefault="0096619F" w:rsidP="0096619F">
      <w:pPr>
        <w:pStyle w:val="a9"/>
        <w:ind w:left="360"/>
      </w:pPr>
      <w:r>
        <w:rPr>
          <w:noProof/>
        </w:rPr>
        <w:lastRenderedPageBreak/>
        <w:drawing>
          <wp:inline distT="0" distB="0" distL="0" distR="0" wp14:anchorId="7A00DA1D" wp14:editId="46E335D9">
            <wp:extent cx="4257675" cy="2857500"/>
            <wp:effectExtent l="0" t="0" r="9525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1EEEDDE4-F425-61E6-B59C-1D4929538A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5D569" wp14:editId="728BF04C">
            <wp:extent cx="4286250" cy="2714625"/>
            <wp:effectExtent l="0" t="0" r="0" b="952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73A56891-4560-29B9-D672-63A924102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C43687D" w14:textId="5B973CAE" w:rsidR="0096619F" w:rsidRDefault="00A2535F" w:rsidP="00A2535F">
      <w:pPr>
        <w:pStyle w:val="a9"/>
        <w:numPr>
          <w:ilvl w:val="0"/>
          <w:numId w:val="1"/>
        </w:numPr>
      </w:pPr>
      <w:r>
        <w:rPr>
          <w:rFonts w:hint="eastAsia"/>
        </w:rPr>
        <w:t>土壤全磷剔除奇异值（10月30日，2号后），两次取样、不同样地间波动均极小，可以认为该指标相对稳定，后续可以不作为多次观测项目。土壤全氮结果类似。</w:t>
      </w:r>
    </w:p>
    <w:p w14:paraId="55D8E9DB" w14:textId="77777777" w:rsidR="00316FB2" w:rsidRDefault="00A2535F" w:rsidP="00A2535F">
      <w:pPr>
        <w:pStyle w:val="a9"/>
        <w:numPr>
          <w:ilvl w:val="0"/>
          <w:numId w:val="1"/>
        </w:numPr>
      </w:pPr>
      <w:r>
        <w:rPr>
          <w:rFonts w:hint="eastAsia"/>
        </w:rPr>
        <w:t>有机质两次取样存在季节波动，但是同一批次变异不大，考虑本实验并不针对土壤碳库变化，可以减少后续观测频率。</w:t>
      </w:r>
    </w:p>
    <w:p w14:paraId="73E2B719" w14:textId="2C560224" w:rsidR="00A2535F" w:rsidRDefault="00316FB2" w:rsidP="00316FB2">
      <w:pPr>
        <w:pStyle w:val="a9"/>
        <w:ind w:left="360"/>
      </w:pPr>
      <w:r>
        <w:rPr>
          <w:rFonts w:hint="eastAsia"/>
        </w:rPr>
        <w:t>季节波动不排除不同测定批次的系统误差，本实验不需要关注这点。</w:t>
      </w:r>
    </w:p>
    <w:p w14:paraId="482C815D" w14:textId="71B2B33B" w:rsidR="00A2535F" w:rsidRDefault="00A2535F" w:rsidP="00A2535F">
      <w:pPr>
        <w:rPr>
          <w:rFonts w:hint="eastAsia"/>
        </w:rPr>
      </w:pPr>
      <w:r>
        <w:rPr>
          <w:rFonts w:hint="eastAsia"/>
        </w:rPr>
        <w:t>5、土壤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整体呈现碱性（7.5&lt;</w:t>
      </w:r>
      <w:proofErr w:type="spellStart"/>
      <w:r>
        <w:rPr>
          <w:rFonts w:hint="eastAsia"/>
        </w:rPr>
        <w:t>ph</w:t>
      </w:r>
      <w:proofErr w:type="spellEnd"/>
      <w:r>
        <w:rPr>
          <w:rFonts w:hint="eastAsia"/>
        </w:rPr>
        <w:t>&lt;8.5</w:t>
      </w:r>
      <w:r>
        <w:t>）</w:t>
      </w:r>
      <w:r w:rsidR="00316FB2">
        <w:rPr>
          <w:rFonts w:hint="eastAsia"/>
        </w:rPr>
        <w:t>,后续实验应加以注意。</w:t>
      </w:r>
    </w:p>
    <w:sectPr w:rsidR="00A25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B89"/>
    <w:multiLevelType w:val="hybridMultilevel"/>
    <w:tmpl w:val="31C4A280"/>
    <w:lvl w:ilvl="0" w:tplc="76CCE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1959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9F"/>
    <w:rsid w:val="000737F5"/>
    <w:rsid w:val="00316FB2"/>
    <w:rsid w:val="0096619F"/>
    <w:rsid w:val="009C2EC7"/>
    <w:rsid w:val="00A2535F"/>
    <w:rsid w:val="00A3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CF91"/>
  <w15:chartTrackingRefBased/>
  <w15:docId w15:val="{472D8EEB-195F-4321-9162-86D93D10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661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61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619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19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19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19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19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19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1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6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6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619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619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6619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619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619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619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61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61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61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61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61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61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6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61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6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铵态氮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Sheet1!$K$2:$K$4</c:f>
              <c:strCache>
                <c:ptCount val="3"/>
                <c:pt idx="0">
                  <c:v>5.12（喜拉22）</c:v>
                </c:pt>
                <c:pt idx="1">
                  <c:v>5.12（藏青3000）</c:v>
                </c:pt>
                <c:pt idx="2">
                  <c:v>5.12（藏青2000）</c:v>
                </c:pt>
              </c:strCache>
            </c:strRef>
          </c:cat>
          <c:val>
            <c:numRef>
              <c:f>Sheet1!$L$2:$L$4</c:f>
              <c:numCache>
                <c:formatCode>General</c:formatCode>
                <c:ptCount val="3"/>
                <c:pt idx="0">
                  <c:v>0.65639657509053662</c:v>
                </c:pt>
                <c:pt idx="1">
                  <c:v>0.85210608798187382</c:v>
                </c:pt>
                <c:pt idx="2">
                  <c:v>0.74514290301502051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49-4AB7-966B-020190F9E5F6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Sheet1!$K$2:$K$4</c:f>
              <c:strCache>
                <c:ptCount val="3"/>
                <c:pt idx="0">
                  <c:v>5.12（喜拉22）</c:v>
                </c:pt>
                <c:pt idx="1">
                  <c:v>5.12（藏青3000）</c:v>
                </c:pt>
                <c:pt idx="2">
                  <c:v>5.12（藏青2000）</c:v>
                </c:pt>
              </c:strCache>
            </c:strRef>
          </c:cat>
          <c:val>
            <c:numRef>
              <c:f>Sheet1!$M$2:$M$4</c:f>
              <c:numCache>
                <c:formatCode>General</c:formatCode>
                <c:ptCount val="3"/>
                <c:pt idx="0">
                  <c:v>0.7882023197946797</c:v>
                </c:pt>
                <c:pt idx="1">
                  <c:v>0.92073322989440232</c:v>
                </c:pt>
                <c:pt idx="2">
                  <c:v>0.55150372779204304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49-4AB7-966B-020190F9E5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20913903"/>
        <c:axId val="2120911983"/>
      </c:barChart>
      <c:catAx>
        <c:axId val="2120913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0911983"/>
        <c:crosses val="autoZero"/>
        <c:auto val="1"/>
        <c:lblAlgn val="ctr"/>
        <c:lblOffset val="100"/>
        <c:noMultiLvlLbl val="0"/>
      </c:catAx>
      <c:valAx>
        <c:axId val="2120911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20913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氨态氮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Sheet1!$K$10:$K$13</c:f>
              <c:numCache>
                <c:formatCode>General</c:formatCode>
                <c:ptCount val="4"/>
                <c:pt idx="0">
                  <c:v>5.12</c:v>
                </c:pt>
                <c:pt idx="1">
                  <c:v>5.22</c:v>
                </c:pt>
                <c:pt idx="2">
                  <c:v>5.31</c:v>
                </c:pt>
                <c:pt idx="3">
                  <c:v>6.9</c:v>
                </c:pt>
              </c:numCache>
            </c:numRef>
          </c:cat>
          <c:val>
            <c:numRef>
              <c:f>Sheet1!$L$10:$L$13</c:f>
              <c:numCache>
                <c:formatCode>General</c:formatCode>
                <c:ptCount val="4"/>
                <c:pt idx="0">
                  <c:v>0.71230576498171905</c:v>
                </c:pt>
                <c:pt idx="1">
                  <c:v>0.57709907004150829</c:v>
                </c:pt>
                <c:pt idx="2">
                  <c:v>0.90753843510465726</c:v>
                </c:pt>
                <c:pt idx="3">
                  <c:v>0.8079174846553564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FC-45B4-AAFE-D97A673AF335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Sheet1!$K$10:$K$13</c:f>
              <c:numCache>
                <c:formatCode>General</c:formatCode>
                <c:ptCount val="4"/>
                <c:pt idx="0">
                  <c:v>5.12</c:v>
                </c:pt>
                <c:pt idx="1">
                  <c:v>5.22</c:v>
                </c:pt>
                <c:pt idx="2">
                  <c:v>5.31</c:v>
                </c:pt>
                <c:pt idx="3">
                  <c:v>6.9</c:v>
                </c:pt>
              </c:numCache>
            </c:numRef>
          </c:cat>
          <c:val>
            <c:numRef>
              <c:f>Sheet1!$M$10:$M$13</c:f>
              <c:numCache>
                <c:formatCode>General</c:formatCode>
                <c:ptCount val="4"/>
                <c:pt idx="0">
                  <c:v>1.3476587770382376</c:v>
                </c:pt>
                <c:pt idx="1">
                  <c:v>0.62709643030874751</c:v>
                </c:pt>
                <c:pt idx="2">
                  <c:v>0.57245696163134752</c:v>
                </c:pt>
                <c:pt idx="3">
                  <c:v>0.46670686766316732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FFC-45B4-AAFE-D97A673AF3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2638847"/>
        <c:axId val="272639807"/>
      </c:barChart>
      <c:catAx>
        <c:axId val="272638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2639807"/>
        <c:crosses val="autoZero"/>
        <c:auto val="1"/>
        <c:lblAlgn val="ctr"/>
        <c:lblOffset val="100"/>
        <c:noMultiLvlLbl val="0"/>
      </c:catAx>
      <c:valAx>
        <c:axId val="272639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2638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硝态氮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Sheet2!$J$6:$J$8</c:f>
              <c:strCache>
                <c:ptCount val="3"/>
                <c:pt idx="0">
                  <c:v>喜拉22</c:v>
                </c:pt>
                <c:pt idx="1">
                  <c:v>藏青3000</c:v>
                </c:pt>
                <c:pt idx="2">
                  <c:v>藏青2000</c:v>
                </c:pt>
              </c:strCache>
            </c:strRef>
          </c:cat>
          <c:val>
            <c:numRef>
              <c:f>Sheet2!$K$6:$K$8</c:f>
              <c:numCache>
                <c:formatCode>General</c:formatCode>
                <c:ptCount val="3"/>
                <c:pt idx="0">
                  <c:v>8.8660197903043052</c:v>
                </c:pt>
                <c:pt idx="1">
                  <c:v>3.6613734393865625</c:v>
                </c:pt>
                <c:pt idx="2">
                  <c:v>3.1706674292265102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F6-430E-B9E8-A832E0FB10D3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Sheet2!$J$6:$J$8</c:f>
              <c:strCache>
                <c:ptCount val="3"/>
                <c:pt idx="0">
                  <c:v>喜拉22</c:v>
                </c:pt>
                <c:pt idx="1">
                  <c:v>藏青3000</c:v>
                </c:pt>
                <c:pt idx="2">
                  <c:v>藏青2000</c:v>
                </c:pt>
              </c:strCache>
            </c:strRef>
          </c:cat>
          <c:val>
            <c:numRef>
              <c:f>Sheet2!$L$6:$L$8</c:f>
              <c:numCache>
                <c:formatCode>General</c:formatCode>
                <c:ptCount val="3"/>
                <c:pt idx="0">
                  <c:v>8.5498839667978412</c:v>
                </c:pt>
                <c:pt idx="1">
                  <c:v>9.6868493336590493</c:v>
                </c:pt>
                <c:pt idx="2">
                  <c:v>8.5701275910594354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F6-430E-B9E8-A832E0FB10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6682031"/>
        <c:axId val="276679151"/>
      </c:barChart>
      <c:catAx>
        <c:axId val="27668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6679151"/>
        <c:crosses val="autoZero"/>
        <c:auto val="1"/>
        <c:lblAlgn val="ctr"/>
        <c:lblOffset val="100"/>
        <c:noMultiLvlLbl val="0"/>
      </c:catAx>
      <c:valAx>
        <c:axId val="276679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668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硝态氮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Sheet2!$J$15:$J$19</c:f>
              <c:numCache>
                <c:formatCode>General</c:formatCode>
                <c:ptCount val="5"/>
                <c:pt idx="0">
                  <c:v>5.12</c:v>
                </c:pt>
                <c:pt idx="1">
                  <c:v>5.22</c:v>
                </c:pt>
                <c:pt idx="2">
                  <c:v>5.31</c:v>
                </c:pt>
                <c:pt idx="3">
                  <c:v>6.9</c:v>
                </c:pt>
              </c:numCache>
            </c:numRef>
          </c:cat>
          <c:val>
            <c:numRef>
              <c:f>Sheet2!$K$15:$K$19</c:f>
              <c:numCache>
                <c:formatCode>General</c:formatCode>
                <c:ptCount val="5"/>
                <c:pt idx="0">
                  <c:v>4.9874240263317331</c:v>
                </c:pt>
                <c:pt idx="1">
                  <c:v>3.6990621889485236</c:v>
                </c:pt>
                <c:pt idx="2">
                  <c:v>7.3588867109844074</c:v>
                </c:pt>
                <c:pt idx="3">
                  <c:v>4.8853746189585072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C3-4F0B-8549-7FA95BBA01EA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Sheet2!$J$15:$J$19</c:f>
              <c:numCache>
                <c:formatCode>General</c:formatCode>
                <c:ptCount val="5"/>
                <c:pt idx="0">
                  <c:v>5.12</c:v>
                </c:pt>
                <c:pt idx="1">
                  <c:v>5.22</c:v>
                </c:pt>
                <c:pt idx="2">
                  <c:v>5.31</c:v>
                </c:pt>
                <c:pt idx="3">
                  <c:v>6.9</c:v>
                </c:pt>
              </c:numCache>
            </c:numRef>
          </c:cat>
          <c:val>
            <c:numRef>
              <c:f>Sheet2!$L$15:$L$19</c:f>
              <c:numCache>
                <c:formatCode>General</c:formatCode>
                <c:ptCount val="5"/>
                <c:pt idx="0">
                  <c:v>6.9341126069246668</c:v>
                </c:pt>
                <c:pt idx="1">
                  <c:v>7.5015337872458012</c:v>
                </c:pt>
                <c:pt idx="2">
                  <c:v>10.957180316042027</c:v>
                </c:pt>
                <c:pt idx="3">
                  <c:v>10.349654478475935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C3-4F0B-8549-7FA95BBA0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1202687"/>
        <c:axId val="271201247"/>
      </c:barChart>
      <c:catAx>
        <c:axId val="271202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1201247"/>
        <c:crosses val="autoZero"/>
        <c:auto val="1"/>
        <c:lblAlgn val="ctr"/>
        <c:lblOffset val="100"/>
        <c:noMultiLvlLbl val="0"/>
      </c:catAx>
      <c:valAx>
        <c:axId val="271201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1202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chutao liang</dc:creator>
  <cp:keywords/>
  <dc:description/>
  <cp:lastModifiedBy>chutao liang</cp:lastModifiedBy>
  <cp:revision>1</cp:revision>
  <dcterms:created xsi:type="dcterms:W3CDTF">2025-01-11T11:30:00Z</dcterms:created>
  <dcterms:modified xsi:type="dcterms:W3CDTF">2025-01-11T11:55:00Z</dcterms:modified>
</cp:coreProperties>
</file>