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56"/>
          <w:szCs w:val="56"/>
        </w:rPr>
        <w:t xml:space="preserve">LottoGuard</w:t>
      </w:r>
    </w:p>
    <w:p>
      <w:pPr>
        <w:spacing w:after="40"/>
      </w:pPr>
      <w:r>
        <w:rPr>
          <w:color w:val="44546A"/>
          <w:sz w:val="30"/>
          <w:szCs w:val="30"/>
        </w:rPr>
        <w:t xml:space="preserve">Build Execution Plan</w:t>
      </w:r>
    </w:p>
    <w:p>
      <w:pPr>
        <w:pBdr>
          <w:bottom w:val="single" w:color="1F3864" w:sz="12" w:space="8"/>
        </w:pBdr>
        <w:spacing w:after="60"/>
      </w:pPr>
      <w:r>
        <w:rPr>
          <w:i/>
          <w:iCs/>
          <w:color w:val="808080"/>
          <w:sz w:val="22"/>
          <w:szCs w:val="22"/>
        </w:rPr>
        <w:t xml:space="preserve">Every page, every access level, every layer, every decision — start to finish</w:t>
      </w:r>
    </w:p>
    <w:p>
      <w:pPr>
        <w:spacing w:after="200"/>
      </w:pPr>
    </w:p>
    <w:p>
      <w:pPr>
        <w:spacing w:after="60"/>
      </w:pPr>
      <w:r>
        <w:rPr>
          <w:sz w:val="20"/>
          <w:szCs w:val="20"/>
        </w:rPr>
        <w:t xml:space="preserve">Document version: 1.2 — Revised July 8, 2026 (gap-closure review: consent, data export, support escalation, pricing timing, staging timing)</w:t>
      </w:r>
    </w:p>
    <w:p>
      <w:pPr>
        <w:spacing w:after="400"/>
      </w:pPr>
      <w:r>
        <w:rPr>
          <w:sz w:val="20"/>
          <w:szCs w:val="20"/>
        </w:rPr>
        <w:t xml:space="preserve">Continues the Architecture Decisions Log from the Consolidated Master Reference (Decisions 1–24) starting at Decision 25. Decisions 32–36 (Section 5) revise the phase sequence agreed in v1.0 based on a same-day walkthrough — Decision 32 explicitly supersedes Decision 29. Every open item is resolved below except where explicitly marked BLOCKED ON external data.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0. How This Plan Works</w:t>
      </w:r>
    </w:p>
    <w:p>
      <w:pPr>
        <w:spacing w:after="160"/>
      </w:pPr>
      <w:r>
        <w:rPr>
          <w:sz w:val="21"/>
          <w:szCs w:val="21"/>
        </w:rPr>
        <w:t xml:space="preserve">Two kinds of statements appear in this document. A green DECISION box is final — build against it, no further sign-off needed. An amber BLOCKED ON box is the only kind of open item left — it names exactly what external fact is missing and where it gets resolved. Nothing is left in a vague "TBD" state. If it isn't blocked on a real external fact, it's decided.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1. Full Sitemap — Every Page, By Role</w:t>
      </w:r>
    </w:p>
    <w:p>
      <w:pPr>
        <w:spacing w:after="160"/>
      </w:pPr>
      <w:r>
        <w:rPr>
          <w:sz w:val="21"/>
          <w:szCs w:val="21"/>
        </w:rPr>
        <w:t xml:space="preserve">Organized by application surface. This is the complete page inventory for MVP through Phase 2 (chain/agency). Pages marked (Phase 2) are not built until Section 6's Phase 7.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1.1 Shared — Auth &amp; Onboarding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Email/password + 2FA for Manager, Owner, Agency, Office Staff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PIN device login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Shared-tablet login, per employee, cashier + manager use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Signup / organization creation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Owner only — creates the org and first store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Guided onboarding wizard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Store setup, POS config profile capture, first employee, first pack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Standard flow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1.2 Cashier App (mobile-first PWA)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PIN login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Device-shared, per-employee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Shift start — pack scan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Batch flow for multiple active packs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Active shift home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Current pack positions only — no other store data visible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Spot-check camera capture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Triggered randomly, in-app camera only, barcode validated client-side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Spot-check confirmation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Hardcoded "Photo submitted successfully" regardless of flag result — Decision 12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Shift end — closing scan &amp; handover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Multi-pack batch handling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Late-scan override request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Manager-approved, reason logged permanently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1.3 Manager App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Manager dashboard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Today's shifts, active packs, pending reviews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Spot-check review queue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Approve or escalate flagged photos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Pack activation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Receive &amp; activate new pack, barcode scan required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Tally manual entry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Only visible if owner has granted this manager permission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Employee roster (view only)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This store only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Shift handover oversight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Dual sign-off monitoring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Complaint intake form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Feeds the complaint trace tool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1.4 Owner — Single Store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Owner dashboard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Active packs, shift status, employee risk scores at a glance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Real-time alert feed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Silent, one-directional — Decision 12 / silent alerting requirement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Pack detail / history view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lifecycle for any pack on demand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Add/remove/deactivate, risk score detail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Complaint trace tool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Ticket serial → shift ownership in one query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Incident report generator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One-tap PDF export for HR/legal/insurance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Reconciliation / tally view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Manual, CSV, Bridge, and LSP status unified in one screen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source &amp; POS connection status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Bridge app health, LSP status, per-store config profile editor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Spot-check trigger configuration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Within agency-set bounds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Store settings &amp; billing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Subscription, payment method, store profile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1.5 Owner — Multi-Store / Chain (Phase 1 — built alongside single-store, Decision 32)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Network dashboard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stores simultaneously, one view — data model ready Phase 1, dashboard built Phase 5 (Decision 34)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Cross-store employee pattern view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Same employee flagged across multiple locations — moved to Phase 5, Decision 34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Store comparison view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Ranked by anomaly frequency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Network reconciliation export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chain, one file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Multi-store billing management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Per-store fee rollup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1.6 Agency / Reseller (Phase 1 — internal company use first, Decision 32)</w:t>
      </w:r>
    </w:p>
    <w:p>
      <w:pPr>
        <w:spacing w:after="160"/>
      </w:pPr>
      <w:r>
        <w:rPr>
          <w:sz w:val="21"/>
          <w:szCs w:val="21"/>
        </w:rPr>
        <w:t xml:space="preserve">Built in Phase 1 primarily for SmartAI's own use — tracking all client stores, billing, and overviews in one place. External agency/reseller customers use the same role later, no rebuild required.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Agency oversight dashboard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owners, all stores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Manual spot-check trigger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Any store, any pack, any employee, any time — Decision 13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Org-wide config bounds editor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Min/max spot-check ranges, delegation limits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 source assignment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 store — Decision 24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Agency billing / commission view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Reseller economics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1.7 Office Staff — Read-Only Analyst (Phase 6, Decision 35)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Read-only reconciliation dashboard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Scoped to granted stores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Report export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CSV/PDF, no edit rights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Anomaly feed (view only)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 acknowledgment/dismissal rights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1.8 Cross-Cutting / System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6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5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Notification preferences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SMS/push channel choices per user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Audit log viewer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Owner + Agency only — append-only, immutable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Bridge app installer &amp; setup guide</w:t>
            </w:r>
          </w:p>
        </w:tc>
        <w:tc>
          <w:tcPr>
            <w:tcW w:type="dxa" w:w="5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Linked from page 27, runs on back-office PC, outside the web app</w:t>
            </w:r>
          </w:p>
        </w:tc>
      </w:tr>
      <w:tr>
        <w:tc>
          <w:tcPr>
            <w:tcW w:type="dxa" w:w="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Employee consent interstitial</w:t>
            </w:r>
          </w:p>
        </w:tc>
        <w:tc>
          <w:tcPr>
            <w:tcW w:type="dxa" w:w="5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One-time gate shown at first PIN login (page 6) — Decision 37. Not a nav destination, a blocking screen before shift access is granted.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2. Access &amp; Permissions Matrix</w:t>
      </w:r>
    </w:p>
    <w:p>
      <w:pPr>
        <w:spacing w:after="160"/>
      </w:pPr>
      <w:r>
        <w:rPr>
          <w:sz w:val="21"/>
          <w:szCs w:val="21"/>
        </w:rPr>
        <w:t xml:space="preserve">Every capability in the system, mapped against every role. This is the enforceable spec for Supabase RLS policies — anything not marked YES here must be blocked at the database level, not just hidden in the UI.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250"/>
        <w:gridCol w:w="1650"/>
        <w:gridCol w:w="1900"/>
        <w:gridCol w:w="1200"/>
        <w:gridCol w:w="900"/>
      </w:tblGrid>
      <w:tr>
        <w:trPr>
          <w:tblHeader/>
        </w:trPr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Agency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Cashier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Office Staff</w:t>
            </w:r>
          </w:p>
        </w:tc>
      </w:tr>
      <w:tr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View this store's data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(own store)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Own shift only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(scoped grant)</w:t>
            </w:r>
          </w:p>
        </w:tc>
      </w:tr>
      <w:tr>
        <w:tc>
          <w:tcPr>
            <w:tcW w:type="dxa" w:w="2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View other stores' data</w:t>
            </w:r>
          </w:p>
        </w:tc>
        <w:tc>
          <w:tcPr>
            <w:tcW w:type="dxa" w:w="1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(all)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(own chain only)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Manual tally entry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(flagged)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(flagged)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Only if granted (flagged)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NEVER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Trigger spot-check manually</w:t>
            </w:r>
          </w:p>
        </w:tc>
        <w:tc>
          <w:tcPr>
            <w:tcW w:type="dxa" w:w="1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(any store)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(within bounds)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See spot-check flag results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(all outcomes)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Assigned queue only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NEVER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Configure spot-check bounds</w:t>
            </w:r>
          </w:p>
        </w:tc>
        <w:tc>
          <w:tcPr>
            <w:tcW w:type="dxa" w:w="1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Sets outer bounds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Within agency bounds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Within owner delegation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Add / remove employees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Export incident reports</w:t>
            </w:r>
          </w:p>
        </w:tc>
        <w:tc>
          <w:tcPr>
            <w:tcW w:type="dxa" w:w="1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Read-only export</w:t>
            </w:r>
          </w:p>
        </w:tc>
      </w:tr>
      <w:tr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Billing management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Own commission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Edit POS / data source config</w:t>
            </w:r>
          </w:p>
        </w:tc>
        <w:tc>
          <w:tcPr>
            <w:tcW w:type="dxa" w:w="1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Assigns path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Within agency-approved options</w:t>
            </w:r>
          </w:p>
        </w:tc>
        <w:tc>
          <w:tcPr>
            <w:tcW w:type="dxa" w:w="1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View audit log</w:t>
            </w:r>
          </w:p>
        </w:tc>
        <w:tc>
          <w:tcPr>
            <w:tcW w:type="dxa" w:w="1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 (own org)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Enforcement mechanism</w:t>
            </w:r>
          </w:p>
          <w:p>
            <w:r>
              <w:rPr>
                <w:sz w:val="20"/>
                <w:szCs w:val="20"/>
              </w:rPr>
              <w:t xml:space="preserve">This matrix is implemented as Supabase Row Level Security policies, not application-layer checks alone — per the existing "Data Isolation (RLS)" rule in Section 9 of the Master Document. A UI restriction without a matching RLS policy is treated as a bug.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3. System Architecture — The Layers</w:t>
      </w:r>
    </w:p>
    <w:p>
      <w:pPr>
        <w:spacing w:after="160"/>
      </w:pPr>
      <w:r>
        <w:rPr>
          <w:sz w:val="21"/>
          <w:szCs w:val="21"/>
        </w:rPr>
        <w:t xml:space="preserve">Nine layers, physical event to billing. Each layer's job is fixed; only its implementation detail changes per store based on the confidence tier (Appendix A, Section A.7).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5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4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0. Physical / Field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Where the truth originates</w:t>
            </w:r>
          </w:p>
        </w:tc>
        <w:tc>
          <w:tcPr>
            <w:tcW w:type="dxa" w:w="4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Barcode scans, spot-check photos, POS register, lottery terminal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 Data Ingestion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Get machine-sourced data into the system, per Decision 24 priority order</w:t>
            </w:r>
          </w:p>
        </w:tc>
        <w:tc>
          <w:tcPr>
            <w:tcW w:type="dxa" w:w="4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LSP scraper, PJR Bridge, CStore Bridge, Email parser, CSV upload, Manual entry (last resort)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 Core Data Store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 of record</w:t>
            </w:r>
          </w:p>
        </w:tc>
        <w:tc>
          <w:tcPr>
            <w:tcW w:type="dxa" w:w="4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Supabase Postgres + Row Level Security, Supabase Storage (photos), Realtime (live alerts)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3. Correlation Engine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Turns raw data into theft signals</w:t>
            </w:r>
          </w:p>
        </w:tc>
        <w:tc>
          <w:tcPr>
            <w:tcW w:type="dxa" w:w="4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Spot-check selection algorithm, cross-check/gap detection, employee risk scoring, silent-alert dispatch rules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4. Application / API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Business logic surface</w:t>
            </w:r>
          </w:p>
        </w:tc>
        <w:tc>
          <w:tcPr>
            <w:tcW w:type="dxa" w:w="4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Next.js API routes, Supabase Edge Functions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5. Frontend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Every page in Section 1</w:t>
            </w:r>
          </w:p>
        </w:tc>
        <w:tc>
          <w:tcPr>
            <w:tcW w:type="dxa" w:w="4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Next.js + TypeScript, role-based route guards, PWA for Cashier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6. Auth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session</w:t>
            </w:r>
          </w:p>
        </w:tc>
        <w:tc>
          <w:tcPr>
            <w:tcW w:type="dxa" w:w="4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Supabase Auth, PIN device-login extension, 2FA for Manager/Owner/Agency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7. Billing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Standalone, never touches core</w:t>
            </w:r>
          </w:p>
        </w:tc>
        <w:tc>
          <w:tcPr>
            <w:tcW w:type="dxa" w:w="4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Stripe — per existing build rule, core product works with billing fully disabled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8. Ops &amp; Monitoring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Keeps everything else honest</w:t>
            </w:r>
          </w:p>
        </w:tc>
        <w:tc>
          <w:tcPr>
            <w:tcW w:type="dxa" w:w="4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Sentry, Better Uptime, Checkly, GitHub Actions CI, Playwright, Semgrep, Dependabot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4. Finalized Tech Stack</w:t>
      </w:r>
    </w:p>
    <w:p>
      <w:pPr>
        <w:spacing w:after="160"/>
      </w:pPr>
      <w:r>
        <w:rPr>
          <w:sz w:val="21"/>
          <w:szCs w:val="21"/>
        </w:rPr>
        <w:t xml:space="preserve">No changes from the existing Master Document decision — restated here as final, not proposed.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rPr>
          <w:tblHeader/>
        </w:trPr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Next.js + TypeScript</w:t>
            </w:r>
          </w:p>
        </w:tc>
      </w:tr>
      <w:tr>
        <w:tc>
          <w:tcPr>
            <w:tcW w:type="dxa" w:w="3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Supabase (Postgres + Auth + Storage + Realtime + Edge Functions)</w:t>
            </w:r>
          </w:p>
        </w:tc>
      </w:tr>
      <w:tr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Hosting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3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Payments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Stripe (billing module only, not core)</w:t>
            </w:r>
          </w:p>
        </w:tc>
      </w:tr>
      <w:tr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Desktop Bridge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Electron.js (back-office PC PJR/CStore watcher)</w:t>
            </w:r>
          </w:p>
        </w:tc>
      </w:tr>
      <w:tr>
        <w:tc>
          <w:tcPr>
            <w:tcW w:type="dxa" w:w="3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Vitest (unit/integration), Playwright (E2E)</w:t>
            </w:r>
          </w:p>
        </w:tc>
      </w:tr>
      <w:tr>
        <w:tc>
          <w:tcPr>
            <w:tcW w:type="dxa" w:w="3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CI/CD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33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6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Sentry, Better Uptime, Checkly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5. New Decisions (Continuing the Log — Decision 25 onward)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25 — Pilot Store Selection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The Gilbarco Passport store visited July 7–8, 2026 becomes the design partner / pilot store. Direct register data access is already proven there — it is the lowest-risk starting point for the entire build.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26 — Barcode Parser Build Sequencing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Build barcode SCAN CAPTURE infrastructure now (camera component, ZXing integration, client-side scan validation UI) — this is required regardless of how the ticket-uniqueness question resolves. Build ticket-SERIAL PARSING as a swappable module behind a clean interface, so it can be finalized the moment real ticket barcode data is captured (Appendix A, Section A.9, item 1–2) without blocking the rest of the scan flow.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27 — PJR Bridge Priority Moved Up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 — supersedes the original Build Order (Master Document, Section 08)</w:t>
            </w:r>
          </w:p>
          <w:p>
            <w:r>
              <w:rPr>
                <w:sz w:val="20"/>
                <w:szCs w:val="20"/>
              </w:rPr>
              <w:t xml:space="preserve">The original plan placed the PJR Bridge app in Phase 7 (Month 4+) as a deferred, higher-risk item. Given it is now validated end-to-end against real Gilbarco Passport data at zero integration cost (Appendix A), it moves to Phase 2 (Weeks 3–4), parallel with the barcode scan engine. It is now one of the least risky components in the build, not one of the riskiest — the schedule should reflect that.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28 — LSP Portal Access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The pilot store owner must obtain LSP login credentials before Phase 4 (Tally &amp; Reconciliation) begins. Action owner: request credentials at the next store visit, alongside the barcode-capture checklist (Appendix A, Section A.9).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29 — MVP Scope Cutline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MVP ships Single-Store Owner + Manager + Cashier roles only (Sitemap Sections 1.1–1.4, pages 1–29). Agency and Multi-Store/Chain views (Sections 1.5–1.7, pages 30–42) are Phase 7, not MVP. This was implied by the original Build Order's Phase 6 vs Phase 7 split — it is now an explicit scope decision rather than an inference.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30 — Office Staff Role Timing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Deferred to Phase 7. Low build complexity, but there is no one to grant read-only access to until there is a paying customer with staff. Building it earlier is wasted surface area.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31 — Confidence Tier Default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Every store's config profile (Appendix A, Section A.7) defaults to the lowest confidence tier at onboarding. Tiers upgrade automatically as each data source is verified working — never manually claimed by an owner or agency. This prevents a store from appearing better-monitored than its actual data supports.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32 — Agency &amp; Multi-Store Move to Phase 1 (SUPERSEDES Decision 29)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Decision 29's MVP scope cutline is revised. Agency (built first for SmartAI's own internal use — company-wide store tracking, billing, overview) and the Multi-Store/Chain data model move into Phase 1, not Phase 7. Reasoning: most targeted future clients are multi-store owners, and an Owner-to-Store relationship that is one-to-many from day one is cheap to build correctly now and expensive to retrofit onto a single-store-only schema later. The single-store Owner/Manager/Cashier experience is unaffected — it is simply built on a schema that already supports multiple stores per owner.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33 — Ops Tooling Sequencing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Doppler is removed from the plan — Vercel's built-in environment variable management is sufficient at current team size. Semgrep and Dependabot move into Phase 0 (cheap to wire up once, at repo creation, and then they run themselves). Sentry, Better Uptime, and Checkly are deliberately NOT set up in Phase 0 — each is added at the point in the build where it has something real to monitor: Sentry in Phase 1 (once real auth and real users — starting with internal Agency use — exist), Checkly in Phase 3 (once the spot-check selection algorithm gives it real business logic to check), Better Uptime in Phase 6 (immediately before the pilot store goes live in production).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34 — Cross-Store Employee Pattern Detection Timing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Moves from Phase 7 to Phase 5. Its two dependencies — employee risk scoring and the multi-store data model — are both satisfied earlier now that multi-store moved into Phase 1 (Decision 32) and risk scoring is built in Phase 5. There is no remaining reason to defer this to Month 4+.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35 — Office Staff Role Timing (SUPERSEDES Decision 30)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Moves from Phase 7 to Phase 6. Multi-store owners — now the explicit target audience per Decision 32 — are more likely to have back-office staff who need read-only access before launch, not four months after.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36 — Phase 1 Scope Acknowledgment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Phase 1 is now materially larger than originally scoped in v1.0 — full multi-tenant schema, Agency role, and the internal overview dashboard, not just single-store foundation. This is a deliberate tradeoff, chosen explicitly over building single-store first and retrofitting multi-tenancy later: correct data shape once, in exchange for a later first pilot demo. Phase 1's timeline moves from Weeks 1–2 to Weeks 1–3 to reflect this; every subsequent phase shifts by one week (Section 6).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37 — Employee Privacy Consent Flow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Owner acknowledges monitoring at onboarding (checkbox, ToS language) AND each employee sees a one-time consent interstitial at their first PIN login (Sitemap page 46) before shift access is granted. Rationale: a one-tap, timestamped employee acknowledgment is real evidence in a dispute — consistent with the product's existing evidence-first philosophy (audit trail, complaint trace, incident reports). An owner-only checkbox that no employee ever sees protects the owner alone; this protects both.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38 — Data Export on Cancellation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Manual for now, not self-serve. On cancellation, the owner emails Farheen directly and she handles the export personally. Revisit as a self-serve automated flow once support volume makes manual handling impractical — not needed at pilot/early-customer scale.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39 — Bridge App Outage Escalation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Both channels, not one. The Owner sees a live status banner in the Data Source &amp; POS Connection Status page (Sitemap page 27) on any Bridge outage, AND Farheen is paged directly (SMS/call via Better Uptime) on the same event. No silent failures, and no single point of missed awareness.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40 — Pricing Deferred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 — deliberately deferred, not blocked</w:t>
            </w:r>
          </w:p>
          <w:p>
            <w:r>
              <w:rPr>
                <w:sz w:val="20"/>
                <w:szCs w:val="20"/>
              </w:rPr>
              <w:t xml:space="preserve">Real pricing (Stripe plan configuration, the specific $49/$120/agency-tier numbers from the Competitive Analysis) is decided after the pilot store is running well, not before. This is a conscious sequencing choice, not an unresolved dependency — Phase 5's billing work proceeds using placeholder/test pricing until a real decision is made. Revisit explicitly before any paying customer beyond the pilot is onboarded.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Decision 41 — Staging Environment Timing (SUPERSEDES the Phase 0 ops list default)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2EF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DECISION: Final</w:t>
            </w:r>
          </w:p>
          <w:p>
            <w:r>
              <w:rPr>
                <w:sz w:val="20"/>
                <w:szCs w:val="20"/>
              </w:rPr>
              <w:t xml:space="preserve">Staging Supabase setup moves out of Phase 0 and into Phase 6, immediately before the pilot store goes live. Rationale: staging protects production traffic from risky migrations — there is no production traffic to protect until launch week, so standing it up earlier only slows Phase 0 down for a risk that doesn't exist yet. The staging rules themselves (Ops Tracker Section 14 — always migrate to staging before production) are unchanged, just deferred to when they start mattering.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6. Unified Build Sequence — Start to Finish</w:t>
      </w:r>
    </w:p>
    <w:p>
      <w:pPr>
        <w:spacing w:after="160"/>
      </w:pPr>
      <w:r>
        <w:rPr>
          <w:sz w:val="21"/>
          <w:szCs w:val="21"/>
        </w:rPr>
        <w:t xml:space="preserve">Revised per Decisions 32–36. Combines the original Build Order, the Ops Setup checklist, Decision 27's PJR Bridge move, and today's Agency/multi-store-first sequencing into one timeline.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50"/>
        <w:gridCol w:w="7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7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Before Week 1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Ops setup: GitHub repo, Supabase project, Vercel project (env vars — no Doppler, Decision 33), GitHub Actions CI, Semgrep, Dependabot, Linear board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1–3</w:t>
            </w:r>
          </w:p>
        </w:tc>
        <w:tc>
          <w:tcPr>
            <w:tcW w:type="dxa" w:w="7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Foundation (expanded, Decision 36): multi-tenant schema (Owner → many Stores), Agency role + internal overview dashboard (stores/billing/overview, Decision 32), full role system (Agency/Owner/Manager/Cashier), "my stores" RLS scoping, store &amp; employee setup, nav shell supporting single-store and network views, Sentry added (Decision 33)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4–5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Scan Engine + PJR Bridge: barcode scanner component, pack receive/activate, shift open/close scan, dual PIN sign-off, PJR Bridge desktop app built against the real captured samples (Appendix A)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6–7</w:t>
            </w:r>
          </w:p>
        </w:tc>
        <w:tc>
          <w:tcPr>
            <w:tcW w:type="dxa" w:w="7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Spot-Check System: selection algorithm, camera capture, photo upload, pass/fail flow, silent owner alert dispatch, Checkly added (Decision 33)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8–9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Tally &amp; Reconciliation: manual entry, CSV import + parser, LSP scraper (pending Decision 28 credentials), cross-check logic, gap attribution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10–11</w:t>
            </w:r>
          </w:p>
        </w:tc>
        <w:tc>
          <w:tcPr>
            <w:tcW w:type="dxa" w:w="7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Dashboards &amp; Alerts: Owner dashboard, network dashboard, cross-store employee pattern detection (moved up, Decision 34), SMS/push notifications, risk scoring, complaint logging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Weeks 12–13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Polish &amp; Pilot Launch: onboarding wizard (+ owner consent checkbox, Decision 37), employee consent interstitial (Decision 37), Office Staff role (moved up, Decision 35), mobile responsiveness audit, offline-mode foundation, staging environment setup (moved here, Decision 41), Better Uptime + dual outage escalation (Decision 39), pilot store goes live</w:t>
            </w:r>
          </w:p>
        </w:tc>
      </w:tr>
      <w:tr>
        <w:tc>
          <w:tcPr>
            <w:tcW w:type="dxa" w:w="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Month 4+</w:t>
            </w:r>
          </w:p>
        </w:tc>
        <w:tc>
          <w:tcPr>
            <w:tcW w:type="dxa" w:w="71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Remaining enhancements: email inbound parser, PDF incident reports, AI photo analysis, trend analytics, Zapier webhook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7. What's Still Externally Blocked</w:t>
      </w:r>
    </w:p>
    <w:p>
      <w:pPr>
        <w:spacing w:after="160"/>
      </w:pPr>
      <w:r>
        <w:rPr>
          <w:sz w:val="21"/>
          <w:szCs w:val="21"/>
        </w:rPr>
        <w:t xml:space="preserve">The complete list. If it isn't here, it's decided in Sections 1–6 and ready to build against.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BLOCKED ON: Ticket barcode uniqueness</w:t>
            </w:r>
          </w:p>
          <w:p>
            <w:r>
              <w:rPr>
                <w:sz w:val="20"/>
                <w:szCs w:val="20"/>
              </w:rPr>
              <w:t xml:space="preserve">Whether the lottery POSCode is ticket-unique or a generic game tag. Resolved on next pilot store visit (Appendix A, Section A.9, items 1–2). Blocks finalizing Decision 26's serial-parsing module only — scan capture itself is not blocked.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BLOCKED ON: Lottery MerchandiseCode value</w:t>
            </w:r>
          </w:p>
          <w:p>
            <w:r>
              <w:rPr>
                <w:sz w:val="20"/>
                <w:szCs w:val="20"/>
              </w:rPr>
              <w:t xml:space="preserve">The department code Passport uses for lottery at the pilot store. Resolved on next pilot store visit (Appendix A, Section A.9, item 1). Blocks the PJR filter logic in Phase 2 only.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BLOCKED ON: LSP portal credentials</w:t>
            </w:r>
          </w:p>
          <w:p>
            <w:r>
              <w:rPr>
                <w:sz w:val="20"/>
                <w:szCs w:val="20"/>
              </w:rPr>
              <w:t xml:space="preserve">Needed for the LSP scraper (Decision 28, Phase 4). Action owner: Farheen, via pilot store owner, next visit.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BLOCKED ON: Verifone file-access equivalent</w:t>
            </w:r>
          </w:p>
          <w:p>
            <w:r>
              <w:rPr>
                <w:sz w:val="20"/>
                <w:szCs w:val="20"/>
              </w:rPr>
              <w:t xml:space="preserve">Only relevant once a Verifone pilot store is added — not a blocker for MVP, which is scoped to the Gilbarco pilot (Decision 25).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28"/>
          <w:szCs w:val="28"/>
        </w:rPr>
        <w:t xml:space="preserve">8. Immediate Next Actions (This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Start Phase 0 ops setup (revised tool list, Decision 33) — none of it depends on any open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Start Phase 1 schema build in parallel — now scoped as multi-tenant (Owner → many Stores) with Agency role from the outset (Decision 32). The base schema in the Master Document (Section 05) still applies; it needs the multi-store relationship added before implementation, not after.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Schedule the next pilot store visit to close out Section 7's blocked list: barcode uniqueness, MerchandiseCode, and LSP credentials in one trip.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Once Phase 1 is stable, begin Phase 2 (Scan Engine + PJR Bridge) — the PJR parser can be built immediately against the three real sample files already in hand (Appendix A), without waiting for the store visit.</w:t>
      </w:r>
    </w:p>
    <w:p>
      <w:pPr>
        <w:spacing w:after="300"/>
      </w:pPr>
    </w:p>
    <w:p>
      <w:pPr>
        <w:pBdr>
          <w:top w:val="single" w:color="BFBFBF" w:sz="4" w:space="8"/>
        </w:pBdr>
      </w:pPr>
      <w:r>
        <w:rPr>
          <w:i/>
          <w:iCs/>
          <w:color w:val="808080"/>
          <w:sz w:val="18"/>
          <w:szCs w:val="18"/>
        </w:rPr>
        <w:t xml:space="preserve">End of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2026-07-08T07:36:53.121Z</dcterms:created>
  <dcterms:modified xsi:type="dcterms:W3CDTF">2026-07-08T07:36:53.134Z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