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윤리강령 (Code of Conduct)</w:t>
      </w:r>
    </w:p>
    <w:p>
      <w:pPr>
        <w:pStyle w:val="Heading2"/>
      </w:pPr>
      <w:r>
        <w:t>제1조 목적</w:t>
      </w:r>
    </w:p>
    <w:p>
      <w:r>
        <w:rPr>
          <w:sz w:val="22"/>
        </w:rPr>
        <w:t>본 윤리강령은 회사의 모든 임직원이 법과 윤리를 준수하며 공정하고 투명한 경영활동을 수행하도록 기본적인 행동 기준을 정함을 목적으로 한다.</w:t>
      </w:r>
    </w:p>
    <w:p>
      <w:pPr>
        <w:pStyle w:val="Heading2"/>
      </w:pPr>
      <w:r>
        <w:t>제2조 적용 대상</w:t>
      </w:r>
    </w:p>
    <w:p>
      <w:r>
        <w:rPr>
          <w:sz w:val="22"/>
        </w:rPr>
        <w:t>본 강령은 임직원, 임원, 계약직 근로자 등 회사 업무에 종사하는 모든 인원에게 적용된다.</w:t>
      </w:r>
    </w:p>
    <w:p>
      <w:pPr>
        <w:pStyle w:val="Heading2"/>
      </w:pPr>
      <w:r>
        <w:t>제3조 법규 준수</w:t>
      </w:r>
    </w:p>
    <w:p>
      <w:r>
        <w:rPr>
          <w:sz w:val="22"/>
        </w:rPr>
        <w:t>임직원은 국내외 관련 법령과 규정을 준수하며, 불법적이거나 부당한 지시를 따르지 않는다.</w:t>
      </w:r>
    </w:p>
    <w:p>
      <w:pPr>
        <w:pStyle w:val="Heading2"/>
      </w:pPr>
      <w:r>
        <w:t>제4조 부패방지 및 금품수수 금지</w:t>
      </w:r>
    </w:p>
    <w:p>
      <w:r>
        <w:rPr>
          <w:sz w:val="22"/>
        </w:rPr>
        <w:t>임직원은 직무와 관련하여 금품, 향응, 접대, 편의 제공 등을 요구하거나 수수하지 않는다. 불가피하게 수수한 경우 즉시 회사에 신고하여야 한다.</w:t>
      </w:r>
    </w:p>
    <w:p>
      <w:pPr>
        <w:pStyle w:val="Heading2"/>
      </w:pPr>
      <w:r>
        <w:t>제5조 이해상충 방지</w:t>
      </w:r>
    </w:p>
    <w:p>
      <w:r>
        <w:rPr>
          <w:sz w:val="22"/>
        </w:rPr>
        <w:t>임직원은 개인의 사적 이익이 회사의 이익과 충돌하지 않도록 하며, 이해상충 가능성이 있는 경우 즉시 회사에 알리고 필요한 조치를 따른다.</w:t>
      </w:r>
    </w:p>
    <w:p>
      <w:pPr>
        <w:pStyle w:val="Heading2"/>
      </w:pPr>
      <w:r>
        <w:t>제6조 아동노동 및 강제노동 금지</w:t>
      </w:r>
    </w:p>
    <w:p>
      <w:r>
        <w:rPr>
          <w:sz w:val="22"/>
        </w:rPr>
        <w:t>회사는 국제노동기구(ILO) 핵심협약 및 관련 법령을 준수하며, 아동노동과 강제노동을 어떠한 형태로도 허용하지 않는다. 임직원은 근로자의 자발적 의사에 반하는 강제적 근로를 요구하거나 용인해서는 안 되며, 미성년자의 고용 시에는 관련 법령에서 정한 연령 기준과 근로 조건을 철저히 준수하여야 한다.</w:t>
      </w:r>
    </w:p>
    <w:p>
      <w:pPr>
        <w:pStyle w:val="Heading2"/>
      </w:pPr>
      <w:r>
        <w:t>제7조 정보 보호</w:t>
      </w:r>
    </w:p>
    <w:p>
      <w:r>
        <w:rPr>
          <w:sz w:val="22"/>
        </w:rPr>
        <w:t>임직원은 업무상 취득한 회사의 기밀정보 및 개인정보를 보호하여야 하며, 재직 중은 물론 퇴직 후에도 이를 외부에 유출하거나 부당하게 사용하지 않는다.</w:t>
      </w:r>
    </w:p>
    <w:p>
      <w:pPr>
        <w:pStyle w:val="Heading2"/>
      </w:pPr>
      <w:r>
        <w:t>제8조 공정거래 및 협력사 관계</w:t>
      </w:r>
    </w:p>
    <w:p>
      <w:r>
        <w:rPr>
          <w:sz w:val="22"/>
        </w:rPr>
        <w:t>회사는 협력사와의 거래에 있어 공정성과 투명성을 유지하며, 우월적 지위를 이용한 부당한 요구나 차별을 하지 않는다.</w:t>
      </w:r>
    </w:p>
    <w:p>
      <w:pPr>
        <w:pStyle w:val="Heading2"/>
      </w:pPr>
      <w:r>
        <w:t>제9조 신고 및 보호</w:t>
      </w:r>
    </w:p>
    <w:p>
      <w:r>
        <w:rPr>
          <w:sz w:val="22"/>
        </w:rPr>
        <w:t>임직원은 본 윤리강령 위반 사실을 인지한 경우 내부 신고 채널을 통해 신고할 수 있으며, 회사는 신고자에 대한 불이익 조치를 금지하고 보호한다.</w:t>
      </w:r>
    </w:p>
    <w:p>
      <w:pPr>
        <w:pStyle w:val="Heading2"/>
      </w:pPr>
      <w:r>
        <w:t>제10조 위반 시 조치</w:t>
      </w:r>
    </w:p>
    <w:p>
      <w:r>
        <w:rPr>
          <w:sz w:val="22"/>
        </w:rPr>
        <w:t>본 윤리강령을 위반한 임직원에 대해서는 관련 규정에 따라 징계 등 필요한 조치를 취할 수 있다.</w:t>
      </w:r>
    </w:p>
    <w:p>
      <w:pPr>
        <w:pStyle w:val="Heading2"/>
      </w:pPr>
      <w:r>
        <w:t>부칙</w:t>
      </w:r>
    </w:p>
    <w:p>
      <w:r>
        <w:rPr>
          <w:sz w:val="22"/>
        </w:rPr>
        <w:t>본 윤리강령은 2025년 1월 1일부터 시행한다.</w:t>
      </w:r>
    </w:p>
    <w:p>
      <w:r>
        <w:br/>
        <w:t>대표이사 서명: __________________________</w:t>
      </w:r>
    </w:p>
    <w:p>
      <w:r>
        <w:t>시행일: 2025-01-01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56598A9450AC354F8CEC1F403030FA5E" ma:contentTypeVersion="3" ma:contentTypeDescription="새 문서를 만듭니다." ma:contentTypeScope="" ma:versionID="3fdc3fa20101f24851e0bb599e242855">
  <xsd:schema xmlns:xsd="http://www.w3.org/2001/XMLSchema" xmlns:xs="http://www.w3.org/2001/XMLSchema" xmlns:p="http://schemas.microsoft.com/office/2006/metadata/properties" xmlns:ns2="276b5b8a-a83a-427a-96b9-46ec1f6fadd0" targetNamespace="http://schemas.microsoft.com/office/2006/metadata/properties" ma:root="true" ma:fieldsID="7e9e1db9d429c7c77bee37a64685c6d4" ns2:_="">
    <xsd:import namespace="276b5b8a-a83a-427a-96b9-46ec1f6fadd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6b5b8a-a83a-427a-96b9-46ec1f6fadd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B8D9F28-45CB-4E40-A6CC-13D7F89CA35C}"/>
</file>

<file path=customXml/itemProps3.xml><?xml version="1.0" encoding="utf-8"?>
<ds:datastoreItem xmlns:ds="http://schemas.openxmlformats.org/officeDocument/2006/customXml" ds:itemID="{B6BF27E5-E74D-4324-A0D0-96F85E0E797B}"/>
</file>

<file path=customXml/itemProps4.xml><?xml version="1.0" encoding="utf-8"?>
<ds:datastoreItem xmlns:ds="http://schemas.openxmlformats.org/officeDocument/2006/customXml" ds:itemID="{808D48EB-9478-4E64-8C62-CE69D78EBA7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0x01010056598A9450AC354F8CEC1F403030FA5E</vt:lpwstr>
  </property>
</Properties>
</file>