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specific communication packet structure and protocol for the Philips Zymed Holter system (e.g., DigiTrak XT, ePatch, or Zymed 1810/2010 software) are proprietary and not publicly documented in detail. Philips, as the manufacturer, restricts access to this information to protect intellectual property and ensure system security. However, I can provide some general insights, clues, and context about how such systems typically operate, along with what is known about Zymed’s communication framework based on available information. If you need precise details for integration or development, you’ll likely need to contact Philips directly or access their developer resources.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3qd57abh1bg" w:id="0"/>
      <w:bookmarkEnd w:id="0"/>
      <w:r w:rsidDel="00000000" w:rsidR="00000000" w:rsidRPr="00000000">
        <w:rPr>
          <w:b w:val="1"/>
          <w:color w:val="000000"/>
          <w:sz w:val="26"/>
          <w:szCs w:val="26"/>
          <w:rtl w:val="0"/>
        </w:rPr>
        <w:t xml:space="preserve">General Context and Clues About Zymed Communication</w:t>
      </w:r>
    </w:p>
    <w:p w:rsidR="00000000" w:rsidDel="00000000" w:rsidP="00000000" w:rsidRDefault="00000000" w:rsidRPr="00000000" w14:paraId="00000003">
      <w:pPr>
        <w:spacing w:after="240" w:before="240" w:lineRule="auto"/>
        <w:rPr/>
      </w:pPr>
      <w:r w:rsidDel="00000000" w:rsidR="00000000" w:rsidRPr="00000000">
        <w:rPr>
          <w:rtl w:val="0"/>
        </w:rPr>
        <w:t xml:space="preserve">Holter monitors like the Philips Zymed system are designed to record ECG data, store it on internal memory, and transfer it to analysis software for processing. The communication protocol governs how the recorder (e.g., DigiTrak XT) interfaces with the docking station or PC software (e.g., Zymed 1810/2010). Here’s what can be inferred:</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Physical Layer</w:t>
      </w:r>
      <w:r w:rsidDel="00000000" w:rsidR="00000000" w:rsidRPr="00000000">
        <w:rPr>
          <w:rtl w:val="0"/>
        </w:rPr>
        <w:t xml:space="preserve">:</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b w:val="1"/>
          <w:rtl w:val="0"/>
        </w:rPr>
        <w:t xml:space="preserve">Connection</w:t>
      </w:r>
      <w:r w:rsidDel="00000000" w:rsidR="00000000" w:rsidRPr="00000000">
        <w:rPr>
          <w:rtl w:val="0"/>
        </w:rPr>
        <w:t xml:space="preserve">: Most Zymed Holter devices, including 3-lead models, use a USB-based docking station for data transfer. The DigiTrak XT, for instance, employs a plug-and-play docking station that completes ECG downloads in under 90 seconds.</w:t>
        <w:br w:type="textWrapping"/>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Alternative Interfaces</w:t>
      </w:r>
      <w:r w:rsidDel="00000000" w:rsidR="00000000" w:rsidRPr="00000000">
        <w:rPr>
          <w:rtl w:val="0"/>
        </w:rPr>
        <w:t xml:space="preserve">: Some configurations support remote connectivity via Zybit (a network-based solution for enterprise Holter processing), which likely uses TCP/IP for data transfer.</w:t>
        <w:br w:type="textWrapping"/>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Legacy Systems</w:t>
      </w:r>
      <w:r w:rsidDel="00000000" w:rsidR="00000000" w:rsidRPr="00000000">
        <w:rPr>
          <w:rtl w:val="0"/>
        </w:rPr>
        <w:t xml:space="preserve">: Older Zymed devices may use serial (RS-232) or proprietary connectors, but modern systems (post-2010) favor USB.</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Data Transfer Characteristics</w:t>
      </w:r>
      <w:r w:rsidDel="00000000" w:rsidR="00000000" w:rsidRPr="00000000">
        <w:rPr>
          <w:rtl w:val="0"/>
        </w:rPr>
        <w:t xml:space="preserve">:</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Speed</w:t>
      </w:r>
      <w:r w:rsidDel="00000000" w:rsidR="00000000" w:rsidRPr="00000000">
        <w:rPr>
          <w:rtl w:val="0"/>
        </w:rPr>
        <w:t xml:space="preserve">: The system is optimized for rapid downloads (e.g., 24–48 hours of ECG data in ~90 seconds), suggesting a high-throughput protocol with efficient data compression.</w:t>
        <w:br w:type="textWrapping"/>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Data Volume</w:t>
      </w:r>
      <w:r w:rsidDel="00000000" w:rsidR="00000000" w:rsidRPr="00000000">
        <w:rPr>
          <w:rtl w:val="0"/>
        </w:rPr>
        <w:t xml:space="preserve">: A 3-lead Holter records 2–3 channels at 128–256 Hz with 10–12 bit resolution, generating several megabytes of compressed data per day. The protocol must handle this efficiently.</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Error Handling</w:t>
      </w:r>
      <w:r w:rsidDel="00000000" w:rsidR="00000000" w:rsidRPr="00000000">
        <w:rPr>
          <w:rtl w:val="0"/>
        </w:rPr>
        <w:t xml:space="preserve">: Likely includes checksums or cyclic redundancy checks (CRC) to ensure data integrity during transfer.</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Protocol Type</w:t>
      </w:r>
      <w:r w:rsidDel="00000000" w:rsidR="00000000" w:rsidRPr="00000000">
        <w:rPr>
          <w:rtl w:val="0"/>
        </w:rPr>
        <w:t xml:space="preserv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Proprietary Protocol</w:t>
      </w:r>
      <w:r w:rsidDel="00000000" w:rsidR="00000000" w:rsidRPr="00000000">
        <w:rPr>
          <w:rtl w:val="0"/>
        </w:rPr>
        <w:t xml:space="preserve">: The communication between the Zymed recorder and software is almost certainly a custom protocol, as Philips tightly controls the ecosystem (e.g., requiring a USB hardlock key for software access).</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Packet-Based</w:t>
      </w:r>
      <w:r w:rsidDel="00000000" w:rsidR="00000000" w:rsidRPr="00000000">
        <w:rPr>
          <w:rtl w:val="0"/>
        </w:rPr>
        <w:t xml:space="preserve">: Most medical devices use packet-based communication, where data is segmented into packets with headers, payloads, and footers. Headers typically include device IDs, timestamps, and packet types (e.g., ECG data, configuration, or status).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Encryption</w:t>
      </w:r>
      <w:r w:rsidDel="00000000" w:rsidR="00000000" w:rsidRPr="00000000">
        <w:rPr>
          <w:rtl w:val="0"/>
        </w:rPr>
        <w:t xml:space="preserve">: To comply with HIPAA/GDPR, data transfers are likely encrypted, possibly using AES or similar standards, especially for remote links.</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Software Integration</w:t>
      </w:r>
      <w:r w:rsidDel="00000000" w:rsidR="00000000" w:rsidRPr="00000000">
        <w:rPr>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File Formats</w:t>
      </w:r>
      <w:r w:rsidDel="00000000" w:rsidR="00000000" w:rsidRPr="00000000">
        <w:rPr>
          <w:rtl w:val="0"/>
        </w:rPr>
        <w:t xml:space="preserve">: After transfer, ECG data is processed by the Zymed algorithm into proprietary formats compatible with the 1810/2010 software. Reports can be exported as vectorized PDFs or non-proprietary formats for EMR/HIS integration (e.g., HL7, DICOM).</w:t>
        <w:br w:type="textWrapping"/>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b w:val="1"/>
          <w:rtl w:val="0"/>
        </w:rPr>
        <w:t xml:space="preserve">Remote Link</w:t>
      </w:r>
      <w:r w:rsidDel="00000000" w:rsidR="00000000" w:rsidRPr="00000000">
        <w:rPr>
          <w:rtl w:val="0"/>
        </w:rPr>
        <w:t xml:space="preserve">: The Zybit Remote Link feature supports centralized scanning across multiple sites, implying a client-server model over TCP/IP, possibly with secure sockets (SSL/TLS).</w:t>
        <w:br w:type="textWrapping"/>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ugnxvtp5pc3l" w:id="1"/>
      <w:bookmarkEnd w:id="1"/>
      <w:r w:rsidDel="00000000" w:rsidR="00000000" w:rsidRPr="00000000">
        <w:rPr>
          <w:b w:val="1"/>
          <w:color w:val="000000"/>
          <w:sz w:val="26"/>
          <w:szCs w:val="26"/>
          <w:rtl w:val="0"/>
        </w:rPr>
        <w:t xml:space="preserve">Hypothetical Packet Structure</w:t>
      </w:r>
    </w:p>
    <w:p w:rsidR="00000000" w:rsidDel="00000000" w:rsidP="00000000" w:rsidRDefault="00000000" w:rsidRPr="00000000" w14:paraId="00000014">
      <w:pPr>
        <w:spacing w:after="240" w:before="240" w:lineRule="auto"/>
        <w:rPr/>
      </w:pPr>
      <w:r w:rsidDel="00000000" w:rsidR="00000000" w:rsidRPr="00000000">
        <w:rPr>
          <w:rtl w:val="0"/>
        </w:rPr>
        <w:t xml:space="preserve">While the exact packet structure for Zymed is unavailable, medical device communication protocols (e.g., those conforming to ISO/IEEE 11073 or similar standards) typically follow a structure like this: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Header</w:t>
      </w:r>
      <w:r w:rsidDel="00000000" w:rsidR="00000000" w:rsidRPr="00000000">
        <w:rPr>
          <w:rtl w:val="0"/>
        </w:rPr>
        <w:t xml:space="preserve"> (e.g., 8–16 bytes):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Sync Bytes</w:t>
      </w:r>
      <w:r w:rsidDel="00000000" w:rsidR="00000000" w:rsidRPr="00000000">
        <w:rPr>
          <w:rtl w:val="0"/>
        </w:rPr>
        <w:t xml:space="preserve">: Markers to indicate the start of a packet (e.g., 0xAA 0x55).</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Packet Length</w:t>
      </w:r>
      <w:r w:rsidDel="00000000" w:rsidR="00000000" w:rsidRPr="00000000">
        <w:rPr>
          <w:rtl w:val="0"/>
        </w:rPr>
        <w:t xml:space="preserve">: Size of the payload (e.g., 2 bytes).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Device ID</w:t>
      </w:r>
      <w:r w:rsidDel="00000000" w:rsidR="00000000" w:rsidRPr="00000000">
        <w:rPr>
          <w:rtl w:val="0"/>
        </w:rPr>
        <w:t xml:space="preserve">: Unique identifier for the Holter recorder.</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Packet Type</w:t>
      </w:r>
      <w:r w:rsidDel="00000000" w:rsidR="00000000" w:rsidRPr="00000000">
        <w:rPr>
          <w:rtl w:val="0"/>
        </w:rPr>
        <w:t xml:space="preserve">: Indicates data type (e.g., ECG samples, metadata, or command).</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Timestamp</w:t>
      </w:r>
      <w:r w:rsidDel="00000000" w:rsidR="00000000" w:rsidRPr="00000000">
        <w:rPr>
          <w:rtl w:val="0"/>
        </w:rPr>
        <w:t xml:space="preserve">: Records when the data was captured or sent.</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Sequence Number</w:t>
      </w:r>
      <w:r w:rsidDel="00000000" w:rsidR="00000000" w:rsidRPr="00000000">
        <w:rPr>
          <w:rtl w:val="0"/>
        </w:rPr>
        <w:t xml:space="preserve">: Ensures packets are processed in order.</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Payload</w:t>
      </w:r>
      <w:r w:rsidDel="00000000" w:rsidR="00000000" w:rsidRPr="00000000">
        <w:rPr>
          <w:rtl w:val="0"/>
        </w:rPr>
        <w:t xml:space="preserve"> (variable length, e.g., 64–1024 bytes):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Contains compressed ECG samples, configuration settings, or status messages.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For ECG data, this might include time-series samples (e.g., 256 Hz, 12-bit resolution) for 2–3 channels.</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Compression (e.g., lossless methods like Huffman or delta encoding) reduces payload size.</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Footer</w:t>
      </w:r>
      <w:r w:rsidDel="00000000" w:rsidR="00000000" w:rsidRPr="00000000">
        <w:rPr>
          <w:rtl w:val="0"/>
        </w:rPr>
        <w:t xml:space="preserve"> (e.g., 2–4 bytes):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b w:val="1"/>
          <w:rtl w:val="0"/>
        </w:rPr>
        <w:t xml:space="preserve">Checksum/CRC</w:t>
      </w:r>
      <w:r w:rsidDel="00000000" w:rsidR="00000000" w:rsidRPr="00000000">
        <w:rPr>
          <w:rtl w:val="0"/>
        </w:rPr>
        <w:t xml:space="preserve">: Verifies data integrity (e.g., CRC-16 or CRC-32).</w:t>
      </w:r>
    </w:p>
    <w:p w:rsidR="00000000" w:rsidDel="00000000" w:rsidP="00000000" w:rsidRDefault="00000000" w:rsidRPr="00000000" w14:paraId="00000022">
      <w:pPr>
        <w:numPr>
          <w:ilvl w:val="1"/>
          <w:numId w:val="3"/>
        </w:numPr>
        <w:spacing w:after="240" w:before="0" w:beforeAutospacing="0" w:lineRule="auto"/>
        <w:ind w:left="1440" w:hanging="360"/>
      </w:pPr>
      <w:r w:rsidDel="00000000" w:rsidR="00000000" w:rsidRPr="00000000">
        <w:rPr>
          <w:b w:val="1"/>
          <w:rtl w:val="0"/>
        </w:rPr>
        <w:t xml:space="preserve">End Marker</w:t>
      </w:r>
      <w:r w:rsidDel="00000000" w:rsidR="00000000" w:rsidRPr="00000000">
        <w:rPr>
          <w:rtl w:val="0"/>
        </w:rPr>
        <w:t xml:space="preserve">: Signals the end of the packet (optional).</w:t>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Example (Conceptual)</w:t>
      </w:r>
      <w:r w:rsidDel="00000000" w:rsidR="00000000" w:rsidRPr="00000000">
        <w:rPr>
          <w:rtl w:val="0"/>
        </w:rPr>
        <w:t xml:space="preserve">:</w:t>
      </w:r>
    </w:p>
    <w:p w:rsidR="00000000" w:rsidDel="00000000" w:rsidP="00000000" w:rsidRDefault="00000000" w:rsidRPr="00000000" w14:paraId="00000026">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[0xAA 0x55] [0x01FF] [0x1234] [0x01] [0x20250417] [0x0001] [ECG Data: 256 bytes] [0xABCD]</w:t>
      </w:r>
    </w:p>
    <w:p w:rsidR="00000000" w:rsidDel="00000000" w:rsidP="00000000" w:rsidRDefault="00000000" w:rsidRPr="00000000" w14:paraId="00000027">
      <w:pPr>
        <w:spacing w:line="36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Sync       Length   DeviceID Type   Timestamp    SeqNo    Payload                   CRC</w:t>
      </w:r>
    </w:p>
    <w:p w:rsidR="00000000" w:rsidDel="00000000" w:rsidP="00000000" w:rsidRDefault="00000000" w:rsidRPr="00000000" w14:paraId="00000028">
      <w:pPr>
        <w:spacing w:after="240" w:before="240" w:lineRule="auto"/>
        <w:rPr/>
      </w:pPr>
      <w:r w:rsidDel="00000000" w:rsidR="00000000" w:rsidRPr="00000000">
        <w:rPr>
          <w:rtl w:val="0"/>
        </w:rPr>
        <w:t xml:space="preserve">This is speculative but aligns with typical medical device protocols. Zymed’s actual structure would be customized for its hardware and software ecosystem.</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g4o6d8xcpktm" w:id="2"/>
      <w:bookmarkEnd w:id="2"/>
      <w:r w:rsidDel="00000000" w:rsidR="00000000" w:rsidRPr="00000000">
        <w:rPr>
          <w:b w:val="1"/>
          <w:color w:val="000000"/>
          <w:sz w:val="26"/>
          <w:szCs w:val="26"/>
          <w:rtl w:val="0"/>
        </w:rPr>
        <w:t xml:space="preserve">Available Data and Limitations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Public Documentation</w:t>
      </w:r>
      <w:r w:rsidDel="00000000" w:rsidR="00000000" w:rsidRPr="00000000">
        <w:rPr>
          <w:rtl w:val="0"/>
        </w:rPr>
        <w:t xml:space="preserve">: No public sources (including the provided web results) disclose the Zymed protocol’s packet structure or low-level details. The focus is on high-level features (e.g., EASI lead system, Zymed algorithm, rapid downloads).</w:t>
        <w:br w:type="textWrapping"/>
        <w:br w:type="textWrapping"/>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Proprietary Restrictions</w:t>
      </w:r>
      <w:r w:rsidDel="00000000" w:rsidR="00000000" w:rsidRPr="00000000">
        <w:rPr>
          <w:rtl w:val="0"/>
        </w:rPr>
        <w:t xml:space="preserve">: Philips requires a USB hardlock key and specific software versions (e.g., 2.9.4 or 3.0) for operation, indicating tight control over communication interfaces.</w:t>
        <w:br w:type="textWrapping"/>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The protocol must adhere to FDA and CE standards for medical devices, ensuring secure and reliable data transfer.</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No MAUDE Issues</w:t>
      </w:r>
      <w:r w:rsidDel="00000000" w:rsidR="00000000" w:rsidRPr="00000000">
        <w:rPr>
          <w:rtl w:val="0"/>
        </w:rPr>
        <w:t xml:space="preserve">: The FDA’s MAUDE database (as of 09/30/2024) lists no specific adverse events tied to Zymed’s communication protocol, suggesting reliability.</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9cvdk624bs9h" w:id="3"/>
      <w:bookmarkEnd w:id="3"/>
      <w:r w:rsidDel="00000000" w:rsidR="00000000" w:rsidRPr="00000000">
        <w:rPr>
          <w:b w:val="1"/>
          <w:color w:val="000000"/>
          <w:sz w:val="26"/>
          <w:szCs w:val="26"/>
          <w:rtl w:val="0"/>
        </w:rPr>
        <w:t xml:space="preserve">How to Get More Specific Data</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Contact Philips</w:t>
      </w:r>
      <w:r w:rsidDel="00000000" w:rsidR="00000000" w:rsidRPr="00000000">
        <w:rPr>
          <w:rtl w:val="0"/>
        </w:rPr>
        <w:t xml:space="preserve">:</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Reach out to Philips Healthcare Support (</w:t>
      </w:r>
      <w:hyperlink r:id="rId6">
        <w:r w:rsidDel="00000000" w:rsidR="00000000" w:rsidRPr="00000000">
          <w:rPr>
            <w:color w:val="1155cc"/>
            <w:u w:val="single"/>
            <w:rtl w:val="0"/>
          </w:rPr>
          <w:t xml:space="preserve">https://www.usa.philips.com/healthcare/about/customer-support</w:t>
        </w:r>
      </w:hyperlink>
      <w:r w:rsidDel="00000000" w:rsidR="00000000" w:rsidRPr="00000000">
        <w:rPr>
          <w:rtl w:val="0"/>
        </w:rPr>
        <w:t xml:space="preserve">) or their Customer Services Portal for technical documentation.</w:t>
        <w:br w:type="textWrapping"/>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Request access to developer resources or SDKs, if available, for Holter system integration.</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Distributor Support</w:t>
      </w:r>
      <w:r w:rsidDel="00000000" w:rsidR="00000000" w:rsidRPr="00000000">
        <w:rPr>
          <w:rtl w:val="0"/>
        </w:rPr>
        <w:t xml:space="preserve">:</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Contact distributors like Coffey Medical (</w:t>
      </w:r>
      <w:hyperlink r:id="rId7">
        <w:r w:rsidDel="00000000" w:rsidR="00000000" w:rsidRPr="00000000">
          <w:rPr>
            <w:color w:val="1155cc"/>
            <w:u w:val="single"/>
            <w:rtl w:val="0"/>
          </w:rPr>
          <w:t xml:space="preserve">https://coffeymedical.com</w:t>
        </w:r>
      </w:hyperlink>
      <w:r w:rsidDel="00000000" w:rsidR="00000000" w:rsidRPr="00000000">
        <w:rPr>
          <w:rtl w:val="0"/>
        </w:rPr>
        <w:t xml:space="preserve">) or Altra Medical (</w:t>
      </w:r>
      <w:hyperlink r:id="rId8">
        <w:r w:rsidDel="00000000" w:rsidR="00000000" w:rsidRPr="00000000">
          <w:rPr>
            <w:color w:val="1155cc"/>
            <w:u w:val="single"/>
            <w:rtl w:val="0"/>
          </w:rPr>
          <w:t xml:space="preserve">https://www.altramedical.com</w:t>
        </w:r>
      </w:hyperlink>
      <w:r w:rsidDel="00000000" w:rsidR="00000000" w:rsidRPr="00000000">
        <w:rPr>
          <w:rtl w:val="0"/>
        </w:rPr>
        <w:t xml:space="preserve">) for technical specs or upgrade details. They may provide insights into supported interfaces.</w:t>
        <w:br w:type="textWrapping"/>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API Exploration</w:t>
      </w:r>
      <w:r w:rsidDel="00000000" w:rsidR="00000000" w:rsidRPr="00000000">
        <w:rPr>
          <w:rtl w:val="0"/>
        </w:rPr>
        <w:t xml:space="preserve">:</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If you’re building a custom integration, check Philips’ API services for ECG-related systems (though primarily for enterprise solutions like IntelliSpace ECG). Redirect to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https://x.ai/api</w:t>
        </w:r>
      </w:hyperlink>
      <w:r w:rsidDel="00000000" w:rsidR="00000000" w:rsidRPr="00000000">
        <w:rPr>
          <w:rtl w:val="0"/>
        </w:rPr>
        <w:t xml:space="preserve"> for unrelated xAI API queries, but for Philips, contact their healthcare division directly.</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Reverse Engineering (Not Recommended)</w:t>
      </w:r>
      <w:r w:rsidDel="00000000" w:rsidR="00000000" w:rsidRPr="00000000">
        <w:rPr>
          <w:rtl w:val="0"/>
        </w:rPr>
        <w:t xml:space="preserve">:</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Capturing USB traffic (e.g., using Wireshark or a USB protocol analyzer) could reveal packet structures, but this risks violating Philips’ terms of service and intellectual property laws. It’s also complex due to encryption and proprietary compression.</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Industry Standards</w:t>
      </w:r>
      <w:r w:rsidDel="00000000" w:rsidR="00000000" w:rsidRPr="00000000">
        <w:rPr>
          <w:rtl w:val="0"/>
        </w:rPr>
        <w:t xml:space="preserve">:</w:t>
      </w:r>
    </w:p>
    <w:p w:rsidR="00000000" w:rsidDel="00000000" w:rsidP="00000000" w:rsidRDefault="00000000" w:rsidRPr="00000000" w14:paraId="00000039">
      <w:pPr>
        <w:numPr>
          <w:ilvl w:val="1"/>
          <w:numId w:val="5"/>
        </w:numPr>
        <w:spacing w:after="240" w:before="0" w:beforeAutospacing="0" w:lineRule="auto"/>
        <w:ind w:left="1440" w:hanging="360"/>
      </w:pPr>
      <w:r w:rsidDel="00000000" w:rsidR="00000000" w:rsidRPr="00000000">
        <w:rPr>
          <w:rtl w:val="0"/>
        </w:rPr>
        <w:t xml:space="preserve">Study protocols like ISO/IEEE 11073 (Personal Health Device Communication) or HL7 for medical device communication, as Zymed’s protocol may share similarities, especially for EMR integration.</w:t>
        <w:br w:type="textWrapping"/>
      </w:r>
      <w:r w:rsidDel="00000000" w:rsidR="00000000" w:rsidRPr="00000000">
        <w:rPr/>
        <w:drawing>
          <wp:inline distB="114300" distT="114300" distL="114300" distR="114300">
            <wp:extent cx="152400" cy="152400"/>
            <wp:effectExtent b="0" l="0" r="0" t="0"/>
            <wp:docPr id="1"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xoy9j4p96ffj" w:id="4"/>
      <w:bookmarkEnd w:id="4"/>
      <w:r w:rsidDel="00000000" w:rsidR="00000000" w:rsidRPr="00000000">
        <w:rPr>
          <w:b w:val="1"/>
          <w:color w:val="000000"/>
          <w:sz w:val="26"/>
          <w:szCs w:val="26"/>
          <w:rtl w:val="0"/>
        </w:rPr>
        <w:t xml:space="preserve">Practical Clue</w:t>
      </w:r>
    </w:p>
    <w:p w:rsidR="00000000" w:rsidDel="00000000" w:rsidP="00000000" w:rsidRDefault="00000000" w:rsidRPr="00000000" w14:paraId="0000003B">
      <w:pPr>
        <w:spacing w:after="240" w:before="240" w:lineRule="auto"/>
        <w:rPr/>
      </w:pPr>
      <w:r w:rsidDel="00000000" w:rsidR="00000000" w:rsidRPr="00000000">
        <w:rPr>
          <w:rtl w:val="0"/>
        </w:rPr>
        <w:t xml:space="preserve">If you have access to a Zymed Holter system (e.g., DigiTrak XT with a docking station), you could:</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Inspect the docking station’s USB interface using a protocol analyzer to identify packet patterns (non-invasively).</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Check the software’s configuration files or logs (e.g., in Zymed 1810/2010) for hints about data formats or communication settings.</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rtl w:val="0"/>
        </w:rPr>
        <w:t xml:space="preserve">Look for error messages during data transfer, which might reveal protocol details (e.g., “invalid packet” or “CRC error”).</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zb5ibh4rhig3"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40">
      <w:pPr>
        <w:spacing w:after="240" w:before="240" w:lineRule="auto"/>
        <w:rPr/>
      </w:pPr>
      <w:r w:rsidDel="00000000" w:rsidR="00000000" w:rsidRPr="00000000">
        <w:rPr>
          <w:rtl w:val="0"/>
        </w:rPr>
        <w:t xml:space="preserve">The Zymed communication protocol is a proprietary, likely packet-based system using USB for rapid ECG data transfer, with possible TCP/IP support for remote links. The packet structure probably includes headers (device ID, timestamp), compressed ECG payloads, and integrity checks (CRC). Exact details are unavailable publicly, and accessing them requires direct engagement with Philips or authorized distributors. If you can provide more context (e.g., specific device model, software version, or integration goal), I can tailor further guidance or search for additional clues. For now, start with Philips’ support channels or review industry-standard protocols like ISO/IEEE 11073 for a conceptual framework.</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gif"/><Relationship Id="rId10" Type="http://schemas.openxmlformats.org/officeDocument/2006/relationships/hyperlink" Target="https://x.ai/api" TargetMode="External"/><Relationship Id="rId9" Type="http://schemas.openxmlformats.org/officeDocument/2006/relationships/hyperlink" Target="https://x.ai/api" TargetMode="External"/><Relationship Id="rId5" Type="http://schemas.openxmlformats.org/officeDocument/2006/relationships/styles" Target="styles.xml"/><Relationship Id="rId6" Type="http://schemas.openxmlformats.org/officeDocument/2006/relationships/hyperlink" Target="https://www.usa.philips.com/healthcare/about/customer-support" TargetMode="External"/><Relationship Id="rId7" Type="http://schemas.openxmlformats.org/officeDocument/2006/relationships/hyperlink" Target="https://coffeymedical.com" TargetMode="External"/><Relationship Id="rId8" Type="http://schemas.openxmlformats.org/officeDocument/2006/relationships/hyperlink" Target="https://www.altramedica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