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D2Doc個人情報処理方針</w:t>
      </w:r>
    </w:p>
    <w:p>
      <w:r>
        <w:t>株式会社ルートエル（以下「当社」といいます）は、利用者の個人情報を重要に考えており、「個人情報保護法」等の関連法令を遵守し、利用者の個人情報を安全に保護するために、次のとおり個人情報処理方針を策定・公開します。</w:t>
      </w:r>
    </w:p>
    <w:p>
      <w:r>
        <w:t>本個人情報処理方針は、当社が提供するD2Docサービス（以下「サービス」といいます）に適用されます。</w:t>
      </w:r>
    </w:p>
    <w:p>
      <w:pPr>
        <w:pStyle w:val="Heading1"/>
      </w:pPr>
      <w:r>
        <w:t>第1章 総則</w:t>
      </w:r>
    </w:p>
    <w:p>
      <w:pPr>
        <w:pStyle w:val="Heading2"/>
      </w:pPr>
      <w:r>
        <w:t>第1条（目的）</w:t>
      </w:r>
    </w:p>
    <w:p>
      <w:r>
        <w:t>本個人情報処理方針は、当社がサービス提供の過程で利用者の個人情報をどのように収集・利用・保管・破棄し、個人情報を安全に保護するためにどのような措置を講じるかについてご案内することを目的とします。</w:t>
      </w:r>
    </w:p>
    <w:p>
      <w:pPr>
        <w:pStyle w:val="Heading2"/>
      </w:pPr>
      <w:r>
        <w:t>第2条（用語の定義）</w:t>
      </w:r>
    </w:p>
    <w:p>
      <w:pPr>
        <w:pStyle w:val="ListNumber"/>
      </w:pPr>
      <w:r>
        <w:t>「サービス」とは、当社が提供するD2Doc及びこれに関連して当社が提供するウェブベースのサービスをいいます。</w:t>
      </w:r>
    </w:p>
    <w:p>
      <w:pPr>
        <w:pStyle w:val="ListNumber"/>
      </w:pPr>
      <w:r>
        <w:t>「利用者」とは、当社が提供するサービスを利用する会員及び非会員をいいます。</w:t>
      </w:r>
    </w:p>
    <w:p>
      <w:pPr>
        <w:pStyle w:val="ListNumber"/>
      </w:pPr>
      <w:r>
        <w:t>「会員」とは、当社と利用契約を締結し、サービスに加入して利用する者をいいます。</w:t>
      </w:r>
    </w:p>
    <w:p>
      <w:pPr>
        <w:pStyle w:val="ListNumber"/>
      </w:pPr>
      <w:r>
        <w:t>「企業会員」又は「顧客企業」とは、当社とサービス利用契約を締結し、組織又は企業単位でサービスを利用する事業者又は法人をいいます。</w:t>
      </w:r>
    </w:p>
    <w:p>
      <w:pPr>
        <w:pStyle w:val="ListNumber"/>
      </w:pPr>
      <w:r>
        <w:t>「サービス利用情報」とは、サービス利用過程で生成される接続記録、利用記録、使用量、エラー記録、セキュリティ記録等をいいます。</w:t>
      </w:r>
    </w:p>
    <w:p>
      <w:pPr>
        <w:pStyle w:val="ListNumber"/>
      </w:pPr>
      <w:r>
        <w:t>「アップロードデータ」とは、利用者がサービスを利用するためにアップロード又は入力する文書、ファイル、Excel資料、テキスト、質問、分析要請、その他のデータをいいます。</w:t>
      </w:r>
    </w:p>
    <w:p>
      <w:pPr>
        <w:pStyle w:val="ListNumber"/>
      </w:pPr>
      <w:r>
        <w:t>「AIサービス」とは、利用者が入力又はアップロードしたデータをもとに文書生成、質疑応答、データ分析、要約、インサイト生成等の機能を提供するサービスをいいます。</w:t>
      </w:r>
    </w:p>
    <w:p>
      <w:pPr>
        <w:pStyle w:val="Heading1"/>
      </w:pPr>
      <w:r>
        <w:t>第2章 個人情報の処理目的及び収集項目</w:t>
      </w:r>
    </w:p>
    <w:p>
      <w:pPr>
        <w:pStyle w:val="Heading2"/>
      </w:pPr>
      <w:r>
        <w:t>第3条（個人情報の処理目的）</w:t>
      </w:r>
    </w:p>
    <w:p>
      <w:r>
        <w:t>当社は次の目的のために個人情報を処理します。</w:t>
      </w:r>
    </w:p>
    <w:tbl>
      <w:tblPr>
        <w:tblStyle w:val="TableGrid"/>
        <w:tblW w:type="auto" w:w="0"/>
        <w:tblLook w:firstColumn="1" w:firstRow="1" w:lastColumn="0" w:lastRow="0" w:noHBand="0" w:noVBand="1" w:val="04A0"/>
      </w:tblPr>
      <w:tblGrid>
        <w:gridCol w:w="4320"/>
        <w:gridCol w:w="4320"/>
      </w:tblGrid>
      <w:tr>
        <w:tc>
          <w:tcPr>
            <w:tcW w:type="dxa" w:w="4320"/>
          </w:tcPr>
          <w:p>
            <w:r>
              <w:t>処理目的</w:t>
            </w:r>
          </w:p>
        </w:tc>
        <w:tc>
          <w:tcPr>
            <w:tcW w:type="dxa" w:w="4320"/>
          </w:tcPr>
          <w:p>
            <w:r>
              <w:t>主な処理内容</w:t>
            </w:r>
          </w:p>
        </w:tc>
      </w:tr>
      <w:tr>
        <w:tc>
          <w:tcPr>
            <w:tcW w:type="dxa" w:w="4320"/>
          </w:tcPr>
          <w:p>
            <w:r>
              <w:t>会員登録及びアカウント管理</w:t>
            </w:r>
          </w:p>
        </w:tc>
        <w:tc>
          <w:tcPr>
            <w:tcW w:type="dxa" w:w="4320"/>
          </w:tcPr>
          <w:p>
            <w:r>
              <w:t>会員識別、加入意思の確認、アカウント管理、本人確認</w:t>
            </w:r>
          </w:p>
        </w:tc>
      </w:tr>
      <w:tr>
        <w:tc>
          <w:tcPr>
            <w:tcW w:type="dxa" w:w="4320"/>
          </w:tcPr>
          <w:p>
            <w:r>
              <w:t>サービス提供</w:t>
            </w:r>
          </w:p>
        </w:tc>
        <w:tc>
          <w:tcPr>
            <w:tcW w:type="dxa" w:w="4320"/>
          </w:tcPr>
          <w:p>
            <w:r>
              <w:t>D2Docサービスの提供、文書生成、データ分析、AI質疑応答等</w:t>
            </w:r>
          </w:p>
        </w:tc>
      </w:tr>
      <w:tr>
        <w:tc>
          <w:tcPr>
            <w:tcW w:type="dxa" w:w="4320"/>
          </w:tcPr>
          <w:p>
            <w:r>
              <w:t>企業会員及びテナント管理</w:t>
            </w:r>
          </w:p>
        </w:tc>
        <w:tc>
          <w:tcPr>
            <w:tcW w:type="dxa" w:w="4320"/>
          </w:tcPr>
          <w:p>
            <w:r>
              <w:t>企業情報、利用者権限、サービス利用者管理</w:t>
            </w:r>
          </w:p>
        </w:tc>
      </w:tr>
      <w:tr>
        <w:tc>
          <w:tcPr>
            <w:tcW w:type="dxa" w:w="4320"/>
          </w:tcPr>
          <w:p>
            <w:r>
              <w:t>契約及び決済</w:t>
            </w:r>
          </w:p>
        </w:tc>
        <w:tc>
          <w:tcPr>
            <w:tcW w:type="dxa" w:w="4320"/>
          </w:tcPr>
          <w:p>
            <w:r>
              <w:t>サービス利用契約の締結、サブスクリプション管理、決済及び精算</w:t>
            </w:r>
          </w:p>
        </w:tc>
      </w:tr>
      <w:tr>
        <w:tc>
          <w:tcPr>
            <w:tcW w:type="dxa" w:w="4320"/>
          </w:tcPr>
          <w:p>
            <w:r>
              <w:t>顧客サポート</w:t>
            </w:r>
          </w:p>
        </w:tc>
        <w:tc>
          <w:tcPr>
            <w:tcW w:type="dxa" w:w="4320"/>
          </w:tcPr>
          <w:p>
            <w:r>
              <w:t>問い合わせ受付、障害及び利用問い合わせの処理、顧客サポート</w:t>
            </w:r>
          </w:p>
        </w:tc>
      </w:tr>
      <w:tr>
        <w:tc>
          <w:tcPr>
            <w:tcW w:type="dxa" w:w="4320"/>
          </w:tcPr>
          <w:p>
            <w:r>
              <w:t>サービスセキュリティ</w:t>
            </w:r>
          </w:p>
        </w:tc>
        <w:tc>
          <w:tcPr>
            <w:tcW w:type="dxa" w:w="4320"/>
          </w:tcPr>
          <w:p>
            <w:r>
              <w:t>不正利用防止、異常アクセスの検知、セキュリティ事故対応</w:t>
            </w:r>
          </w:p>
        </w:tc>
      </w:tr>
      <w:tr>
        <w:tc>
          <w:tcPr>
            <w:tcW w:type="dxa" w:w="4320"/>
          </w:tcPr>
          <w:p>
            <w:r>
              <w:t>サービス改善</w:t>
            </w:r>
          </w:p>
        </w:tc>
        <w:tc>
          <w:tcPr>
            <w:tcW w:type="dxa" w:w="4320"/>
          </w:tcPr>
          <w:p>
            <w:r>
              <w:t>サービスエラー分析、品質改善及び利用環境改善</w:t>
            </w:r>
          </w:p>
        </w:tc>
      </w:tr>
      <w:tr>
        <w:tc>
          <w:tcPr>
            <w:tcW w:type="dxa" w:w="4320"/>
          </w:tcPr>
          <w:p>
            <w:r>
              <w:t>法令遵守</w:t>
            </w:r>
          </w:p>
        </w:tc>
        <w:tc>
          <w:tcPr>
            <w:tcW w:type="dxa" w:w="4320"/>
          </w:tcPr>
          <w:p>
            <w:r>
              <w:t>法令及び関係機関の適法な要請に基づく処理</w:t>
            </w:r>
          </w:p>
        </w:tc>
      </w:tr>
    </w:tbl>
    <w:p>
      <w:r>
        <w:t>当社は処理目的に必要な最小限の個人情報のみを処理し、処理目的が変更される場合には関連法令に従い必要な措置を講じます。</w:t>
      </w:r>
    </w:p>
    <w:p>
      <w:pPr>
        <w:pStyle w:val="Heading2"/>
      </w:pPr>
      <w:r>
        <w:t>第4条（会員登録時に処理する個人情報）</w:t>
      </w:r>
    </w:p>
    <w:p>
      <w:r>
        <w:t>当社は会員登録及びアカウント管理のため、次の個人情報を処理します。</w:t>
      </w:r>
    </w:p>
    <w:p>
      <w:pPr>
        <w:pStyle w:val="Heading3"/>
      </w:pPr>
      <w:r>
        <w:t>1. 個人利用者</w:t>
      </w:r>
    </w:p>
    <w:p>
      <w:pPr>
        <w:pStyle w:val="ListNumber"/>
      </w:pPr>
      <w:r>
        <w:t>必須：メールアドレス、パスワード</w:t>
      </w:r>
    </w:p>
    <w:p>
      <w:pPr>
        <w:pStyle w:val="ListNumber"/>
      </w:pPr>
      <w:r>
        <w:t>任意：氏名、携帯電話番号等、サービスで利用者が直接入力する情報</w:t>
      </w:r>
    </w:p>
    <w:p>
      <w:pPr>
        <w:pStyle w:val="Heading3"/>
      </w:pPr>
      <w:r>
        <w:t>2. 企業会員</w:t>
      </w:r>
    </w:p>
    <w:p>
      <w:pPr>
        <w:pStyle w:val="ListNumber"/>
      </w:pPr>
      <w:r>
        <w:t>必須：会社名、担当者メールアドレス、アカウント情報</w:t>
      </w:r>
    </w:p>
    <w:p>
      <w:pPr>
        <w:pStyle w:val="ListNumber"/>
      </w:pPr>
      <w:r>
        <w:t>サービス利用契約及び決済等に必要な場合：事業者登録番号、担当者名、連絡先等</w:t>
      </w:r>
    </w:p>
    <w:p>
      <w:r>
        <w:t>当社は実際のサービス加入過程で必要な項目のみを収集し、サービス画面で必須・任意の別を区分してご案内します。</w:t>
      </w:r>
    </w:p>
    <w:p>
      <w:pPr>
        <w:pStyle w:val="Heading2"/>
      </w:pPr>
      <w:r>
        <w:t>第5条（サービス利用過程で処理する個人情報）</w:t>
      </w:r>
    </w:p>
    <w:p>
      <w:r>
        <w:t>サービス利用過程で次のような情報が自動的に生成されるか、利用者が直接入力することがあります。</w:t>
      </w:r>
    </w:p>
    <w:p>
      <w:pPr>
        <w:pStyle w:val="ListNumber"/>
      </w:pPr>
      <w:r>
        <w:t>アクセスIPアドレス</w:t>
      </w:r>
    </w:p>
    <w:p>
      <w:pPr>
        <w:pStyle w:val="ListNumber"/>
      </w:pPr>
      <w:r>
        <w:t>アクセス日時</w:t>
      </w:r>
    </w:p>
    <w:p>
      <w:pPr>
        <w:pStyle w:val="ListNumber"/>
      </w:pPr>
      <w:r>
        <w:t>サービス利用記録</w:t>
      </w:r>
    </w:p>
    <w:p>
      <w:pPr>
        <w:pStyle w:val="ListNumber"/>
      </w:pPr>
      <w:r>
        <w:t>利用量及び使用量情報</w:t>
      </w:r>
    </w:p>
    <w:p>
      <w:pPr>
        <w:pStyle w:val="ListNumber"/>
      </w:pPr>
      <w:r>
        <w:t>エラー及び障害記録</w:t>
      </w:r>
    </w:p>
    <w:p>
      <w:pPr>
        <w:pStyle w:val="ListNumber"/>
      </w:pPr>
      <w:r>
        <w:t>ブラウザ及びオペレーティングシステム等の接続環境情報</w:t>
      </w:r>
    </w:p>
    <w:p>
      <w:pPr>
        <w:pStyle w:val="ListNumber"/>
      </w:pPr>
      <w:r>
        <w:t>アカウント及び権限情報</w:t>
      </w:r>
    </w:p>
    <w:p>
      <w:pPr>
        <w:pStyle w:val="ListNumber"/>
      </w:pPr>
      <w:r>
        <w:t>サービス利用過程で利用者が入力した情報</w:t>
      </w:r>
    </w:p>
    <w:p>
      <w:pPr>
        <w:pStyle w:val="ListNumber"/>
      </w:pPr>
      <w:r>
        <w:t>顧客サポート及び問い合わせ過程で利用者が提供した情報</w:t>
      </w:r>
    </w:p>
    <w:p>
      <w:r>
        <w:t>当社は当該情報をサービス提供、セキュリティ、不正利用防止、障害対応及びサービス改善等の目的で処理します。</w:t>
      </w:r>
    </w:p>
    <w:p>
      <w:pPr>
        <w:pStyle w:val="Heading2"/>
      </w:pPr>
      <w:r>
        <w:t>第6条（アップロードデータ及びサービス入力情報）</w:t>
      </w:r>
    </w:p>
    <w:p>
      <w:pPr>
        <w:pStyle w:val="ListNumber"/>
      </w:pPr>
      <w:r>
        <w:t>利用者はサービス利用のため、文書、Excelファイル、データ、テキスト、質問、分析要請及びその他資料をサービスにアップロード又は入力することができます。</w:t>
      </w:r>
    </w:p>
    <w:p>
      <w:pPr>
        <w:pStyle w:val="ListNumber"/>
      </w:pPr>
      <w:r>
        <w:t>利用者がアップロード又は入力する資料には、利用者本人の個人情報だけでなく、顧客企業の役職員、顧客、取引先等第三者の個人情報が含まれることがあります。</w:t>
      </w:r>
    </w:p>
    <w:p>
      <w:pPr>
        <w:pStyle w:val="ListNumber"/>
      </w:pPr>
      <w:r>
        <w:t>当社はアップロードデータに含まれる個人情報を、サービス提供のために必要な範囲で処理します。</w:t>
      </w:r>
    </w:p>
    <w:p>
      <w:pPr>
        <w:pStyle w:val="ListNumber"/>
      </w:pPr>
      <w:r>
        <w:t>企業会員がサービスにアップロードする資料に第三者の個人情報が含まれる場合、当該企業会員は関連法令に従い適法に個人情報を収集・利用するか、当社に処理を委託できる権限を確保しなければなりません。</w:t>
      </w:r>
    </w:p>
    <w:p>
      <w:pPr>
        <w:pStyle w:val="ListNumber"/>
      </w:pPr>
      <w:r>
        <w:t>当社は顧客企業がアップロードしたデータをサービス提供目的を超えて任意に利用せず、法令又は契約が定める範囲を遵守します。</w:t>
      </w:r>
    </w:p>
    <w:p>
      <w:pPr>
        <w:pStyle w:val="ListNumber"/>
      </w:pPr>
      <w:r>
        <w:t>アップロードデータの保有期間及び削除方針は、サービス利用契約、顧客企業の設定、データ削除要請及び関連法令に従い定めます。</w:t>
      </w:r>
    </w:p>
    <w:p>
      <w:pPr>
        <w:pStyle w:val="Heading1"/>
      </w:pPr>
      <w:r>
        <w:t>第3章 AIサービス及び個人情報処理</w:t>
      </w:r>
    </w:p>
    <w:p>
      <w:pPr>
        <w:pStyle w:val="Heading2"/>
      </w:pPr>
      <w:r>
        <w:t>第7条（AIサービスの利用）</w:t>
      </w:r>
    </w:p>
    <w:p>
      <w:pPr>
        <w:pStyle w:val="ListNumber"/>
      </w:pPr>
      <w:r>
        <w:t>当社はサービスの一部機能を提供するため、人工知能（AI）技術を利用することがあります。</w:t>
      </w:r>
    </w:p>
    <w:p>
      <w:pPr>
        <w:pStyle w:val="ListNumber"/>
      </w:pPr>
      <w:r>
        <w:t>AI機能には、文書生成、文書要約、自然言語質疑応答、データ分析、原因分析及びインサイトの生成等の機能が含まれることがあります。</w:t>
      </w:r>
    </w:p>
    <w:p>
      <w:pPr>
        <w:pStyle w:val="ListNumber"/>
      </w:pPr>
      <w:r>
        <w:t>AIサービスの提供のため、利用者が入力した質問、アップロードした資料又は当該資料の一部がAI処理システムに伝達されることがあります。</w:t>
      </w:r>
    </w:p>
    <w:p>
      <w:pPr>
        <w:pStyle w:val="ListNumber"/>
      </w:pPr>
      <w:r>
        <w:t>当社はAIサービス提供に必要な範囲内でのみ利用者のデータを処理し、AIサービス提供と直接関連のない目的で利用しません。</w:t>
      </w:r>
    </w:p>
    <w:p>
      <w:pPr>
        <w:pStyle w:val="ListNumber"/>
      </w:pPr>
      <w:r>
        <w:t>当社は利用者の個人情報を含むサービス入力データを、別途の同意なく当社自体のAIモデルの学習目的で利用しません。</w:t>
      </w:r>
    </w:p>
    <w:p>
      <w:pPr>
        <w:pStyle w:val="ListNumber"/>
      </w:pPr>
      <w:r>
        <w:t>AIサービスで生成される文書、回答、分析及びインサイトは、入力データ、モデル及び処理過程によりエラーが発生することがあり、利用者は重要な意思決定に先立ち当該結果を直接確認しなければなりません。</w:t>
      </w:r>
    </w:p>
    <w:p>
      <w:pPr>
        <w:pStyle w:val="ListNumber"/>
      </w:pPr>
      <w:r>
        <w:t>AIサービスの処理過程で外部AIサービス提供者のシステムを利用する場合、当該事業者及び個人情報の国外移転の有無等に関する事項は、本個人情報処理方針の個人情報処理委託及び国外移転の項目に従い公開します。</w:t>
      </w:r>
    </w:p>
    <w:p>
      <w:pPr>
        <w:pStyle w:val="Heading1"/>
      </w:pPr>
      <w:r>
        <w:t>第4章 個人情報の処理及び保有期間</w:t>
      </w:r>
    </w:p>
    <w:p>
      <w:pPr>
        <w:pStyle w:val="Heading2"/>
      </w:pPr>
      <w:r>
        <w:t>第8条（個人情報の処理及び保有期間）</w:t>
      </w:r>
    </w:p>
    <w:p>
      <w:r>
        <w:t>会員退会又は企業会員のサービス利用契約が終了する場合、当社は既に決済済みの利用期間の終了日までサービスを提供することができます。</w:t>
      </w:r>
    </w:p>
    <w:p>
      <w:r>
        <w:t>利用期間終了後は、利用者のデータに対する変更及び新規利用を制限し、最大90日間読み取り専用の状態で保管することができます。</w:t>
      </w:r>
    </w:p>
    <w:p>
      <w:r>
        <w:t>90日間の保管期間が終了すると、法令に基づき保存すべき情報を除き、当該利用者の個人情報及びサービスデータを遅滞なく削除します。</w:t>
      </w:r>
    </w:p>
    <w:p>
      <w:r>
        <w:t>90日間保管するデータの目的と範囲は次のとおりです。</w:t>
      </w:r>
    </w:p>
    <w:p>
      <w:pPr>
        <w:pStyle w:val="ListNumber"/>
      </w:pPr>
      <w:r>
        <w:t>データ復旧</w:t>
      </w:r>
    </w:p>
    <w:p>
      <w:pPr>
        <w:pStyle w:val="ListNumber"/>
      </w:pPr>
      <w:r>
        <w:t>利用者によるデータの確認及びダウンロード</w:t>
      </w:r>
    </w:p>
    <w:p>
      <w:pPr>
        <w:pStyle w:val="ListNumber"/>
      </w:pPr>
      <w:r>
        <w:t>契約終了に伴うデータ整理</w:t>
      </w:r>
    </w:p>
    <w:p>
      <w:pPr>
        <w:pStyle w:val="ListNumber"/>
      </w:pPr>
      <w:r>
        <w:t>紛争対応</w:t>
      </w:r>
    </w:p>
    <w:p>
      <w:pPr>
        <w:pStyle w:val="ListNumber"/>
      </w:pPr>
      <w:r>
        <w:t>サービス終了手続の遂行</w:t>
      </w:r>
    </w:p>
    <w:p>
      <w:r>
        <w:t>ただし、次の場合には関連法令又は契約に従い一定期間保管することがあります。</w:t>
      </w:r>
    </w:p>
    <w:tbl>
      <w:tblPr>
        <w:tblStyle w:val="TableGrid"/>
        <w:tblW w:type="auto" w:w="0"/>
        <w:tblLook w:firstColumn="1" w:firstRow="1" w:lastColumn="0" w:lastRow="0" w:noHBand="0" w:noVBand="1" w:val="04A0"/>
      </w:tblPr>
      <w:tblGrid>
        <w:gridCol w:w="4320"/>
        <w:gridCol w:w="4320"/>
      </w:tblGrid>
      <w:tr>
        <w:tc>
          <w:tcPr>
            <w:tcW w:type="dxa" w:w="4320"/>
          </w:tcPr>
          <w:p>
            <w:r>
              <w:t>区分</w:t>
            </w:r>
          </w:p>
        </w:tc>
        <w:tc>
          <w:tcPr>
            <w:tcW w:type="dxa" w:w="4320"/>
          </w:tcPr>
          <w:p>
            <w:r>
              <w:t>保有期間</w:t>
            </w:r>
          </w:p>
        </w:tc>
      </w:tr>
      <w:tr>
        <w:tc>
          <w:tcPr>
            <w:tcW w:type="dxa" w:w="4320"/>
          </w:tcPr>
          <w:p>
            <w:r>
              <w:t>会員アカウント情報</w:t>
            </w:r>
          </w:p>
        </w:tc>
        <w:tc>
          <w:tcPr>
            <w:tcW w:type="dxa" w:w="4320"/>
          </w:tcPr>
          <w:p>
            <w:r>
              <w:t>会員退会又はサービス利用契約終了時まで</w:t>
            </w:r>
          </w:p>
        </w:tc>
      </w:tr>
      <w:tr>
        <w:tc>
          <w:tcPr>
            <w:tcW w:type="dxa" w:w="4320"/>
          </w:tcPr>
          <w:p>
            <w:r>
              <w:t>企業会員及び担当者情報</w:t>
            </w:r>
          </w:p>
        </w:tc>
        <w:tc>
          <w:tcPr>
            <w:tcW w:type="dxa" w:w="4320"/>
          </w:tcPr>
          <w:p>
            <w:r>
              <w:t>サービス利用契約終了又は個人情報削除要請時まで</w:t>
            </w:r>
          </w:p>
        </w:tc>
      </w:tr>
      <w:tr>
        <w:tc>
          <w:tcPr>
            <w:tcW w:type="dxa" w:w="4320"/>
          </w:tcPr>
          <w:p>
            <w:r>
              <w:t>顧客問い合わせ及び相談記録</w:t>
            </w:r>
          </w:p>
        </w:tc>
        <w:tc>
          <w:tcPr>
            <w:tcW w:type="dxa" w:w="4320"/>
          </w:tcPr>
          <w:p>
            <w:r>
              <w:t>問い合わせ処理完了後、当社の紛争対応及びサービス運営に必要な期間</w:t>
            </w:r>
          </w:p>
        </w:tc>
      </w:tr>
      <w:tr>
        <w:tc>
          <w:tcPr>
            <w:tcW w:type="dxa" w:w="4320"/>
          </w:tcPr>
          <w:p>
            <w:r>
              <w:t>サービス利用記録</w:t>
            </w:r>
          </w:p>
        </w:tc>
        <w:tc>
          <w:tcPr>
            <w:tcW w:type="dxa" w:w="4320"/>
          </w:tcPr>
          <w:p>
            <w:r>
              <w:t>関連法令が定める期間又は当社の内部方針による期間</w:t>
            </w:r>
          </w:p>
        </w:tc>
      </w:tr>
      <w:tr>
        <w:tc>
          <w:tcPr>
            <w:tcW w:type="dxa" w:w="4320"/>
          </w:tcPr>
          <w:p>
            <w:r>
              <w:t>不正利用及びセキュリティ関連記録</w:t>
            </w:r>
          </w:p>
        </w:tc>
        <w:tc>
          <w:tcPr>
            <w:tcW w:type="dxa" w:w="4320"/>
          </w:tcPr>
          <w:p>
            <w:r>
              <w:t>不正利用防止及びセキュリティ事故対応に必要な期間</w:t>
            </w:r>
          </w:p>
        </w:tc>
      </w:tr>
      <w:tr>
        <w:tc>
          <w:tcPr>
            <w:tcW w:type="dxa" w:w="4320"/>
          </w:tcPr>
          <w:p>
            <w:r>
              <w:t>決済及び契約関連情報</w:t>
            </w:r>
          </w:p>
        </w:tc>
        <w:tc>
          <w:tcPr>
            <w:tcW w:type="dxa" w:w="4320"/>
          </w:tcPr>
          <w:p>
            <w:r>
              <w:t>関連法令が定める期間</w:t>
            </w:r>
          </w:p>
        </w:tc>
      </w:tr>
      <w:tr>
        <w:tc>
          <w:tcPr>
            <w:tcW w:type="dxa" w:w="4320"/>
          </w:tcPr>
          <w:p>
            <w:r>
              <w:t>アップロードデータ</w:t>
            </w:r>
          </w:p>
        </w:tc>
        <w:tc>
          <w:tcPr>
            <w:tcW w:type="dxa" w:w="4320"/>
          </w:tcPr>
          <w:p>
            <w:r>
              <w:t>利用者の削除要請又はサービス利用契約による期間</w:t>
            </w:r>
          </w:p>
        </w:tc>
      </w:tr>
      <w:tr>
        <w:tc>
          <w:tcPr>
            <w:tcW w:type="dxa" w:w="4320"/>
          </w:tcPr>
          <w:p>
            <w:r>
              <w:t>AI対話及び分析データ</w:t>
            </w:r>
          </w:p>
        </w:tc>
        <w:tc>
          <w:tcPr>
            <w:tcW w:type="dxa" w:w="4320"/>
          </w:tcPr>
          <w:p>
            <w:r>
              <w:t>サービスが定めるデータ保有方針による期間</w:t>
            </w:r>
          </w:p>
        </w:tc>
      </w:tr>
      <w:tr>
        <w:tc>
          <w:tcPr>
            <w:tcW w:type="dxa" w:w="4320"/>
          </w:tcPr>
          <w:p>
            <w:r>
              <w:t>法令に基づく保存情報</w:t>
            </w:r>
          </w:p>
        </w:tc>
        <w:tc>
          <w:tcPr>
            <w:tcW w:type="dxa" w:w="4320"/>
          </w:tcPr>
          <w:p>
            <w:r>
              <w:t>当該法令が定める期間</w:t>
            </w:r>
          </w:p>
        </w:tc>
      </w:tr>
    </w:tbl>
    <w:p>
      <w:r>
        <w:t>当社は具体的なサービス別データ保有期間を、サービス画面又は別途のデータ保存方針でご案内することがあります。</w:t>
      </w:r>
    </w:p>
    <w:p>
      <w:pPr>
        <w:pStyle w:val="Heading2"/>
      </w:pPr>
      <w:r>
        <w:t>第9条（法令に基づく個人情報の保存）</w:t>
      </w:r>
    </w:p>
    <w:p>
      <w:r>
        <w:t>当社は関連法令に従い一定期間個人情報を保存する必要がある場合、当該期間中個人情報を保存することがあります。</w:t>
      </w:r>
    </w:p>
    <w:p>
      <w:r>
        <w:t>法令に基づく保存が必要な場合、当該個人情報は法令が定める目的及び範囲内でのみ利用します。</w:t>
      </w:r>
    </w:p>
    <w:p>
      <w:r>
        <w:t>例えば、契約、決済及び取引関連記録は「電子商取引等における消費者保護に関する法律」等関連法令が定める期間保存することがあります。</w:t>
      </w:r>
    </w:p>
    <w:p>
      <w:pPr>
        <w:pStyle w:val="Heading1"/>
      </w:pPr>
      <w:r>
        <w:t>第5章 個人情報の第三者提供</w:t>
      </w:r>
    </w:p>
    <w:p>
      <w:pPr>
        <w:pStyle w:val="Heading2"/>
      </w:pPr>
      <w:r>
        <w:t>第10条（個人情報の第三者提供）</w:t>
      </w:r>
    </w:p>
    <w:p>
      <w:pPr>
        <w:pStyle w:val="ListNumber"/>
      </w:pPr>
      <w:r>
        <w:t>当社は原則として利用者の個人情報を第三者に提供しません。</w:t>
      </w:r>
    </w:p>
    <w:p>
      <w:pPr>
        <w:pStyle w:val="ListNumber"/>
      </w:pPr>
      <w:r>
        <w:t>ただし、次の場合には関連法令に従い個人情報を提供することがあります。</w:t>
      </w:r>
    </w:p>
    <w:p>
      <w:pPr>
        <w:pStyle w:val="ListNumber2"/>
      </w:pPr>
      <w:r>
        <w:t>利用者が事前に同意した場合</w:t>
      </w:r>
    </w:p>
    <w:p>
      <w:pPr>
        <w:pStyle w:val="ListNumber2"/>
      </w:pPr>
      <w:r>
        <w:t>法律に特別な規定がある場合</w:t>
      </w:r>
    </w:p>
    <w:p>
      <w:pPr>
        <w:pStyle w:val="ListNumber2"/>
      </w:pPr>
      <w:r>
        <w:t>法令に従い関係機関の適法な要請がある場合</w:t>
      </w:r>
    </w:p>
    <w:p>
      <w:pPr>
        <w:pStyle w:val="ListNumber2"/>
      </w:pPr>
      <w:r>
        <w:t>その他関連法令が許容する場合</w:t>
      </w:r>
    </w:p>
    <w:p>
      <w:pPr>
        <w:pStyle w:val="ListNumber"/>
      </w:pPr>
      <w:r>
        <w:t>当社が個人情報を第三者に提供する場合には、提供を受ける者、提供目的、提供項目、保有及び利用期間等を利用者にご案内します。</w:t>
      </w:r>
    </w:p>
    <w:p>
      <w:pPr>
        <w:pStyle w:val="Heading1"/>
      </w:pPr>
      <w:r>
        <w:t>第6章 個人情報処理の委託</w:t>
      </w:r>
    </w:p>
    <w:p>
      <w:pPr>
        <w:pStyle w:val="Heading2"/>
      </w:pPr>
      <w:r>
        <w:t>第11条（個人情報処理の委託）</w:t>
      </w:r>
    </w:p>
    <w:p>
      <w:pPr>
        <w:pStyle w:val="ListNumber"/>
      </w:pPr>
      <w:r>
        <w:t>当社は円滑なサービス提供のため、次のような業務を外部専門業者に委託することがあります。</w:t>
      </w:r>
    </w:p>
    <w:tbl>
      <w:tblPr>
        <w:tblStyle w:val="TableGrid"/>
        <w:tblW w:type="auto" w:w="0"/>
        <w:tblLook w:firstColumn="1" w:firstRow="1" w:lastColumn="0" w:lastRow="0" w:noHBand="0" w:noVBand="1" w:val="04A0"/>
      </w:tblPr>
      <w:tblGrid>
        <w:gridCol w:w="2880"/>
        <w:gridCol w:w="2880"/>
        <w:gridCol w:w="2880"/>
      </w:tblGrid>
      <w:tr>
        <w:tc>
          <w:tcPr>
            <w:tcW w:type="dxa" w:w="2880"/>
          </w:tcPr>
          <w:p>
            <w:r>
              <w:t>受託業務</w:t>
            </w:r>
          </w:p>
        </w:tc>
        <w:tc>
          <w:tcPr>
            <w:tcW w:type="dxa" w:w="2880"/>
          </w:tcPr>
          <w:p>
            <w:r>
              <w:t>受託者</w:t>
            </w:r>
          </w:p>
        </w:tc>
        <w:tc>
          <w:tcPr>
            <w:tcW w:type="dxa" w:w="2880"/>
          </w:tcPr>
          <w:p>
            <w:r>
              <w:t>処理目的</w:t>
            </w:r>
          </w:p>
        </w:tc>
      </w:tr>
      <w:tr>
        <w:tc>
          <w:tcPr>
            <w:tcW w:type="dxa" w:w="2880"/>
          </w:tcPr>
          <w:p>
            <w:r>
              <w:t>クラウドインフラ運営</w:t>
            </w:r>
          </w:p>
        </w:tc>
        <w:tc>
          <w:tcPr>
            <w:tcW w:type="dxa" w:w="2880"/>
          </w:tcPr>
          <w:p>
            <w:r>
              <w:t>Amazon Web Services, Inc.及び関係法人</w:t>
            </w:r>
          </w:p>
        </w:tc>
        <w:tc>
          <w:tcPr>
            <w:tcW w:type="dxa" w:w="2880"/>
          </w:tcPr>
          <w:p>
            <w:r>
              <w:t>サーバー、データベース、ストレージ及びサービスインフラの運営</w:t>
            </w:r>
          </w:p>
        </w:tc>
      </w:tr>
      <w:tr>
        <w:tc>
          <w:tcPr>
            <w:tcW w:type="dxa" w:w="2880"/>
          </w:tcPr>
          <w:p>
            <w:r>
              <w:t>データベース及びサービスインフラ運営</w:t>
            </w:r>
          </w:p>
        </w:tc>
        <w:tc>
          <w:tcPr>
            <w:tcW w:type="dxa" w:w="2880"/>
          </w:tcPr>
          <w:p>
            <w:r>
              <w:t>Supabase及び関係法人</w:t>
            </w:r>
          </w:p>
        </w:tc>
        <w:tc>
          <w:tcPr>
            <w:tcW w:type="dxa" w:w="2880"/>
          </w:tcPr>
          <w:p>
            <w:r>
              <w:t>データベース、認証、保存及びサービス運営</w:t>
            </w:r>
          </w:p>
        </w:tc>
      </w:tr>
      <w:tr>
        <w:tc>
          <w:tcPr>
            <w:tcW w:type="dxa" w:w="2880"/>
          </w:tcPr>
          <w:p>
            <w:r>
              <w:t>決済処理</w:t>
            </w:r>
          </w:p>
        </w:tc>
        <w:tc>
          <w:tcPr>
            <w:tcW w:type="dxa" w:w="2880"/>
          </w:tcPr>
          <w:p>
            <w:r>
              <w:t>当社が利用する決済サービス提供事業者</w:t>
            </w:r>
          </w:p>
        </w:tc>
        <w:tc>
          <w:tcPr>
            <w:tcW w:type="dxa" w:w="2880"/>
          </w:tcPr>
          <w:p>
            <w:r>
              <w:t>利用料金の決済及び精算</w:t>
            </w:r>
          </w:p>
        </w:tc>
      </w:tr>
      <w:tr>
        <w:tc>
          <w:tcPr>
            <w:tcW w:type="dxa" w:w="2880"/>
          </w:tcPr>
          <w:p>
            <w:r>
              <w:t>本人確認</w:t>
            </w:r>
          </w:p>
        </w:tc>
        <w:tc>
          <w:tcPr>
            <w:tcW w:type="dxa" w:w="2880"/>
          </w:tcPr>
          <w:p>
            <w:r>
              <w:t>当社が利用する本人確認事業者</w:t>
            </w:r>
          </w:p>
        </w:tc>
        <w:tc>
          <w:tcPr>
            <w:tcW w:type="dxa" w:w="2880"/>
          </w:tcPr>
          <w:p>
            <w:r>
              <w:t>本人確認</w:t>
            </w:r>
          </w:p>
        </w:tc>
      </w:tr>
      <w:tr>
        <w:tc>
          <w:tcPr>
            <w:tcW w:type="dxa" w:w="2880"/>
          </w:tcPr>
          <w:p>
            <w:r>
              <w:t>メール／SMS発送</w:t>
            </w:r>
          </w:p>
        </w:tc>
        <w:tc>
          <w:tcPr>
            <w:tcW w:type="dxa" w:w="2880"/>
          </w:tcPr>
          <w:p>
            <w:r>
              <w:t>当社が利用する発送サービス事業者</w:t>
            </w:r>
          </w:p>
        </w:tc>
        <w:tc>
          <w:tcPr>
            <w:tcW w:type="dxa" w:w="2880"/>
          </w:tcPr>
          <w:p>
            <w:r>
              <w:t>会員登録、認証、サービス案内及び顧客サポート</w:t>
            </w:r>
          </w:p>
        </w:tc>
      </w:tr>
      <w:tr>
        <w:tc>
          <w:tcPr>
            <w:tcW w:type="dxa" w:w="2880"/>
          </w:tcPr>
          <w:p>
            <w:r>
              <w:t>AI処理</w:t>
            </w:r>
          </w:p>
        </w:tc>
        <w:tc>
          <w:tcPr>
            <w:tcW w:type="dxa" w:w="2880"/>
          </w:tcPr>
          <w:p>
            <w:r>
              <w:t>当社が利用するAI／LLMサービス提供者</w:t>
            </w:r>
          </w:p>
        </w:tc>
        <w:tc>
          <w:tcPr>
            <w:tcW w:type="dxa" w:w="2880"/>
          </w:tcPr>
          <w:p>
            <w:r>
              <w:t>AI文書生成、質疑応答及びデータ分析</w:t>
            </w:r>
          </w:p>
        </w:tc>
      </w:tr>
      <w:tr>
        <w:tc>
          <w:tcPr>
            <w:tcW w:type="dxa" w:w="2880"/>
          </w:tcPr>
          <w:p>
            <w:r>
              <w:t>顧客サポート</w:t>
            </w:r>
          </w:p>
        </w:tc>
        <w:tc>
          <w:tcPr>
            <w:tcW w:type="dxa" w:w="2880"/>
          </w:tcPr>
          <w:p>
            <w:r>
              <w:t>当社が利用する顧客サポートサービス提供者</w:t>
            </w:r>
          </w:p>
        </w:tc>
        <w:tc>
          <w:tcPr>
            <w:tcW w:type="dxa" w:w="2880"/>
          </w:tcPr>
          <w:p>
            <w:r>
              <w:t>顧客問い合わせ及びサービス支援</w:t>
            </w:r>
          </w:p>
        </w:tc>
      </w:tr>
    </w:tbl>
    <w:p>
      <w:pPr>
        <w:pStyle w:val="ListNumber"/>
      </w:pPr>
      <w:r>
        <w:t>決済部分</w:t>
      </w:r>
    </w:p>
    <w:tbl>
      <w:tblPr>
        <w:tblStyle w:val="TableGrid"/>
        <w:tblW w:type="auto" w:w="0"/>
        <w:tblLook w:firstColumn="1" w:firstRow="1" w:lastColumn="0" w:lastRow="0" w:noHBand="0" w:noVBand="1" w:val="04A0"/>
      </w:tblPr>
      <w:tblGrid>
        <w:gridCol w:w="2880"/>
        <w:gridCol w:w="2880"/>
        <w:gridCol w:w="2880"/>
      </w:tblGrid>
      <w:tr>
        <w:tc>
          <w:tcPr>
            <w:tcW w:type="dxa" w:w="2880"/>
          </w:tcPr>
          <w:p>
            <w:r>
              <w:t>受託者</w:t>
            </w:r>
          </w:p>
        </w:tc>
        <w:tc>
          <w:tcPr>
            <w:tcW w:type="dxa" w:w="2880"/>
          </w:tcPr>
          <w:p>
            <w:r>
              <w:t>委託業務</w:t>
            </w:r>
          </w:p>
        </w:tc>
        <w:tc>
          <w:tcPr>
            <w:tcW w:type="dxa" w:w="2880"/>
          </w:tcPr>
          <w:p>
            <w:r>
              <w:t>処理情報</w:t>
            </w:r>
          </w:p>
        </w:tc>
      </w:tr>
      <w:tr>
        <w:tc>
          <w:tcPr>
            <w:tcW w:type="dxa" w:w="2880"/>
          </w:tcPr>
          <w:p>
            <w:r>
              <w:t>PortOne</w:t>
            </w:r>
          </w:p>
        </w:tc>
        <w:tc>
          <w:tcPr>
            <w:tcW w:type="dxa" w:w="2880"/>
          </w:tcPr>
          <w:p>
            <w:r>
              <w:t>決済連携及び決済情報の伝達</w:t>
            </w:r>
          </w:p>
        </w:tc>
        <w:tc>
          <w:tcPr>
            <w:tcW w:type="dxa" w:w="2880"/>
          </w:tcPr>
          <w:p>
            <w:r>
              <w:t>決済関連情報</w:t>
            </w:r>
          </w:p>
        </w:tc>
      </w:tr>
      <w:tr>
        <w:tc>
          <w:tcPr>
            <w:tcW w:type="dxa" w:w="2880"/>
          </w:tcPr>
          <w:p>
            <w:r>
              <w:t>KGイニシス</w:t>
            </w:r>
          </w:p>
        </w:tc>
        <w:tc>
          <w:tcPr>
            <w:tcW w:type="dxa" w:w="2880"/>
          </w:tcPr>
          <w:p>
            <w:r>
              <w:t>クレジットカード等決済処理及び精算</w:t>
            </w:r>
          </w:p>
        </w:tc>
        <w:tc>
          <w:tcPr>
            <w:tcW w:type="dxa" w:w="2880"/>
          </w:tcPr>
          <w:p>
            <w:r>
              <w:t>決済関連情報</w:t>
            </w:r>
          </w:p>
        </w:tc>
      </w:tr>
    </w:tbl>
    <w:p>
      <w:r>
        <w:t>当社はAPI呼び出しを中継するため、カード番号、パスワードを収集しません。</w:t>
      </w:r>
      <w:r>
        <w:br/>
      </w:r>
      <w:r>
        <w:t>収集項目は決済手段、決済金額、決済日時、決済承認番号、取引番号、決済状態です。</w:t>
      </w:r>
    </w:p>
    <w:p>
      <w:pPr>
        <w:pStyle w:val="ListNumber"/>
      </w:pPr>
      <w:r>
        <w:t>実際の受託者及び委託業務が変更される場合、当社は本個人情報処理方針を通じて変更事項を公開します。</w:t>
      </w:r>
    </w:p>
    <w:p>
      <w:pPr>
        <w:pStyle w:val="ListNumber"/>
      </w:pPr>
      <w:r>
        <w:t>当社は受託者が個人情報を安全に処理するよう、関連法令に従い管理・監督します。</w:t>
      </w:r>
    </w:p>
    <w:p>
      <w:pPr>
        <w:pStyle w:val="ListNumber"/>
      </w:pPr>
      <w:r>
        <w:t>受託業務が終了するか個人情報が不要となった場合、関連法令及び契約に従い個人情報を安全に破棄するよう管理します。</w:t>
      </w:r>
    </w:p>
    <w:p>
      <w:pPr>
        <w:pStyle w:val="Heading1"/>
      </w:pPr>
      <w:r>
        <w:t>第7章 個人情報の国外移転</w:t>
      </w:r>
    </w:p>
    <w:p>
      <w:pPr>
        <w:pStyle w:val="Heading2"/>
      </w:pPr>
      <w:r>
        <w:t>第12条（個人情報の国外移転）</w:t>
      </w:r>
    </w:p>
    <w:p>
      <w:pPr>
        <w:pStyle w:val="ListNumber"/>
      </w:pPr>
      <w:r>
        <w:t>当社はグローバルクラウド及びAIサービスを利用してサービスの一部を提供することがあり、この過程で個人情報が国外に移転されることがあります。</w:t>
      </w:r>
    </w:p>
    <w:p>
      <w:pPr>
        <w:pStyle w:val="ListNumber"/>
      </w:pPr>
      <w:r>
        <w:t>個人情報の国外移転が発生する場合、当社は関連法令が定める要件に従い次の事項を利用者にご案内します。</w:t>
      </w:r>
    </w:p>
    <w:p>
      <w:pPr>
        <w:pStyle w:val="ListNumber2"/>
      </w:pPr>
      <w:r>
        <w:t>移転を受ける者</w:t>
      </w:r>
    </w:p>
    <w:p>
      <w:pPr>
        <w:pStyle w:val="ListNumber2"/>
      </w:pPr>
      <w:r>
        <w:t>移転国</w:t>
      </w:r>
    </w:p>
    <w:p>
      <w:pPr>
        <w:pStyle w:val="ListNumber2"/>
      </w:pPr>
      <w:r>
        <w:t>移転される個人情報の項目</w:t>
      </w:r>
    </w:p>
    <w:p>
      <w:pPr>
        <w:pStyle w:val="ListNumber2"/>
      </w:pPr>
      <w:r>
        <w:t>移転の目的</w:t>
      </w:r>
    </w:p>
    <w:p>
      <w:pPr>
        <w:pStyle w:val="ListNumber2"/>
      </w:pPr>
      <w:r>
        <w:t>移転の方法</w:t>
      </w:r>
    </w:p>
    <w:p>
      <w:pPr>
        <w:pStyle w:val="ListNumber2"/>
      </w:pPr>
      <w:r>
        <w:t>個人情報の保有及び利用期間</w:t>
      </w:r>
    </w:p>
    <w:p>
      <w:pPr>
        <w:pStyle w:val="ListNumber2"/>
      </w:pPr>
      <w:r>
        <w:t>個人情報の国外移転に関する利用者の権利</w:t>
      </w:r>
    </w:p>
    <w:p>
      <w:pPr>
        <w:pStyle w:val="ListNumber"/>
      </w:pPr>
      <w:r>
        <w:t>国外移転の対象及び事業者は、当社が実際に利用するクラウド、AI、決済及びその他外部サービスにより変更されることがあります。</w:t>
      </w:r>
    </w:p>
    <w:p>
      <w:pPr>
        <w:pStyle w:val="ListNumber"/>
      </w:pPr>
      <w:r>
        <w:t>当社は国外移転が必要な場合、関連法令が要求する同意、契約又はその他適法な移転根拠を確保します。</w:t>
      </w:r>
    </w:p>
    <w:p>
      <w:pPr>
        <w:pStyle w:val="Heading1"/>
      </w:pPr>
      <w:r>
        <w:t>第8章 機微情報及び固有識別情報</w:t>
      </w:r>
    </w:p>
    <w:p>
      <w:pPr>
        <w:pStyle w:val="Heading2"/>
      </w:pPr>
      <w:r>
        <w:t>第13条（機微情報の処理）</w:t>
      </w:r>
    </w:p>
    <w:p>
      <w:pPr>
        <w:pStyle w:val="ListNumber"/>
      </w:pPr>
      <w:r>
        <w:t>当社は原則として思想・信条、健康、政治的見解、労働組合・政党の加入及び脱退、性生活等に関する機微情報を収集しません。</w:t>
      </w:r>
    </w:p>
    <w:p>
      <w:pPr>
        <w:pStyle w:val="ListNumber"/>
      </w:pPr>
      <w:r>
        <w:t>ただし、利用者がサービスにアップロードする文書又はデータに機微情報が含まれることがあります。</w:t>
      </w:r>
    </w:p>
    <w:p>
      <w:pPr>
        <w:pStyle w:val="ListNumber"/>
      </w:pPr>
      <w:r>
        <w:t>利用者はサービスに第三者の機微情報をアップロードする場合、関連法令に基づく適法な処理権限を確保しなければなりません。</w:t>
      </w:r>
    </w:p>
    <w:p>
      <w:pPr>
        <w:pStyle w:val="ListNumber"/>
      </w:pPr>
      <w:r>
        <w:t>当社が機微情報を直接収集又は処理する必要がある場合、関連法令が定める要件を遵守します。</w:t>
      </w:r>
    </w:p>
    <w:p>
      <w:pPr>
        <w:pStyle w:val="Heading2"/>
      </w:pPr>
      <w:r>
        <w:t>第14条（固有識別情報の処理）</w:t>
      </w:r>
    </w:p>
    <w:p>
      <w:r>
        <w:t>当社は原則として住民登録番号等の固有識別情報を収集しません。</w:t>
      </w:r>
    </w:p>
    <w:p>
      <w:r>
        <w:t>法令に従いやむを得ず固有識別情報を処理しなければならない場合には、関連法令が定める要件及び手続を遵守します。</w:t>
      </w:r>
    </w:p>
    <w:p>
      <w:pPr>
        <w:pStyle w:val="Heading1"/>
      </w:pPr>
      <w:r>
        <w:t>第9章 個人情報の破棄</w:t>
      </w:r>
    </w:p>
    <w:p>
      <w:pPr>
        <w:pStyle w:val="Heading2"/>
      </w:pPr>
      <w:r>
        <w:t>第15条（個人情報の破棄）</w:t>
      </w:r>
    </w:p>
    <w:p>
      <w:pPr>
        <w:pStyle w:val="ListNumber"/>
      </w:pPr>
      <w:r>
        <w:t>当社は個人情報の処理目的が達成されるか保有期間が終了した場合、遅滞なく個人情報を破棄します。</w:t>
      </w:r>
    </w:p>
    <w:p>
      <w:pPr>
        <w:pStyle w:val="ListNumber"/>
      </w:pPr>
      <w:r>
        <w:t>法令に従い保存すべき個人情報は他の個人情報と分離して保管し、当該法令が定める目的及び期間のみ利用します。</w:t>
      </w:r>
    </w:p>
    <w:p>
      <w:pPr>
        <w:pStyle w:val="ListNumber"/>
      </w:pPr>
      <w:r>
        <w:t>電子的ファイル形態の個人情報は、復旧又は再生が不可能な方法で削除します。</w:t>
      </w:r>
    </w:p>
    <w:p>
      <w:pPr>
        <w:pStyle w:val="ListNumber"/>
      </w:pPr>
      <w:r>
        <w:t>紙に出力された個人情報は、粉砕又は焼却等の方法で破棄します。</w:t>
      </w:r>
    </w:p>
    <w:p>
      <w:pPr>
        <w:pStyle w:val="Heading1"/>
      </w:pPr>
      <w:r>
        <w:t>第10章 情報主体の権利と行使方法</w:t>
      </w:r>
    </w:p>
    <w:p>
      <w:pPr>
        <w:pStyle w:val="Heading2"/>
      </w:pPr>
      <w:r>
        <w:t>第16条（情報主体の権利）</w:t>
      </w:r>
    </w:p>
    <w:p>
      <w:r>
        <w:t>利用者は当社に対し、次のような権利を行使することができます。</w:t>
      </w:r>
    </w:p>
    <w:p>
      <w:pPr>
        <w:pStyle w:val="ListNumber"/>
      </w:pPr>
      <w:r>
        <w:t>個人情報の閲覧要求</w:t>
      </w:r>
    </w:p>
    <w:p>
      <w:pPr>
        <w:pStyle w:val="ListNumber"/>
      </w:pPr>
      <w:r>
        <w:t>個人情報の訂正要求</w:t>
      </w:r>
    </w:p>
    <w:p>
      <w:pPr>
        <w:pStyle w:val="ListNumber"/>
      </w:pPr>
      <w:r>
        <w:t>個人情報の削除要求</w:t>
      </w:r>
    </w:p>
    <w:p>
      <w:pPr>
        <w:pStyle w:val="ListNumber"/>
      </w:pPr>
      <w:r>
        <w:t>個人情報の処理停止要求</w:t>
      </w:r>
    </w:p>
    <w:p>
      <w:pPr>
        <w:pStyle w:val="ListNumber"/>
      </w:pPr>
      <w:r>
        <w:t>個人情報の収集・利用同意の撤回</w:t>
      </w:r>
    </w:p>
    <w:p>
      <w:pPr>
        <w:pStyle w:val="ListNumber"/>
      </w:pPr>
      <w:r>
        <w:t>その他関連法令が保障する個人情報保護関連の権利</w:t>
      </w:r>
    </w:p>
    <w:p>
      <w:pPr>
        <w:pStyle w:val="Heading2"/>
      </w:pPr>
      <w:r>
        <w:t>第17条（権利行使の方法）</w:t>
      </w:r>
    </w:p>
    <w:p>
      <w:pPr>
        <w:pStyle w:val="ListNumber"/>
      </w:pPr>
      <w:r>
        <w:t>利用者はサービス内の個人情報管理機能を利用するか、個人情報保護責任者に書面、電子メール等の方法で個人情報関連の権利を行使することができます。</w:t>
      </w:r>
    </w:p>
    <w:p>
      <w:pPr>
        <w:pStyle w:val="ListNumber"/>
      </w:pPr>
      <w:r>
        <w:t>当社は利用者の権利行使の要請を受けた場合、関連法令が定める手続及び期間に従い処理します。</w:t>
      </w:r>
    </w:p>
    <w:p>
      <w:pPr>
        <w:pStyle w:val="ListNumber"/>
      </w:pPr>
      <w:r>
        <w:t>当社は利用者本人又は適法な代理人による要請かを確認するために必要な範囲で本人確認手続を要求することがあります。</w:t>
      </w:r>
    </w:p>
    <w:p>
      <w:pPr>
        <w:pStyle w:val="ListNumber"/>
      </w:pPr>
      <w:r>
        <w:t>個人情報の閲覧・訂正・削除及び処理停止の要求は、関連法令に従い制限されることがあります。</w:t>
      </w:r>
    </w:p>
    <w:p>
      <w:pPr>
        <w:pStyle w:val="Heading1"/>
      </w:pPr>
      <w:r>
        <w:t>第11章 個人情報の安全性確保措置</w:t>
      </w:r>
    </w:p>
    <w:p>
      <w:pPr>
        <w:pStyle w:val="Heading2"/>
      </w:pPr>
      <w:r>
        <w:t>第18条（安全性確保措置）</w:t>
      </w:r>
    </w:p>
    <w:p>
      <w:r>
        <w:t>当社は個人情報の安全性を確保するため、次のような措置を実施します。</w:t>
      </w:r>
    </w:p>
    <w:p>
      <w:pPr>
        <w:pStyle w:val="Heading3"/>
      </w:pPr>
      <w:r>
        <w:t>1. 管理的措置</w:t>
      </w:r>
    </w:p>
    <w:p>
      <w:pPr>
        <w:pStyle w:val="ListNumber"/>
      </w:pPr>
      <w:r>
        <w:t>個人情報保護のための内部管理体系の運営</w:t>
      </w:r>
    </w:p>
    <w:p>
      <w:pPr>
        <w:pStyle w:val="ListNumber"/>
      </w:pPr>
      <w:r>
        <w:t>個人情報処理者に対するアクセス権限管理</w:t>
      </w:r>
    </w:p>
    <w:p>
      <w:pPr>
        <w:pStyle w:val="ListNumber"/>
      </w:pPr>
      <w:r>
        <w:t>個人情報保護及びセキュリティ関連教育</w:t>
      </w:r>
    </w:p>
    <w:p>
      <w:pPr>
        <w:pStyle w:val="ListNumber"/>
      </w:pPr>
      <w:r>
        <w:t>個人情報処理業務に対する管理・監督</w:t>
      </w:r>
    </w:p>
    <w:p>
      <w:pPr>
        <w:pStyle w:val="Heading3"/>
      </w:pPr>
      <w:r>
        <w:t>2. 技術的措置</w:t>
      </w:r>
    </w:p>
    <w:p>
      <w:pPr>
        <w:pStyle w:val="ListNumber"/>
      </w:pPr>
      <w:r>
        <w:t>個人情報及び重要情報に対するアクセス権限管理</w:t>
      </w:r>
    </w:p>
    <w:p>
      <w:pPr>
        <w:pStyle w:val="ListNumber"/>
      </w:pPr>
      <w:r>
        <w:t>伝送区間の暗号化</w:t>
      </w:r>
    </w:p>
    <w:p>
      <w:pPr>
        <w:pStyle w:val="ListNumber"/>
      </w:pPr>
      <w:r>
        <w:t>パスワード等の安全な保存</w:t>
      </w:r>
    </w:p>
    <w:p>
      <w:pPr>
        <w:pStyle w:val="ListNumber"/>
      </w:pPr>
      <w:r>
        <w:t>データベース及びストレージへのアクセス統制</w:t>
      </w:r>
    </w:p>
    <w:p>
      <w:pPr>
        <w:pStyle w:val="ListNumber"/>
      </w:pPr>
      <w:r>
        <w:t>セキュリティ脆弱性の点検及びセキュリティ更新</w:t>
      </w:r>
    </w:p>
    <w:p>
      <w:pPr>
        <w:pStyle w:val="ListNumber"/>
      </w:pPr>
      <w:r>
        <w:t>接続記録及びセキュリティログの管理</w:t>
      </w:r>
    </w:p>
    <w:p>
      <w:pPr>
        <w:pStyle w:val="ListNumber"/>
      </w:pPr>
      <w:r>
        <w:t>侵入及び異常アクセスの検知・遮断</w:t>
      </w:r>
    </w:p>
    <w:p>
      <w:pPr>
        <w:pStyle w:val="ListNumber"/>
      </w:pPr>
      <w:r>
        <w:t>バックアップ及び障害復旧体系の運営</w:t>
      </w:r>
    </w:p>
    <w:p>
      <w:pPr>
        <w:pStyle w:val="Heading3"/>
      </w:pPr>
      <w:r>
        <w:t>3. 物理的措置</w:t>
      </w:r>
    </w:p>
    <w:p>
      <w:r>
        <w:t>当社はクラウドインフラ及びデータ保管環境に対する物理的セキュリティが維持されるよう、クラウドサービス提供者のセキュリティ方針及び関連契約による管理体系を適用します。</w:t>
      </w:r>
    </w:p>
    <w:p>
      <w:pPr>
        <w:pStyle w:val="Heading1"/>
      </w:pPr>
      <w:r>
        <w:t>第12章 個人情報の自動収集装置</w:t>
      </w:r>
    </w:p>
    <w:p>
      <w:pPr>
        <w:pStyle w:val="Heading2"/>
      </w:pPr>
      <w:r>
        <w:t>第19条（クッキーの使用）</w:t>
      </w:r>
    </w:p>
    <w:p>
      <w:pPr>
        <w:pStyle w:val="ListNumber"/>
      </w:pPr>
      <w:r>
        <w:t>当社は利用者のサービス利用の利便性及びログイン状態の維持等のため、クッキー又はこれに類似する技術を使用することがあります。</w:t>
      </w:r>
    </w:p>
    <w:p>
      <w:pPr>
        <w:pStyle w:val="ListNumber"/>
      </w:pPr>
      <w:r>
        <w:t>クッキーは利用者のブラウザに保存される小さなデータファイルです。</w:t>
      </w:r>
    </w:p>
    <w:p>
      <w:pPr>
        <w:pStyle w:val="ListNumber"/>
      </w:pPr>
      <w:r>
        <w:t>当社はログイン維持、サービス設定の保存、サービス利用分析及びセキュリティ等の目的でクッキーを使用することがあります。</w:t>
      </w:r>
    </w:p>
    <w:p>
      <w:pPr>
        <w:pStyle w:val="ListNumber"/>
      </w:pPr>
      <w:r>
        <w:t>利用者はウェブブラウザの設定を通じてクッキーの保存を許可又は遮断することができます。</w:t>
      </w:r>
    </w:p>
    <w:p>
      <w:pPr>
        <w:pStyle w:val="ListNumber"/>
      </w:pPr>
      <w:r>
        <w:t>クッキーを遮断する場合、ログイン等一部サービスの利用に制限が生じることがあります。</w:t>
      </w:r>
    </w:p>
    <w:p>
      <w:pPr>
        <w:pStyle w:val="Heading1"/>
      </w:pPr>
      <w:r>
        <w:t>第13章 個人情報漏えい等の措置</w:t>
      </w:r>
    </w:p>
    <w:p>
      <w:pPr>
        <w:pStyle w:val="Heading2"/>
      </w:pPr>
      <w:r>
        <w:t>第20条（個人情報漏えい等への対応）</w:t>
      </w:r>
    </w:p>
    <w:p>
      <w:pPr>
        <w:pStyle w:val="ListNumber"/>
      </w:pPr>
      <w:r>
        <w:t>当社は個人情報の紛失・盗難・漏えい等を認知した場合、関連法令に従い遅滞なく必要な措置を講じます。</w:t>
      </w:r>
    </w:p>
    <w:p>
      <w:pPr>
        <w:pStyle w:val="ListNumber"/>
      </w:pPr>
      <w:r>
        <w:t>個人情報漏えい等が発生した場合、当社は関連法令が定める範囲と方法に従い、情報主体に次の事項を通知することがあります。</w:t>
      </w:r>
    </w:p>
    <w:p>
      <w:pPr>
        <w:pStyle w:val="ListNumber2"/>
      </w:pPr>
      <w:r>
        <w:t>漏えいした個人情報の項目</w:t>
      </w:r>
    </w:p>
    <w:p>
      <w:pPr>
        <w:pStyle w:val="ListNumber2"/>
      </w:pPr>
      <w:r>
        <w:t>漏えいが発生した時点と経緯</w:t>
      </w:r>
    </w:p>
    <w:p>
      <w:pPr>
        <w:pStyle w:val="ListNumber2"/>
      </w:pPr>
      <w:r>
        <w:t>漏えいにより発生し得る被害を最小化するために情報主体が取り得る方法</w:t>
      </w:r>
    </w:p>
    <w:p>
      <w:pPr>
        <w:pStyle w:val="ListNumber2"/>
      </w:pPr>
      <w:r>
        <w:t>当社の対応措置及び被害最小化のための措置</w:t>
      </w:r>
    </w:p>
    <w:p>
      <w:pPr>
        <w:pStyle w:val="ListNumber2"/>
      </w:pPr>
      <w:r>
        <w:t>被害の申告及び相談を受け付ける担当部署及び連絡先</w:t>
      </w:r>
    </w:p>
    <w:p>
      <w:pPr>
        <w:pStyle w:val="ListNumber"/>
      </w:pPr>
      <w:r>
        <w:t>当社は法令が定める場合、個人情報保護委員会又は関係専門機関等に漏えいの事実を申告します。</w:t>
      </w:r>
    </w:p>
    <w:p>
      <w:pPr>
        <w:pStyle w:val="ListNumber"/>
      </w:pPr>
      <w:r>
        <w:t>当社は個人情報漏えい等の事故発生時、追加漏えいの防止、脆弱性の補完、被害最小化及び再発防止措置を実施します。</w:t>
      </w:r>
    </w:p>
    <w:p>
      <w:pPr>
        <w:pStyle w:val="Heading1"/>
      </w:pPr>
      <w:r>
        <w:t>第14章 個人情報保護責任者</w:t>
      </w:r>
    </w:p>
    <w:p>
      <w:pPr>
        <w:pStyle w:val="Heading2"/>
      </w:pPr>
      <w:r>
        <w:t>第21条（個人情報保護責任者）</w:t>
      </w:r>
    </w:p>
    <w:p>
      <w:r>
        <w:t>当社は個人情報処理に関する業務を統括し、利用者の個人情報関連の問い合わせ及び苦情処理のため、次のとおり個人情報保護責任者を指定します。</w:t>
      </w:r>
    </w:p>
    <w:p>
      <w:pPr>
        <w:pStyle w:val="Heading3"/>
      </w:pPr>
      <w:r>
        <w:t>個人情報保護責任者</w:t>
      </w:r>
    </w:p>
    <w:p>
      <w:pPr>
        <w:pStyle w:val="ListNumber"/>
      </w:pPr>
      <w:r>
        <w:t>氏名：チェ・ソンギョン</w:t>
      </w:r>
    </w:p>
    <w:p>
      <w:pPr>
        <w:pStyle w:val="ListNumber"/>
      </w:pPr>
      <w:r>
        <w:t>職責：CTO</w:t>
      </w:r>
    </w:p>
    <w:p>
      <w:pPr>
        <w:pStyle w:val="ListNumber"/>
      </w:pPr>
      <w:r>
        <w:t>メールアドレス：sales@rootel.co.kr</w:t>
      </w:r>
    </w:p>
    <w:p>
      <w:pPr>
        <w:pStyle w:val="ListNumber"/>
      </w:pPr>
      <w:r>
        <w:t>連絡先：010-8025-2043</w:t>
      </w:r>
    </w:p>
    <w:p>
      <w:r>
        <w:t>利用者は個人情報保護に関する問い合わせ、苦情、被害救済及びその他個人情報関連事項を上記連絡先にお問い合わせいただけます。</w:t>
      </w:r>
    </w:p>
    <w:p>
      <w:r>
        <w:t>当社は個人情報に関する利用者の問い合わせ及び要請に迅速に回答し処理するよう努めます。</w:t>
      </w:r>
    </w:p>
    <w:p>
      <w:pPr>
        <w:pStyle w:val="Heading1"/>
      </w:pPr>
      <w:r>
        <w:t>第15章 個人情報侵害の申告及び相談</w:t>
      </w:r>
    </w:p>
    <w:p>
      <w:pPr>
        <w:pStyle w:val="Heading2"/>
      </w:pPr>
      <w:r>
        <w:t>第22条（個人情報侵害の申告及び相談）</w:t>
      </w:r>
    </w:p>
    <w:p>
      <w:r>
        <w:t>利用者は個人情報侵害に関する申告や相談が必要な場合、次の機関にお問い合わせいただけます。</w:t>
      </w:r>
    </w:p>
    <w:p>
      <w:pPr>
        <w:pStyle w:val="ListNumber"/>
      </w:pPr>
      <w:r>
        <w:t>個人情報侵害申告センター：市外局番なしで118</w:t>
      </w:r>
    </w:p>
    <w:p>
      <w:pPr>
        <w:pStyle w:val="ListNumber"/>
      </w:pPr>
      <w:r>
        <w:t>個人情報紛争調停委員会：1833-6972</w:t>
      </w:r>
    </w:p>
    <w:p>
      <w:pPr>
        <w:pStyle w:val="ListNumber"/>
      </w:pPr>
      <w:r>
        <w:t>個人情報保護委員会：02-2100-3025</w:t>
      </w:r>
    </w:p>
    <w:p>
      <w:r>
        <w:t>その他個人情報保護関連の申告及び相談は、関係機関の公式ホームページでご確認いただけます。</w:t>
      </w:r>
    </w:p>
    <w:p>
      <w:pPr>
        <w:pStyle w:val="Heading1"/>
      </w:pPr>
      <w:r>
        <w:t>第16章 個人情報処理方針の変更</w:t>
      </w:r>
    </w:p>
    <w:p>
      <w:pPr>
        <w:pStyle w:val="Heading2"/>
      </w:pPr>
      <w:r>
        <w:t>第23条（個人情報処理方針の変更）</w:t>
      </w:r>
    </w:p>
    <w:p>
      <w:pPr>
        <w:pStyle w:val="ListNumber"/>
      </w:pPr>
      <w:r>
        <w:t>当社は関連法令、サービス内容、個人情報処理方式又はセキュリティ方針の変更に伴い、本個人情報処理方針を変更することがあります。</w:t>
      </w:r>
    </w:p>
    <w:p>
      <w:pPr>
        <w:pStyle w:val="ListNumber"/>
      </w:pPr>
      <w:r>
        <w:t>当社は個人情報処理方針を変更する場合、サービスホームページ又はサービス画面を通じて変更事項を公開します。</w:t>
      </w:r>
    </w:p>
    <w:p>
      <w:pPr>
        <w:pStyle w:val="ListNumber"/>
      </w:pPr>
      <w:r>
        <w:t>利用者の個人情報保護に重大な影響を及ぼす変更事項がある場合には、関連法令が定める方法により別途案内するか、必要な場合には同意を得ます。</w:t>
      </w:r>
    </w:p>
    <w:p>
      <w:pPr>
        <w:pStyle w:val="ListNumber"/>
      </w:pPr>
      <w:r>
        <w:t>変更された個人情報処理方針は施行日以降に適用されます。</w:t>
      </w:r>
    </w:p>
    <w:p>
      <w:pPr>
        <w:pStyle w:val="Heading1"/>
      </w:pPr>
      <w:r>
        <w:t>附則</w:t>
      </w:r>
    </w:p>
    <w:p>
      <w:pPr>
        <w:pStyle w:val="Heading2"/>
      </w:pPr>
      <w:r>
        <w:t>第1条（施行日）</w:t>
      </w:r>
    </w:p>
    <w:p>
      <w:r>
        <w:t>本個人情報処理方針は2026年1月1日から施行します。</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