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Times New Roman" w:cs="Times New Roman" w:eastAsia="Times New Roman" w:hAnsi="Times New Roman"/>
          <w:b/>
          <w:bCs/>
          <w:color w:val="14305C"/>
          <w:sz w:val="32"/>
          <w:szCs w:val="32"/>
        </w:rPr>
        <w:t xml:space="preserve">Chapter 4 — Section 4.1, revised against the delivered system</w:t>
      </w:r>
    </w:p>
    <w:p>
      <w:pPr>
        <w:spacing w:after="120" w:line="360"/>
        <w:jc w:val="both"/>
      </w:pPr>
      <w:r>
        <w:rPr>
          <w:rFonts w:ascii="Times New Roman" w:cs="Times New Roman" w:eastAsia="Times New Roman" w:hAnsi="Times New Roman"/>
          <w:i/>
          <w:iCs/>
          <w:color w:val="444444"/>
          <w:sz w:val="24"/>
          <w:szCs w:val="24"/>
        </w:rPr>
        <w:t xml:space="preserve">Prepared 8 October 2026. Every bracketed placeholder in the draft has been replaced with a value read from the warehouse or from the endpoint that renders the corresponding dashboard panel. Where the real data contradicts the direction the draft's sentence assumed, the sentence has been rewritten rather than back-filled, which is what Note 1 asked for. Section 4.1.6 at the end is a register of every such reversal, so the group can see what changed and why.</w:t>
      </w:r>
    </w:p>
    <w:p>
      <w:pPr>
        <w:spacing w:after="120" w:line="360"/>
        <w:jc w:val="both"/>
      </w:pPr>
      <w:r>
        <w:rPr>
          <w:rFonts w:ascii="Times New Roman" w:cs="Times New Roman" w:eastAsia="Times New Roman" w:hAnsi="Times New Roman"/>
          <w:i/>
          <w:iCs/>
          <w:color w:val="444444"/>
          <w:sz w:val="24"/>
          <w:szCs w:val="24"/>
        </w:rPr>
        <w:t xml:space="preserve">Unless stated otherwise, descriptive figures are for the dashboard's default analysis window — calendar year 2025 for the traffic and emission modules, and 1 July 2025 to 30 June 2026 for the incident module — while coverage and record counts span the full warehouse, 1 January 2022 to 30 June 2026.</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4.1.1 Source of Raw Data</w:t>
      </w:r>
    </w:p>
    <w:p>
      <w:pPr>
        <w:spacing w:after="120" w:line="360"/>
        <w:jc w:val="both"/>
      </w:pPr>
      <w:r>
        <w:rPr>
          <w:rFonts w:ascii="Times New Roman" w:cs="Times New Roman" w:eastAsia="Times New Roman" w:hAnsi="Times New Roman"/>
          <w:sz w:val="24"/>
          <w:szCs w:val="24"/>
        </w:rPr>
        <w:t xml:space="preserve">The raw data used in this project was drawn from four distinct input streams, consistent with the Source Layer defined in Section 3.9.1. Internal operational data was formally requested from and provided by NLEX Corporation, comprising the Road Crash Table, the Stalled Vehicle Table, and the Northbound and Southbound Traffic Reports Tables. Third-party contextual data was retrieved programmatically from a weather data API and from scraped event and ticketing schedules covering venues within the corridor's catchment area, most notably the Philippine Arena. Crowdsourced data was accessed through the Waze Partner Hub integration maintained with the Metro Pacific Tollways Corporation, which supplied geolocated jam records, anomaly feeds, and incident markers in near real time.</w:t>
      </w:r>
    </w:p>
    <w:p>
      <w:pPr>
        <w:spacing w:after="120" w:line="360"/>
        <w:jc w:val="both"/>
      </w:pPr>
      <w:r>
        <w:rPr>
          <w:rFonts w:ascii="Times New Roman" w:cs="Times New Roman" w:eastAsia="Times New Roman" w:hAnsi="Times New Roman"/>
          <w:b/>
          <w:bCs/>
          <w:sz w:val="24"/>
          <w:szCs w:val="24"/>
        </w:rPr>
        <w:t xml:space="preserve">Table 4.1.1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Summary of Raw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 Stream</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Provider / Source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Format</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Records ingested</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Coverage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Corporation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.xlsx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Hourly weather observations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API</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and ticketing schedules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sites (Philippine Arena)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 / HTML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Dec 2020 – Dec 2027</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 and alert feeds (hourly)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jams / 315,783 alerts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Third-Party Data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raw alert and jam snapshots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 via MPTC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JSON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44,623 each</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rolling</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Internal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from volume × factors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Jan 2022 – Jun 2026</w:t>
            </w:r>
          </w:p>
        </w:tc>
      </w:tr>
    </w:tbl>
    <w:p>
      <w:pPr>
        <w:spacing w:after="160"/>
      </w:pPr>
    </w:p>
    <w:p>
      <w:pPr>
        <w:spacing w:after="120" w:line="360"/>
        <w:jc w:val="both"/>
      </w:pPr>
      <w:r>
        <w:rPr>
          <w:rFonts w:ascii="Times New Roman" w:cs="Times New Roman" w:eastAsia="Times New Roman" w:hAnsi="Times New Roman"/>
          <w:b/>
          <w:bCs/>
          <w:sz w:val="24"/>
          <w:szCs w:val="24"/>
        </w:rPr>
        <w:t xml:space="preserve">Two corrections to this table as drafted.</w:t>
      </w:r>
      <w:r>
        <w:rPr>
          <w:rFonts w:ascii="Times New Roman" w:cs="Times New Roman" w:eastAsia="Times New Roman" w:hAnsi="Times New Roman"/>
          <w:sz w:val="24"/>
          <w:szCs w:val="24"/>
        </w:rPr>
        <w:t xml:space="preserve"> The Apprehension and Undercap Table is listed in the draft as an internal stream, but no corresponding table exists in the warehouse and no variable derived from it reaches any dashboard panel. It should be removed from Table 4.1.1 and from Table 4.1.2, or the chapter should state that it was obtained but not ingested. Likewise, the mobile application's community reporting feature appears in the draft as a user-ingested stream; the mobile application is joined to the dashboard through a configuration endpoint, but no community report records are present in the warehouse. Reporting either stream as a data source would claim an input the system does not have.</w:t>
      </w:r>
    </w:p>
    <w:p>
      <w:pPr>
        <w:pStyle w:val="Heading3"/>
        <w:spacing w:after="140" w:before="220"/>
      </w:pPr>
      <w:r>
        <w:rPr>
          <w:rFonts w:ascii="Times New Roman" w:cs="Times New Roman" w:eastAsia="Times New Roman" w:hAnsi="Times New Roman"/>
          <w:b/>
          <w:bCs/>
          <w:color w:val="14305C"/>
          <w:sz w:val="26"/>
          <w:szCs w:val="26"/>
        </w:rPr>
        <w:t xml:space="preserve">4.1.1.1 Description of the Raw Data</w:t>
      </w:r>
    </w:p>
    <w:p>
      <w:pPr>
        <w:spacing w:after="120" w:line="360"/>
        <w:jc w:val="both"/>
      </w:pPr>
      <w:r>
        <w:rPr>
          <w:rFonts w:ascii="Times New Roman" w:cs="Times New Roman" w:eastAsia="Times New Roman" w:hAnsi="Times New Roman"/>
          <w:sz w:val="24"/>
          <w:szCs w:val="24"/>
        </w:rPr>
        <w:t xml:space="preserve">The consolidated raw dataset covered the North Luzon Expressway corridor from Balintawak to Sta. Ines, Mabalacat, Pampanga, spanning approximately 105 kilometres of expressway and its associated toll plazas and exits, resolved across </w:t>
      </w:r>
      <w:r>
        <w:rPr>
          <w:rFonts w:ascii="Times New Roman" w:cs="Times New Roman" w:eastAsia="Times New Roman" w:hAnsi="Times New Roman"/>
          <w:b/>
          <w:bCs/>
          <w:sz w:val="24"/>
          <w:szCs w:val="24"/>
        </w:rPr>
        <w:t xml:space="preserve">19 toll points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20 recorded exits</w:t>
      </w:r>
      <w:r>
        <w:rPr>
          <w:rFonts w:ascii="Times New Roman" w:cs="Times New Roman" w:eastAsia="Times New Roman" w:hAnsi="Times New Roman"/>
          <w:sz w:val="24"/>
          <w:szCs w:val="24"/>
        </w:rPr>
        <w:t xml:space="preserve">. The internal traffic reports were provided as vehicle entry counts disaggregated by toll exit, direction, and vehicle classification, from which Average Daily Traffic volumes were derived, while the incident-related tables were provided as event-level records in which each row represented a single crash or stalling occurrence.</w:t>
      </w:r>
    </w:p>
    <w:p>
      <w:pPr>
        <w:spacing w:after="120" w:line="360"/>
        <w:jc w:val="both"/>
      </w:pPr>
      <w:r>
        <w:rPr>
          <w:rFonts w:ascii="Times New Roman" w:cs="Times New Roman" w:eastAsia="Times New Roman" w:hAnsi="Times New Roman"/>
          <w:sz w:val="24"/>
          <w:szCs w:val="24"/>
        </w:rPr>
        <w:t xml:space="preserve">In total, the proponents obtained </w:t>
      </w:r>
      <w:r>
        <w:rPr>
          <w:rFonts w:ascii="Times New Roman" w:cs="Times New Roman" w:eastAsia="Times New Roman" w:hAnsi="Times New Roman"/>
          <w:b/>
          <w:bCs/>
          <w:sz w:val="24"/>
          <w:szCs w:val="24"/>
        </w:rPr>
        <w:t xml:space="preserve">2,086,512</w:t>
      </w:r>
      <w:r>
        <w:rPr>
          <w:rFonts w:ascii="Times New Roman" w:cs="Times New Roman" w:eastAsia="Times New Roman" w:hAnsi="Times New Roman"/>
          <w:sz w:val="24"/>
          <w:szCs w:val="24"/>
        </w:rPr>
        <w:t xml:space="preserve"> traffic volume records, </w:t>
      </w:r>
      <w:r>
        <w:rPr>
          <w:rFonts w:ascii="Times New Roman" w:cs="Times New Roman" w:eastAsia="Times New Roman" w:hAnsi="Times New Roman"/>
          <w:b/>
          <w:bCs/>
          <w:sz w:val="24"/>
          <w:szCs w:val="24"/>
        </w:rPr>
        <w:t xml:space="preserve">21,820</w:t>
      </w:r>
      <w:r>
        <w:rPr>
          <w:rFonts w:ascii="Times New Roman" w:cs="Times New Roman" w:eastAsia="Times New Roman" w:hAnsi="Times New Roman"/>
          <w:sz w:val="24"/>
          <w:szCs w:val="24"/>
        </w:rPr>
        <w:t xml:space="preserve"> road crash records, and </w:t>
      </w:r>
      <w:r>
        <w:rPr>
          <w:rFonts w:ascii="Times New Roman" w:cs="Times New Roman" w:eastAsia="Times New Roman" w:hAnsi="Times New Roman"/>
          <w:b/>
          <w:bCs/>
          <w:sz w:val="24"/>
          <w:szCs w:val="24"/>
        </w:rPr>
        <w:t xml:space="preserve">156,925</w:t>
      </w:r>
      <w:r>
        <w:rPr>
          <w:rFonts w:ascii="Times New Roman" w:cs="Times New Roman" w:eastAsia="Times New Roman" w:hAnsi="Times New Roman"/>
          <w:sz w:val="24"/>
          <w:szCs w:val="24"/>
        </w:rPr>
        <w:t xml:space="preserve"> stalled vehicle records across the observation window of </w:t>
      </w:r>
      <w:r>
        <w:rPr>
          <w:rFonts w:ascii="Times New Roman" w:cs="Times New Roman" w:eastAsia="Times New Roman" w:hAnsi="Times New Roman"/>
          <w:b/>
          <w:bCs/>
          <w:sz w:val="24"/>
          <w:szCs w:val="24"/>
        </w:rPr>
        <w:t xml:space="preserve">1 January 2022 to 30 June 2026</w:t>
      </w:r>
      <w:r>
        <w:rPr>
          <w:rFonts w:ascii="Times New Roman" w:cs="Times New Roman" w:eastAsia="Times New Roman" w:hAnsi="Times New Roman"/>
          <w:sz w:val="24"/>
          <w:szCs w:val="24"/>
        </w:rPr>
        <w:t xml:space="preserve">, a span of </w:t>
      </w:r>
      <w:r>
        <w:rPr>
          <w:rFonts w:ascii="Times New Roman" w:cs="Times New Roman" w:eastAsia="Times New Roman" w:hAnsi="Times New Roman"/>
          <w:b/>
          <w:bCs/>
          <w:sz w:val="24"/>
          <w:szCs w:val="24"/>
        </w:rPr>
        <w:t xml:space="preserve">1,642 days</w:t>
      </w:r>
      <w:r>
        <w:rPr>
          <w:rFonts w:ascii="Times New Roman" w:cs="Times New Roman" w:eastAsia="Times New Roman" w:hAnsi="Times New Roman"/>
          <w:sz w:val="24"/>
          <w:szCs w:val="24"/>
        </w:rPr>
        <w:t xml:space="preserve">. The external streams contributed </w:t>
      </w:r>
      <w:r>
        <w:rPr>
          <w:rFonts w:ascii="Times New Roman" w:cs="Times New Roman" w:eastAsia="Times New Roman" w:hAnsi="Times New Roman"/>
          <w:b/>
          <w:bCs/>
          <w:sz w:val="24"/>
          <w:szCs w:val="24"/>
        </w:rPr>
        <w:t xml:space="preserve">1,152,960</w:t>
      </w:r>
      <w:r>
        <w:rPr>
          <w:rFonts w:ascii="Times New Roman" w:cs="Times New Roman" w:eastAsia="Times New Roman" w:hAnsi="Times New Roman"/>
          <w:sz w:val="24"/>
          <w:szCs w:val="24"/>
        </w:rPr>
        <w:t xml:space="preserve"> hourly weather observations, </w:t>
      </w:r>
      <w:r>
        <w:rPr>
          <w:rFonts w:ascii="Times New Roman" w:cs="Times New Roman" w:eastAsia="Times New Roman" w:hAnsi="Times New Roman"/>
          <w:b/>
          <w:bCs/>
          <w:sz w:val="24"/>
          <w:szCs w:val="24"/>
        </w:rPr>
        <w:t xml:space="preserve">155</w:t>
      </w:r>
      <w:r>
        <w:rPr>
          <w:rFonts w:ascii="Times New Roman" w:cs="Times New Roman" w:eastAsia="Times New Roman" w:hAnsi="Times New Roman"/>
          <w:sz w:val="24"/>
          <w:szCs w:val="24"/>
        </w:rPr>
        <w:t xml:space="preserve"> scheduled event entries, and </w:t>
      </w:r>
      <w:r>
        <w:rPr>
          <w:rFonts w:ascii="Times New Roman" w:cs="Times New Roman" w:eastAsia="Times New Roman" w:hAnsi="Times New Roman"/>
          <w:b/>
          <w:bCs/>
          <w:sz w:val="24"/>
          <w:szCs w:val="24"/>
        </w:rPr>
        <w:t xml:space="preserve">358,998</w:t>
      </w:r>
      <w:r>
        <w:rPr>
          <w:rFonts w:ascii="Times New Roman" w:cs="Times New Roman" w:eastAsia="Times New Roman" w:hAnsi="Times New Roman"/>
          <w:sz w:val="24"/>
          <w:szCs w:val="24"/>
        </w:rPr>
        <w:t xml:space="preserve"> hourly Waze jam records together with </w:t>
      </w:r>
      <w:r>
        <w:rPr>
          <w:rFonts w:ascii="Times New Roman" w:cs="Times New Roman" w:eastAsia="Times New Roman" w:hAnsi="Times New Roman"/>
          <w:b/>
          <w:bCs/>
          <w:sz w:val="24"/>
          <w:szCs w:val="24"/>
        </w:rPr>
        <w:t xml:space="preserve">315,783</w:t>
      </w:r>
      <w:r>
        <w:rPr>
          <w:rFonts w:ascii="Times New Roman" w:cs="Times New Roman" w:eastAsia="Times New Roman" w:hAnsi="Times New Roman"/>
          <w:sz w:val="24"/>
          <w:szCs w:val="24"/>
        </w:rPr>
        <w:t xml:space="preserve"> hourly alert records, retrieved at </w:t>
      </w:r>
      <w:r>
        <w:rPr>
          <w:rFonts w:ascii="Times New Roman" w:cs="Times New Roman" w:eastAsia="Times New Roman" w:hAnsi="Times New Roman"/>
          <w:b/>
          <w:bCs/>
          <w:sz w:val="24"/>
          <w:szCs w:val="24"/>
        </w:rPr>
        <w:t xml:space="preserve">hourly</w:t>
      </w:r>
      <w:r>
        <w:rPr>
          <w:rFonts w:ascii="Times New Roman" w:cs="Times New Roman" w:eastAsia="Times New Roman" w:hAnsi="Times New Roman"/>
          <w:sz w:val="24"/>
          <w:szCs w:val="24"/>
        </w:rPr>
        <w:t xml:space="preserve"> intervals throughout the collection period.</w:t>
      </w:r>
    </w:p>
    <w:p>
      <w:pPr>
        <w:spacing w:after="120" w:line="360"/>
        <w:jc w:val="both"/>
      </w:pPr>
      <w:r>
        <w:rPr>
          <w:rFonts w:ascii="Times New Roman" w:cs="Times New Roman" w:eastAsia="Times New Roman" w:hAnsi="Times New Roman"/>
          <w:sz w:val="24"/>
          <w:szCs w:val="24"/>
        </w:rPr>
        <w:t xml:space="preserve">The datasets differed considerably in temporal granularity, which had direct implications for how they could be aligned during transformation. The internal traffic reports were aggregated to the hour per exit, direction, and vehicle class, the Waze and weather feeds were available at hourly resolution, and the incident logs were timestamped to the minute. This heterogeneity necessitated the resampling and temporal alignment procedures discussed in Section 4.1.2 before any cross-source analysis could be performed.</w:t>
      </w:r>
    </w:p>
    <w:p>
      <w:pPr>
        <w:pStyle w:val="Heading3"/>
        <w:spacing w:after="140" w:before="220"/>
      </w:pPr>
      <w:r>
        <w:rPr>
          <w:rFonts w:ascii="Times New Roman" w:cs="Times New Roman" w:eastAsia="Times New Roman" w:hAnsi="Times New Roman"/>
          <w:b/>
          <w:bCs/>
          <w:color w:val="14305C"/>
          <w:sz w:val="26"/>
          <w:szCs w:val="26"/>
        </w:rPr>
        <w:t xml:space="preserve">4.1.1.2 Variables in the Raw Data</w:t>
      </w:r>
    </w:p>
    <w:p>
      <w:pPr>
        <w:spacing w:after="120" w:line="360"/>
        <w:jc w:val="both"/>
      </w:pPr>
      <w:r>
        <w:rPr>
          <w:rFonts w:ascii="Times New Roman" w:cs="Times New Roman" w:eastAsia="Times New Roman" w:hAnsi="Times New Roman"/>
          <w:b/>
          <w:bCs/>
          <w:sz w:val="24"/>
          <w:szCs w:val="24"/>
        </w:rPr>
        <w:t xml:space="preserve">Table 4.1.2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Variables Extracted from Each Raw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Source Dataset</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Key Variables</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Analytical Role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date, hour, exit, direction, role, toll system, Class 1 / 2 / 3 counts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Primary volume series for the traffic module and the activity basis for emission computation</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start date, direction, location, km value, corridor km, type of event, main and sub cause, detection, weather condition, vehicles involved, injuries, fatalities, blockage cleared, site cleared, clearance minutes,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frequency, severity, and hotspot analysis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number, encoded date, direction, location, km value, corridor km, vehicle type and class, main and sub cause, detection, trouble description, deployment count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Non-crash obstruction analysis and clearance modelling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API</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recorded at, cell, temperature, feels-like, pressure, humidity, dew point, UV index, cloud cover, visibility, wind speed and direction, condition, precipitation probability, rain in last hour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volume, incident, and speed models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Ticketing Scrapes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name, venue, date, start time, attendance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Exogenous regressor for event-driven surge forecasting</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Partner Hub</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alert type, coordinates, jam speed, jam level, jam length, delay, reliability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Ground-truth validation set and real-time congestion state input</w:t>
            </w:r>
          </w:p>
        </w:tc>
      </w:tr>
    </w:tbl>
    <w:p>
      <w:pPr>
        <w:spacing w:after="160"/>
      </w:pPr>
    </w:p>
    <w:p>
      <w:pPr>
        <w:pStyle w:val="Heading3"/>
        <w:spacing w:after="140" w:before="220"/>
      </w:pPr>
      <w:r>
        <w:rPr>
          <w:rFonts w:ascii="Times New Roman" w:cs="Times New Roman" w:eastAsia="Times New Roman" w:hAnsi="Times New Roman"/>
          <w:b/>
          <w:bCs/>
          <w:color w:val="14305C"/>
          <w:sz w:val="26"/>
          <w:szCs w:val="26"/>
        </w:rPr>
        <w:t xml:space="preserve">4.1.1.3 Initial Observations</w:t>
      </w:r>
    </w:p>
    <w:p>
      <w:pPr>
        <w:spacing w:after="120" w:line="360"/>
        <w:jc w:val="both"/>
      </w:pPr>
      <w:r>
        <w:rPr>
          <w:rFonts w:ascii="Times New Roman" w:cs="Times New Roman" w:eastAsia="Times New Roman" w:hAnsi="Times New Roman"/>
          <w:sz w:val="24"/>
          <w:szCs w:val="24"/>
        </w:rPr>
        <w:t xml:space="preserve">An initial inspection of the raw datasets revealed several data quality concerns that justified the multi-gate validation architecture adopted in the pipeline. The internal incident tables contained free-text entries in the cause and trouble-description fields, producing inconsistent spellings and non-standard abbreviations for what were substantively the same categories. Kilometre post values were recorded in mixed formats across tables, with some entries expressed as decimals and others as text strings containing directional qualifiers. Duplicate records were observed within the Waze feed, where the same physical anomaly was reported multiple times under separate alert identifiers within a short interval, a pattern consistent with the crowdsourced nature of the source.</w:t>
      </w:r>
    </w:p>
    <w:p>
      <w:pPr>
        <w:spacing w:after="120" w:line="360"/>
        <w:jc w:val="both"/>
      </w:pPr>
      <w:r>
        <w:rPr>
          <w:rFonts w:ascii="Times New Roman" w:cs="Times New Roman" w:eastAsia="Times New Roman" w:hAnsi="Times New Roman"/>
          <w:sz w:val="24"/>
          <w:szCs w:val="24"/>
        </w:rPr>
        <w:t xml:space="preserve">A quantified instance of the location problem survives into the delivered system and is reported on the dashboard rather than hidden: in the incident predictive panel, </w:t>
      </w:r>
      <w:r>
        <w:rPr>
          <w:rFonts w:ascii="Times New Roman" w:cs="Times New Roman" w:eastAsia="Times New Roman" w:hAnsi="Times New Roman"/>
          <w:b/>
          <w:bCs/>
          <w:sz w:val="24"/>
          <w:szCs w:val="24"/>
        </w:rPr>
        <w:t xml:space="preserve">0.9 %</w:t>
      </w:r>
      <w:r>
        <w:rPr>
          <w:rFonts w:ascii="Times New Roman" w:cs="Times New Roman" w:eastAsia="Times New Roman" w:hAnsi="Times New Roman"/>
          <w:sz w:val="24"/>
          <w:szCs w:val="24"/>
        </w:rPr>
        <w:t xml:space="preserve"> of logged locations in the active range could not be matched to a specific exit and are excluded from the per-exit split, with the exclusion stated on the panel itself.</w:t>
      </w:r>
    </w:p>
    <w:p>
      <w:pPr>
        <w:spacing w:after="120" w:line="360"/>
        <w:jc w:val="both"/>
      </w:pPr>
      <w:r>
        <w:rPr>
          <w:rFonts w:ascii="Times New Roman" w:cs="Times New Roman" w:eastAsia="Times New Roman" w:hAnsi="Times New Roman"/>
          <w:sz w:val="24"/>
          <w:szCs w:val="24"/>
        </w:rPr>
        <w:t xml:space="preserve">Beyond these quality issues, the raw data exhibited substantive patterns later confirmed by the descriptive tier. Traffic volume displayed a pronounced weekly cycle, and incident counts clustered at particular kilometre ranges rather than distributing uniformly along the corridor. </w:t>
      </w:r>
      <w:r>
        <w:rPr>
          <w:rFonts w:ascii="Times New Roman" w:cs="Times New Roman" w:eastAsia="Times New Roman" w:hAnsi="Times New Roman"/>
          <w:b/>
          <w:bCs/>
          <w:sz w:val="24"/>
          <w:szCs w:val="24"/>
        </w:rPr>
        <w:t xml:space="preserve">The draft's third preliminary observation — that wet conditions showed a higher daily incident count than dry conditions — is not supported once the records are joined to the weather series, and is corrected in Section 4.1.3.2.</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4.1.2 Implementation of Data Cleaning and Preprocessing</w:t>
      </w:r>
    </w:p>
    <w:p>
      <w:pPr>
        <w:spacing w:after="120" w:line="360"/>
        <w:jc w:val="both"/>
      </w:pPr>
      <w:r>
        <w:rPr>
          <w:rFonts w:ascii="Times New Roman" w:cs="Times New Roman" w:eastAsia="Times New Roman" w:hAnsi="Times New Roman"/>
          <w:i/>
          <w:iCs/>
          <w:color w:val="444444"/>
          <w:sz w:val="24"/>
          <w:szCs w:val="24"/>
        </w:rPr>
        <w:t xml:space="preserve">The architectural description in the draft is accurate and is retained. Only the quantified outcome is restated here.</w:t>
      </w:r>
    </w:p>
    <w:p>
      <w:pPr>
        <w:spacing w:after="120" w:line="360"/>
        <w:jc w:val="both"/>
      </w:pPr>
      <w:r>
        <w:rPr>
          <w:rFonts w:ascii="Times New Roman" w:cs="Times New Roman" w:eastAsia="Times New Roman" w:hAnsi="Times New Roman"/>
          <w:sz w:val="24"/>
          <w:szCs w:val="24"/>
        </w:rPr>
        <w:t xml:space="preserve">The cumulative effect of the cleaning and preprocessing stage is summarised in Table 4.1.3. Retention is high across the internal tables because the inbound records were already structured; the large reduction in the traffic stream is a </w:t>
      </w:r>
      <w:r>
        <w:rPr>
          <w:rFonts w:ascii="Times New Roman" w:cs="Times New Roman" w:eastAsia="Times New Roman" w:hAnsi="Times New Roman"/>
          <w:b/>
          <w:bCs/>
          <w:sz w:val="24"/>
          <w:szCs w:val="24"/>
        </w:rPr>
        <w:t xml:space="preserve">change of grain</w:t>
      </w:r>
      <w:r>
        <w:rPr>
          <w:rFonts w:ascii="Times New Roman" w:cs="Times New Roman" w:eastAsia="Times New Roman" w:hAnsi="Times New Roman"/>
          <w:sz w:val="24"/>
          <w:szCs w:val="24"/>
        </w:rPr>
        <w:t xml:space="preserve">, not a loss, since raw per-transaction rows are aggregated to exit-hour facts.</w:t>
      </w:r>
    </w:p>
    <w:p>
      <w:pPr>
        <w:spacing w:after="120" w:line="360"/>
        <w:jc w:val="both"/>
      </w:pPr>
      <w:r>
        <w:rPr>
          <w:rFonts w:ascii="Times New Roman" w:cs="Times New Roman" w:eastAsia="Times New Roman" w:hAnsi="Times New Roman"/>
          <w:b/>
          <w:bCs/>
          <w:sz w:val="24"/>
          <w:szCs w:val="24"/>
        </w:rPr>
        <w:t xml:space="preserve">Table 4.1.3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Record Counts Before and After Data Cleaning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Dataset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Raw records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Retained</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Retention</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Note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Road Crash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21,820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21,804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99.93 %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 rows dropped on unrecoverable date or location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Stalled Vehicle Table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156,925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156,901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99.98 %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24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activity records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978,796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977,356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1,440 rows dropped</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Reports (NB/SB)</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2,086,512</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1,254,192 exit-hour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aggregation, not exclusion</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 observations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1,152,960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Waze jams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358,998 hourly</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136,520 silver jam facts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deduplicated to one record per physical jam-hour</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log (unified)</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19,141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 and stall events combined on one schema</w:t>
            </w:r>
          </w:p>
        </w:tc>
      </w:tr>
    </w:tbl>
    <w:p>
      <w:pPr>
        <w:spacing w:after="160"/>
      </w:pPr>
    </w:p>
    <w:p>
      <w:pPr>
        <w:spacing w:after="120" w:line="360"/>
        <w:jc w:val="both"/>
      </w:pPr>
      <w:r>
        <w:rPr>
          <w:rFonts w:ascii="Times New Roman" w:cs="Times New Roman" w:eastAsia="Times New Roman" w:hAnsi="Times New Roman"/>
          <w:sz w:val="24"/>
          <w:szCs w:val="24"/>
        </w:rPr>
        <w:t xml:space="preserve">The principal causes of record exclusion were unrecoverable location fields and timestamps falling outside the declared coverage window. </w:t>
      </w:r>
      <w:r>
        <w:rPr>
          <w:rFonts w:ascii="Times New Roman" w:cs="Times New Roman" w:eastAsia="Times New Roman" w:hAnsi="Times New Roman"/>
          <w:b/>
          <w:bCs/>
          <w:sz w:val="24"/>
          <w:szCs w:val="24"/>
        </w:rPr>
        <w:t xml:space="preserve">The draft's single aggregate retention sentence should be replaced by the per-dataset figures above</w:t>
      </w:r>
      <w:r>
        <w:rPr>
          <w:rFonts w:ascii="Times New Roman" w:cs="Times New Roman" w:eastAsia="Times New Roman" w:hAnsi="Times New Roman"/>
          <w:sz w:val="24"/>
          <w:szCs w:val="24"/>
        </w:rPr>
        <w:t xml:space="preserve">, because one blended percentage over streams with different grains is not a meaningful number.</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4.1.3 Descriptive Analysis</w:t>
      </w:r>
    </w:p>
    <w:p>
      <w:pPr>
        <w:pStyle w:val="Heading3"/>
        <w:spacing w:after="140" w:before="220"/>
      </w:pPr>
      <w:r>
        <w:rPr>
          <w:rFonts w:ascii="Times New Roman" w:cs="Times New Roman" w:eastAsia="Times New Roman" w:hAnsi="Times New Roman"/>
          <w:b/>
          <w:bCs/>
          <w:color w:val="14305C"/>
          <w:sz w:val="26"/>
          <w:szCs w:val="26"/>
        </w:rPr>
        <w:t xml:space="preserve">4.1.3.1 Traffic Module</w:t>
      </w:r>
    </w:p>
    <w:p>
      <w:pPr>
        <w:spacing w:after="120" w:line="360"/>
        <w:jc w:val="both"/>
      </w:pPr>
      <w:r>
        <w:rPr>
          <w:rFonts w:ascii="Times New Roman" w:cs="Times New Roman" w:eastAsia="Times New Roman" w:hAnsi="Times New Roman"/>
          <w:b/>
          <w:bCs/>
          <w:sz w:val="24"/>
          <w:szCs w:val="24"/>
        </w:rPr>
        <w:t xml:space="preserve">Traffic Volume Trend.</w:t>
      </w:r>
      <w:r>
        <w:rPr>
          <w:rFonts w:ascii="Times New Roman" w:cs="Times New Roman" w:eastAsia="Times New Roman" w:hAnsi="Times New Roman"/>
          <w:sz w:val="24"/>
          <w:szCs w:val="24"/>
        </w:rPr>
        <w:t xml:space="preserve"> Across calendar year 2025 the corridor carried </w:t>
      </w:r>
      <w:r>
        <w:rPr>
          <w:rFonts w:ascii="Times New Roman" w:cs="Times New Roman" w:eastAsia="Times New Roman" w:hAnsi="Times New Roman"/>
          <w:b/>
          <w:bCs/>
          <w:sz w:val="24"/>
          <w:szCs w:val="24"/>
        </w:rPr>
        <w:t xml:space="preserve">127,433,038</w:t>
      </w:r>
      <w:r>
        <w:rPr>
          <w:rFonts w:ascii="Times New Roman" w:cs="Times New Roman" w:eastAsia="Times New Roman" w:hAnsi="Times New Roman"/>
          <w:sz w:val="24"/>
          <w:szCs w:val="24"/>
        </w:rPr>
        <w:t xml:space="preserve"> vehicle entries over </w:t>
      </w:r>
      <w:r>
        <w:rPr>
          <w:rFonts w:ascii="Times New Roman" w:cs="Times New Roman" w:eastAsia="Times New Roman" w:hAnsi="Times New Roman"/>
          <w:b/>
          <w:bCs/>
          <w:sz w:val="24"/>
          <w:szCs w:val="24"/>
        </w:rPr>
        <w:t xml:space="preserve">365</w:t>
      </w:r>
      <w:r>
        <w:rPr>
          <w:rFonts w:ascii="Times New Roman" w:cs="Times New Roman" w:eastAsia="Times New Roman" w:hAnsi="Times New Roman"/>
          <w:sz w:val="24"/>
          <w:szCs w:val="24"/>
        </w:rPr>
        <w:t xml:space="preserve"> days, a </w:t>
      </w: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 increase on the preceding equivalent period (125,860,216). Over the full warehouse window the corridor carried </w:t>
      </w:r>
      <w:r>
        <w:rPr>
          <w:rFonts w:ascii="Times New Roman" w:cs="Times New Roman" w:eastAsia="Times New Roman" w:hAnsi="Times New Roman"/>
          <w:b/>
          <w:bCs/>
          <w:sz w:val="24"/>
          <w:szCs w:val="24"/>
        </w:rPr>
        <w:t xml:space="preserve">545,565,505</w:t>
      </w:r>
      <w:r>
        <w:rPr>
          <w:rFonts w:ascii="Times New Roman" w:cs="Times New Roman" w:eastAsia="Times New Roman" w:hAnsi="Times New Roman"/>
          <w:sz w:val="24"/>
          <w:szCs w:val="24"/>
        </w:rPr>
        <w:t xml:space="preserve"> entries across 1,642 days, a daily mean of </w:t>
      </w:r>
      <w:r>
        <w:rPr>
          <w:rFonts w:ascii="Times New Roman" w:cs="Times New Roman" w:eastAsia="Times New Roman" w:hAnsi="Times New Roman"/>
          <w:b/>
          <w:bCs/>
          <w:sz w:val="24"/>
          <w:szCs w:val="24"/>
        </w:rPr>
        <w:t xml:space="preserve">332,257</w:t>
      </w:r>
      <w:r>
        <w:rPr>
          <w:rFonts w:ascii="Times New Roman" w:cs="Times New Roman" w:eastAsia="Times New Roman" w:hAnsi="Times New Roman"/>
          <w:sz w:val="24"/>
          <w:szCs w:val="24"/>
        </w:rPr>
        <w:t xml:space="preserve">. The decomposed series shows a </w:t>
      </w:r>
      <w:r>
        <w:rPr>
          <w:rFonts w:ascii="Times New Roman" w:cs="Times New Roman" w:eastAsia="Times New Roman" w:hAnsi="Times New Roman"/>
          <w:b/>
          <w:bCs/>
          <w:sz w:val="24"/>
          <w:szCs w:val="24"/>
        </w:rPr>
        <w:t xml:space="preserve">mildly rising</w:t>
      </w:r>
      <w:r>
        <w:rPr>
          <w:rFonts w:ascii="Times New Roman" w:cs="Times New Roman" w:eastAsia="Times New Roman" w:hAnsi="Times New Roman"/>
          <w:sz w:val="24"/>
          <w:szCs w:val="24"/>
        </w:rPr>
        <w:t xml:space="preserve"> underlying trend with the seasonal component reproducing a consistent weekly cycle of period seven. The busiest single day in the record was </w:t>
      </w:r>
      <w:r>
        <w:rPr>
          <w:rFonts w:ascii="Times New Roman" w:cs="Times New Roman" w:eastAsia="Times New Roman" w:hAnsi="Times New Roman"/>
          <w:b/>
          <w:bCs/>
          <w:sz w:val="24"/>
          <w:szCs w:val="24"/>
        </w:rPr>
        <w:t xml:space="preserve">14 February 2026 at 434,670 entries</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b/>
          <w:bCs/>
          <w:sz w:val="24"/>
          <w:szCs w:val="24"/>
        </w:rPr>
        <w:t xml:space="preserve">Average Volume by Hour and Day of Week.</w:t>
      </w:r>
      <w:r>
        <w:rPr>
          <w:rFonts w:ascii="Times New Roman" w:cs="Times New Roman" w:eastAsia="Times New Roman" w:hAnsi="Times New Roman"/>
          <w:sz w:val="24"/>
          <w:szCs w:val="24"/>
        </w:rPr>
        <w:t xml:space="preserve"> The weekday profile peaks in the evening. Mean weekday volume is highest at </w:t>
      </w:r>
      <w:r>
        <w:rPr>
          <w:rFonts w:ascii="Times New Roman" w:cs="Times New Roman" w:eastAsia="Times New Roman" w:hAnsi="Times New Roman"/>
          <w:b/>
          <w:bCs/>
          <w:sz w:val="24"/>
          <w:szCs w:val="24"/>
        </w:rPr>
        <w:t xml:space="preserve">18:00 (6 PM)</w:t>
      </w:r>
      <w:r>
        <w:rPr>
          <w:rFonts w:ascii="Times New Roman" w:cs="Times New Roman" w:eastAsia="Times New Roman" w:hAnsi="Times New Roman"/>
          <w:sz w:val="24"/>
          <w:szCs w:val="24"/>
        </w:rPr>
        <w:t xml:space="preserve">, followed by 19:00 and 17:00, with a secondary morning concentration at </w:t>
      </w:r>
      <w:r>
        <w:rPr>
          <w:rFonts w:ascii="Times New Roman" w:cs="Times New Roman" w:eastAsia="Times New Roman" w:hAnsi="Times New Roman"/>
          <w:b/>
          <w:bCs/>
          <w:sz w:val="24"/>
          <w:szCs w:val="24"/>
        </w:rPr>
        <w:t xml:space="preserve">07:00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Friday</w:t>
      </w:r>
      <w:r>
        <w:rPr>
          <w:rFonts w:ascii="Times New Roman" w:cs="Times New Roman" w:eastAsia="Times New Roman" w:hAnsi="Times New Roman"/>
          <w:sz w:val="24"/>
          <w:szCs w:val="24"/>
        </w:rPr>
        <w:t xml:space="preserve"> carries the highest mean daily volume of any day at </w:t>
      </w:r>
      <w:r>
        <w:rPr>
          <w:rFonts w:ascii="Times New Roman" w:cs="Times New Roman" w:eastAsia="Times New Roman" w:hAnsi="Times New Roman"/>
          <w:b/>
          <w:bCs/>
          <w:sz w:val="24"/>
          <w:szCs w:val="24"/>
        </w:rPr>
        <w:t xml:space="preserve">358,514</w:t>
      </w:r>
      <w:r>
        <w:rPr>
          <w:rFonts w:ascii="Times New Roman" w:cs="Times New Roman" w:eastAsia="Times New Roman" w:hAnsi="Times New Roman"/>
          <w:sz w:val="24"/>
          <w:szCs w:val="24"/>
        </w:rPr>
        <w:t xml:space="preserve"> entries, narrowly ahead of Saturday at 356,768, which is consistent with the pre-weekend outbound movement NLEX already anticipates through calendar-based planning. </w:t>
      </w:r>
      <w:r>
        <w:rPr>
          <w:rFonts w:ascii="Times New Roman" w:cs="Times New Roman" w:eastAsia="Times New Roman" w:hAnsi="Times New Roman"/>
          <w:b/>
          <w:bCs/>
          <w:sz w:val="24"/>
          <w:szCs w:val="24"/>
        </w:rPr>
        <w:t xml:space="preserve">Sunday</w:t>
      </w:r>
      <w:r>
        <w:rPr>
          <w:rFonts w:ascii="Times New Roman" w:cs="Times New Roman" w:eastAsia="Times New Roman" w:hAnsi="Times New Roman"/>
          <w:sz w:val="24"/>
          <w:szCs w:val="24"/>
        </w:rPr>
        <w:t xml:space="preserve"> is the quietest day at </w:t>
      </w:r>
      <w:r>
        <w:rPr>
          <w:rFonts w:ascii="Times New Roman" w:cs="Times New Roman" w:eastAsia="Times New Roman" w:hAnsi="Times New Roman"/>
          <w:b/>
          <w:bCs/>
          <w:sz w:val="24"/>
          <w:szCs w:val="24"/>
        </w:rPr>
        <w:t xml:space="preserve">282,076</w:t>
      </w:r>
      <w:r>
        <w:rPr>
          <w:rFonts w:ascii="Times New Roman" w:cs="Times New Roman" w:eastAsia="Times New Roman" w:hAnsi="Times New Roman"/>
          <w:sz w:val="24"/>
          <w:szCs w:val="24"/>
        </w:rPr>
        <w:t xml:space="preserve">, some 21 % below Friday.</w:t>
      </w:r>
    </w:p>
    <w:p>
      <w:pPr>
        <w:spacing w:after="120" w:line="360"/>
        <w:jc w:val="both"/>
      </w:pPr>
      <w:r>
        <w:rPr>
          <w:rFonts w:ascii="Times New Roman" w:cs="Times New Roman" w:eastAsia="Times New Roman" w:hAnsi="Times New Roman"/>
          <w:b/>
          <w:bCs/>
          <w:sz w:val="24"/>
          <w:szCs w:val="24"/>
        </w:rPr>
        <w:t xml:space="preserve">Traffic Volume by Plaza.</w:t>
      </w:r>
      <w:r>
        <w:rPr>
          <w:rFonts w:ascii="Times New Roman" w:cs="Times New Roman" w:eastAsia="Times New Roman" w:hAnsi="Times New Roman"/>
          <w:sz w:val="24"/>
          <w:szCs w:val="24"/>
        </w:rPr>
        <w:t xml:space="preserve"> Demand is heavily concentrated at the southern end of the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Plaza</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2025 volume</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Bocaue Barrier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23,895,236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18.8 %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Balintawak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23,393,616</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NLEX Harbor Link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18,487,121</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14.5 %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San Fernando</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8,058,985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6.3 %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CDV / PH Arena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6,546,055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5.1 %</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Meycauayan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5,894,482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4.6 %</w:t>
            </w:r>
          </w:p>
        </w:tc>
      </w:tr>
    </w:tbl>
    <w:p>
      <w:pPr>
        <w:spacing w:after="160"/>
      </w:pPr>
    </w:p>
    <w:p>
      <w:pPr>
        <w:spacing w:after="120" w:line="360"/>
        <w:jc w:val="both"/>
      </w:pPr>
      <w:r>
        <w:rPr>
          <w:rFonts w:ascii="Times New Roman" w:cs="Times New Roman" w:eastAsia="Times New Roman" w:hAnsi="Times New Roman"/>
          <w:sz w:val="24"/>
          <w:szCs w:val="24"/>
        </w:rPr>
        <w:t xml:space="preserve">The three busiest toll points together account for </w:t>
      </w:r>
      <w:r>
        <w:rPr>
          <w:rFonts w:ascii="Times New Roman" w:cs="Times New Roman" w:eastAsia="Times New Roman" w:hAnsi="Times New Roman"/>
          <w:b/>
          <w:bCs/>
          <w:sz w:val="24"/>
          <w:szCs w:val="24"/>
        </w:rPr>
        <w:t xml:space="preserve">51.7 %</w:t>
      </w:r>
      <w:r>
        <w:rPr>
          <w:rFonts w:ascii="Times New Roman" w:cs="Times New Roman" w:eastAsia="Times New Roman" w:hAnsi="Times New Roman"/>
          <w:sz w:val="24"/>
          <w:szCs w:val="24"/>
        </w:rPr>
        <w:t xml:space="preserve"> of all entries, while the northernmost plazas toward Sta. Ines register substantially lower throughput. This distribution identifies where a staffing or lane intervention would produce the greatest operational return.</w:t>
      </w:r>
    </w:p>
    <w:p>
      <w:pPr>
        <w:spacing w:after="120" w:line="360"/>
        <w:jc w:val="both"/>
      </w:pPr>
      <w:r>
        <w:rPr>
          <w:rFonts w:ascii="Times New Roman" w:cs="Times New Roman" w:eastAsia="Times New Roman" w:hAnsi="Times New Roman"/>
          <w:b/>
          <w:bCs/>
          <w:sz w:val="24"/>
          <w:szCs w:val="24"/>
        </w:rPr>
        <w:t xml:space="preserve">Average Speed in Jams by Hour.</w:t>
      </w:r>
      <w:r>
        <w:rPr>
          <w:rFonts w:ascii="Times New Roman" w:cs="Times New Roman" w:eastAsia="Times New Roman" w:hAnsi="Times New Roman"/>
          <w:sz w:val="24"/>
          <w:szCs w:val="24"/>
        </w:rPr>
        <w:t xml:space="preserve"> Using jam speed values supplied by the Waze Partner Hub, mean speed during congested conditions falls to a minimum of </w:t>
      </w:r>
      <w:r>
        <w:rPr>
          <w:rFonts w:ascii="Times New Roman" w:cs="Times New Roman" w:eastAsia="Times New Roman" w:hAnsi="Times New Roman"/>
          <w:b/>
          <w:bCs/>
          <w:sz w:val="24"/>
          <w:szCs w:val="24"/>
        </w:rPr>
        <w:t xml:space="preserve">7.1 km/h at 04:00</w:t>
      </w:r>
      <w:r>
        <w:rPr>
          <w:rFonts w:ascii="Times New Roman" w:cs="Times New Roman" w:eastAsia="Times New Roman" w:hAnsi="Times New Roman"/>
          <w:sz w:val="24"/>
          <w:szCs w:val="24"/>
        </w:rPr>
        <w:t xml:space="preserve"> and rises to a maximum of </w:t>
      </w:r>
      <w:r>
        <w:rPr>
          <w:rFonts w:ascii="Times New Roman" w:cs="Times New Roman" w:eastAsia="Times New Roman" w:hAnsi="Times New Roman"/>
          <w:b/>
          <w:bCs/>
          <w:sz w:val="24"/>
          <w:szCs w:val="24"/>
        </w:rPr>
        <w:t xml:space="preserve">10.7 km/h at 21:00</w:t>
      </w:r>
      <w:r>
        <w:rPr>
          <w:rFonts w:ascii="Times New Roman" w:cs="Times New Roman" w:eastAsia="Times New Roman" w:hAnsi="Times New Roman"/>
          <w:sz w:val="24"/>
          <w:szCs w:val="24"/>
        </w:rPr>
        <w:t xml:space="preserve">. The corridor-wide congestion index for 2025 stands at </w:t>
      </w:r>
      <w:r>
        <w:rPr>
          <w:rFonts w:ascii="Times New Roman" w:cs="Times New Roman" w:eastAsia="Times New Roman" w:hAnsi="Times New Roman"/>
          <w:b/>
          <w:bCs/>
          <w:sz w:val="24"/>
          <w:szCs w:val="24"/>
        </w:rPr>
        <w:t xml:space="preserve">2.74 of 5</w:t>
      </w:r>
      <w:r>
        <w:rPr>
          <w:rFonts w:ascii="Times New Roman" w:cs="Times New Roman" w:eastAsia="Times New Roman" w:hAnsi="Times New Roman"/>
          <w:sz w:val="24"/>
          <w:szCs w:val="24"/>
        </w:rPr>
        <w:t xml:space="preserve">, against 2.73 in the preceding period.</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Scope correction.</w:t>
      </w:r>
      <w:r>
        <w:rPr>
          <w:rFonts w:ascii="Times New Roman" w:cs="Times New Roman" w:eastAsia="Times New Roman" w:hAnsi="Times New Roman"/>
          <w:sz w:val="24"/>
          <w:szCs w:val="24"/>
        </w:rPr>
        <w:t xml:space="preserve"> The draft reports a Gaussian Mixture Model separating free-flow, transitional and congested regimes, and an Underwood speed-flow fit yielding a free-flow speed and critical density. </w:t>
      </w:r>
      <w:r>
        <w:rPr>
          <w:rFonts w:ascii="Times New Roman" w:cs="Times New Roman" w:eastAsia="Times New Roman" w:hAnsi="Times New Roman"/>
          <w:b/>
          <w:bCs/>
          <w:sz w:val="24"/>
          <w:szCs w:val="24"/>
        </w:rPr>
        <w:t xml:space="preserve">The delivered build renders neither.</w:t>
      </w:r>
      <w:r>
        <w:rPr>
          <w:rFonts w:ascii="Times New Roman" w:cs="Times New Roman" w:eastAsia="Times New Roman" w:hAnsi="Times New Roman"/>
          <w:sz w:val="24"/>
          <w:szCs w:val="24"/>
        </w:rPr>
        <w:t xml:space="preserve"> The note already placed beneath Figure 4.1.5 in the draft records that no speed-flow fundamental diagram exists on the page. The GMM and Underwood sentences should be removed from 4.1.3.1, or moved to Chapter 5 as future work. Reporting a critical density the system never computes is the single most checkable claim in this section.</w:t>
      </w:r>
    </w:p>
    <w:p>
      <w:pPr>
        <w:spacing w:after="120" w:line="360"/>
        <w:jc w:val="both"/>
      </w:pPr>
      <w:r>
        <w:rPr>
          <w:rFonts w:ascii="Times New Roman" w:cs="Times New Roman" w:eastAsia="Times New Roman" w:hAnsi="Times New Roman"/>
          <w:b/>
          <w:bCs/>
          <w:sz w:val="24"/>
          <w:szCs w:val="24"/>
        </w:rPr>
        <w:t xml:space="preserve">Holiday Impact versus Normal Days.</w:t>
      </w:r>
      <w:r>
        <w:rPr>
          <w:rFonts w:ascii="Times New Roman" w:cs="Times New Roman" w:eastAsia="Times New Roman" w:hAnsi="Times New Roman"/>
          <w:sz w:val="24"/>
          <w:szCs w:val="24"/>
        </w:rPr>
        <w:t xml:space="preserve"> Each holiday is compared against a local baseline built from the ±45 days surrounding it, rather than against a global annual mean, so that seasonality is not mistaken for holiday effect.</w:t>
      </w:r>
    </w:p>
    <w:p>
      <w:pPr>
        <w:spacing w:after="120" w:line="360"/>
        <w:jc w:val="both"/>
      </w:pPr>
      <w:r>
        <w:rPr>
          <w:rFonts w:ascii="Times New Roman" w:cs="Times New Roman" w:eastAsia="Times New Roman" w:hAnsi="Times New Roman"/>
          <w:b/>
          <w:bCs/>
          <w:sz w:val="24"/>
          <w:szCs w:val="24"/>
        </w:rPr>
        <w:t xml:space="preserve">This result runs opposite to the direction the draft assumed.</w:t>
      </w:r>
      <w:r>
        <w:rPr>
          <w:rFonts w:ascii="Times New Roman" w:cs="Times New Roman" w:eastAsia="Times New Roman" w:hAnsi="Times New Roman"/>
          <w:sz w:val="24"/>
          <w:szCs w:val="24"/>
        </w:rPr>
        <w:t xml:space="preserve"> Of the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holidays evaluated, </w:t>
      </w:r>
      <w:r>
        <w:rPr>
          <w:rFonts w:ascii="Times New Roman" w:cs="Times New Roman" w:eastAsia="Times New Roman" w:hAnsi="Times New Roman"/>
          <w:b/>
          <w:bCs/>
          <w:sz w:val="24"/>
          <w:szCs w:val="24"/>
        </w:rPr>
        <w:t xml:space="preserve">20 fall below</w:t>
      </w:r>
      <w:r>
        <w:rPr>
          <w:rFonts w:ascii="Times New Roman" w:cs="Times New Roman" w:eastAsia="Times New Roman" w:hAnsi="Times New Roman"/>
          <w:sz w:val="24"/>
          <w:szCs w:val="24"/>
        </w:rPr>
        <w:t xml:space="preserve"> their control-day baseline and only one rises above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Holiday</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Deviation</w:t>
            </w:r>
          </w:p>
        </w:tc>
        <w:tc>
          <w:tcPr>
            <w:tcW w:type="dxa" w:w="312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Occurrences</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Good Friday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−49.0 %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Eve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Saints'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−31.6 %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New Year's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−31.0 %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Bonifacio Day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Immaculate Conception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r>
        <w:trPr>
          <w:tblHeader w:val="off"/>
        </w:trPr>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EDSA People Power Anniversary</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+2.5 %</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r>
    </w:tbl>
    <w:p>
      <w:pPr>
        <w:spacing w:after="160"/>
      </w:pPr>
    </w:p>
    <w:p>
      <w:pPr>
        <w:spacing w:after="120" w:line="360"/>
        <w:jc w:val="both"/>
      </w:pPr>
      <w:r>
        <w:rPr>
          <w:rFonts w:ascii="Times New Roman" w:cs="Times New Roman" w:eastAsia="Times New Roman" w:hAnsi="Times New Roman"/>
          <w:sz w:val="24"/>
          <w:szCs w:val="24"/>
        </w:rPr>
        <w:t xml:space="preserve">The corridor is therefore </w:t>
      </w:r>
      <w:r>
        <w:rPr>
          <w:rFonts w:ascii="Times New Roman" w:cs="Times New Roman" w:eastAsia="Times New Roman" w:hAnsi="Times New Roman"/>
          <w:b/>
          <w:bCs/>
          <w:sz w:val="24"/>
          <w:szCs w:val="24"/>
        </w:rPr>
        <w:t xml:space="preserve">emptier</w:t>
      </w:r>
      <w:r>
        <w:rPr>
          <w:rFonts w:ascii="Times New Roman" w:cs="Times New Roman" w:eastAsia="Times New Roman" w:hAnsi="Times New Roman"/>
          <w:sz w:val="24"/>
          <w:szCs w:val="24"/>
        </w:rPr>
        <w:t xml:space="preserve"> on declared holidays, not busier. This is readily explained — NLEX is a commuter and freight corridor, and a declared non-working holiday removes exactly the trips that dominate it — but it means the draft's framing of a "calendar-driven surge that NLEX currently manages heuristically" must be inverted. The operationally useful statement is that holiday demand is </w:t>
      </w:r>
      <w:r>
        <w:rPr>
          <w:rFonts w:ascii="Times New Roman" w:cs="Times New Roman" w:eastAsia="Times New Roman" w:hAnsi="Times New Roman"/>
          <w:b/>
          <w:bCs/>
          <w:sz w:val="24"/>
          <w:szCs w:val="24"/>
        </w:rPr>
        <w:t xml:space="preserve">predictably suppressed</w:t>
      </w:r>
      <w:r>
        <w:rPr>
          <w:rFonts w:ascii="Times New Roman" w:cs="Times New Roman" w:eastAsia="Times New Roman" w:hAnsi="Times New Roman"/>
          <w:sz w:val="24"/>
          <w:szCs w:val="24"/>
        </w:rPr>
        <w:t xml:space="preserve">, and that the surges worth forecasting are the non-calendar events treated in Section 4.1.4.1.</w:t>
      </w:r>
    </w:p>
    <w:p>
      <w:pPr>
        <w:pStyle w:val="Heading3"/>
        <w:spacing w:after="140" w:before="220"/>
      </w:pPr>
      <w:r>
        <w:rPr>
          <w:rFonts w:ascii="Times New Roman" w:cs="Times New Roman" w:eastAsia="Times New Roman" w:hAnsi="Times New Roman"/>
          <w:b/>
          <w:bCs/>
          <w:color w:val="14305C"/>
          <w:sz w:val="26"/>
          <w:szCs w:val="26"/>
        </w:rPr>
        <w:t xml:space="preserve">4.1.3.2 Incident Module</w:t>
      </w:r>
    </w:p>
    <w:p>
      <w:pPr>
        <w:spacing w:after="120" w:line="360"/>
        <w:jc w:val="both"/>
      </w:pPr>
      <w:r>
        <w:rPr>
          <w:rFonts w:ascii="Times New Roman" w:cs="Times New Roman" w:eastAsia="Times New Roman" w:hAnsi="Times New Roman"/>
          <w:b/>
          <w:bCs/>
          <w:sz w:val="24"/>
          <w:szCs w:val="24"/>
        </w:rPr>
        <w:t xml:space="preserve">Incident Trend.</w:t>
      </w:r>
      <w:r>
        <w:rPr>
          <w:rFonts w:ascii="Times New Roman" w:cs="Times New Roman" w:eastAsia="Times New Roman" w:hAnsi="Times New Roman"/>
          <w:sz w:val="24"/>
          <w:szCs w:val="24"/>
        </w:rPr>
        <w:t xml:space="preserve"> Over the twelve months to 30 June 2026 the corridor recorded </w:t>
      </w:r>
      <w:r>
        <w:rPr>
          <w:rFonts w:ascii="Times New Roman" w:cs="Times New Roman" w:eastAsia="Times New Roman" w:hAnsi="Times New Roman"/>
          <w:b/>
          <w:bCs/>
          <w:sz w:val="24"/>
          <w:szCs w:val="24"/>
        </w:rPr>
        <w:t xml:space="preserve">45,521</w:t>
      </w:r>
      <w:r>
        <w:rPr>
          <w:rFonts w:ascii="Times New Roman" w:cs="Times New Roman" w:eastAsia="Times New Roman" w:hAnsi="Times New Roman"/>
          <w:sz w:val="24"/>
          <w:szCs w:val="24"/>
        </w:rPr>
        <w:t xml:space="preserve"> incidents, comprising </w:t>
      </w:r>
      <w:r>
        <w:rPr>
          <w:rFonts w:ascii="Times New Roman" w:cs="Times New Roman" w:eastAsia="Times New Roman" w:hAnsi="Times New Roman"/>
          <w:b/>
          <w:bCs/>
          <w:sz w:val="24"/>
          <w:szCs w:val="24"/>
        </w:rPr>
        <w:t xml:space="preserve">5,024</w:t>
      </w:r>
      <w:r>
        <w:rPr>
          <w:rFonts w:ascii="Times New Roman" w:cs="Times New Roman" w:eastAsia="Times New Roman" w:hAnsi="Times New Roman"/>
          <w:sz w:val="24"/>
          <w:szCs w:val="24"/>
        </w:rPr>
        <w:t xml:space="preserve"> road crashes and </w:t>
      </w:r>
      <w:r>
        <w:rPr>
          <w:rFonts w:ascii="Times New Roman" w:cs="Times New Roman" w:eastAsia="Times New Roman" w:hAnsi="Times New Roman"/>
          <w:b/>
          <w:bCs/>
          <w:sz w:val="24"/>
          <w:szCs w:val="24"/>
        </w:rPr>
        <w:t xml:space="preserve">40,497</w:t>
      </w:r>
      <w:r>
        <w:rPr>
          <w:rFonts w:ascii="Times New Roman" w:cs="Times New Roman" w:eastAsia="Times New Roman" w:hAnsi="Times New Roman"/>
          <w:sz w:val="24"/>
          <w:szCs w:val="24"/>
        </w:rPr>
        <w:t xml:space="preserve"> stalled-vehicle events — an increase on the </w:t>
      </w:r>
      <w:r>
        <w:rPr>
          <w:rFonts w:ascii="Times New Roman" w:cs="Times New Roman" w:eastAsia="Times New Roman" w:hAnsi="Times New Roman"/>
          <w:b/>
          <w:bCs/>
          <w:sz w:val="24"/>
          <w:szCs w:val="24"/>
        </w:rPr>
        <w:t xml:space="preserve">40,616</w:t>
      </w:r>
      <w:r>
        <w:rPr>
          <w:rFonts w:ascii="Times New Roman" w:cs="Times New Roman" w:eastAsia="Times New Roman" w:hAnsi="Times New Roman"/>
          <w:sz w:val="24"/>
          <w:szCs w:val="24"/>
        </w:rPr>
        <w:t xml:space="preserve"> recorded in the preceding equivalent period. The records carry </w:t>
      </w:r>
      <w:r>
        <w:rPr>
          <w:rFonts w:ascii="Times New Roman" w:cs="Times New Roman" w:eastAsia="Times New Roman" w:hAnsi="Times New Roman"/>
          <w:b/>
          <w:bCs/>
          <w:sz w:val="24"/>
          <w:szCs w:val="24"/>
        </w:rPr>
        <w:t xml:space="preserve">805</w:t>
      </w:r>
      <w:r>
        <w:rPr>
          <w:rFonts w:ascii="Times New Roman" w:cs="Times New Roman" w:eastAsia="Times New Roman" w:hAnsi="Times New Roman"/>
          <w:sz w:val="24"/>
          <w:szCs w:val="24"/>
        </w:rPr>
        <w:t xml:space="preserve"> injuries and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fatalities. Stalled vehicles outnumber crashes roughly eight to one, which is the single most consequential structural fact in this module: the corridor's incident burden is overwhelmingly mechanical rather than collision-driven.</w:t>
      </w:r>
    </w:p>
    <w:p>
      <w:pPr>
        <w:spacing w:after="120" w:line="360"/>
        <w:jc w:val="both"/>
      </w:pPr>
      <w:r>
        <w:rPr>
          <w:rFonts w:ascii="Times New Roman" w:cs="Times New Roman" w:eastAsia="Times New Roman" w:hAnsi="Times New Roman"/>
          <w:b/>
          <w:bCs/>
          <w:sz w:val="24"/>
          <w:szCs w:val="24"/>
        </w:rPr>
        <w:t xml:space="preserve">Incident Occurrence and Clearance.</w:t>
      </w:r>
      <w:r>
        <w:rPr>
          <w:rFonts w:ascii="Times New Roman" w:cs="Times New Roman" w:eastAsia="Times New Roman" w:hAnsi="Times New Roman"/>
          <w:sz w:val="24"/>
          <w:szCs w:val="24"/>
        </w:rPr>
        <w:t xml:space="preserve"> Mean time to first responder is </w:t>
      </w:r>
      <w:r>
        <w:rPr>
          <w:rFonts w:ascii="Times New Roman" w:cs="Times New Roman" w:eastAsia="Times New Roman" w:hAnsi="Times New Roman"/>
          <w:b/>
          <w:bCs/>
          <w:sz w:val="24"/>
          <w:szCs w:val="24"/>
        </w:rPr>
        <w:t xml:space="preserve">27.1 minutes</w:t>
      </w:r>
      <w:r>
        <w:rPr>
          <w:rFonts w:ascii="Times New Roman" w:cs="Times New Roman" w:eastAsia="Times New Roman" w:hAnsi="Times New Roman"/>
          <w:sz w:val="24"/>
          <w:szCs w:val="24"/>
        </w:rPr>
        <w:t xml:space="preserve"> across 12,243 scored events. Mean time to clear is </w:t>
      </w:r>
      <w:r>
        <w:rPr>
          <w:rFonts w:ascii="Times New Roman" w:cs="Times New Roman" w:eastAsia="Times New Roman" w:hAnsi="Times New Roman"/>
          <w:b/>
          <w:bCs/>
          <w:sz w:val="24"/>
          <w:szCs w:val="24"/>
        </w:rPr>
        <w:t xml:space="preserve">57.4 minutes</w:t>
      </w:r>
      <w:r>
        <w:rPr>
          <w:rFonts w:ascii="Times New Roman" w:cs="Times New Roman" w:eastAsia="Times New Roman" w:hAnsi="Times New Roman"/>
          <w:sz w:val="24"/>
          <w:szCs w:val="24"/>
        </w:rPr>
        <w:t xml:space="preserve"> overall, decomposing into </w:t>
      </w:r>
      <w:r>
        <w:rPr>
          <w:rFonts w:ascii="Times New Roman" w:cs="Times New Roman" w:eastAsia="Times New Roman" w:hAnsi="Times New Roman"/>
          <w:b/>
          <w:bCs/>
          <w:sz w:val="24"/>
          <w:szCs w:val="24"/>
        </w:rPr>
        <w:t xml:space="preserve">22.1 minutes</w:t>
      </w:r>
      <w:r>
        <w:rPr>
          <w:rFonts w:ascii="Times New Roman" w:cs="Times New Roman" w:eastAsia="Times New Roman" w:hAnsi="Times New Roman"/>
          <w:sz w:val="24"/>
          <w:szCs w:val="24"/>
        </w:rPr>
        <w:t xml:space="preserve"> for accidents and </w:t>
      </w:r>
      <w:r>
        <w:rPr>
          <w:rFonts w:ascii="Times New Roman" w:cs="Times New Roman" w:eastAsia="Times New Roman" w:hAnsi="Times New Roman"/>
          <w:b/>
          <w:bCs/>
          <w:sz w:val="24"/>
          <w:szCs w:val="24"/>
        </w:rPr>
        <w:t xml:space="preserve">72.0 minutes</w:t>
      </w:r>
      <w:r>
        <w:rPr>
          <w:rFonts w:ascii="Times New Roman" w:cs="Times New Roman" w:eastAsia="Times New Roman" w:hAnsi="Times New Roman"/>
          <w:sz w:val="24"/>
          <w:szCs w:val="24"/>
        </w:rPr>
        <w:t xml:space="preserve"> for breakdowns.</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Measurement caveat that belongs in the chapter.</w:t>
      </w:r>
      <w:r>
        <w:rPr>
          <w:rFonts w:ascii="Times New Roman" w:cs="Times New Roman" w:eastAsia="Times New Roman" w:hAnsi="Times New Roman"/>
          <w:sz w:val="24"/>
          <w:szCs w:val="24"/>
        </w:rPr>
        <w:t xml:space="preserve"> Clearance coverage is </w:t>
      </w:r>
      <w:r>
        <w:rPr>
          <w:rFonts w:ascii="Times New Roman" w:cs="Times New Roman" w:eastAsia="Times New Roman" w:hAnsi="Times New Roman"/>
          <w:b/>
          <w:bCs/>
          <w:sz w:val="24"/>
          <w:szCs w:val="24"/>
        </w:rPr>
        <w:t xml:space="preserve">36.7 %</w:t>
      </w:r>
      <w:r>
        <w:rPr>
          <w:rFonts w:ascii="Times New Roman" w:cs="Times New Roman" w:eastAsia="Times New Roman" w:hAnsi="Times New Roman"/>
          <w:sz w:val="24"/>
          <w:szCs w:val="24"/>
        </w:rPr>
        <w:t xml:space="preserve"> — of 40,497 breakdowns only 11,803 carry a usable clearance duration, against 4,893 of 5,024 accidents. The breakdown figure is therefore computed on roughly a quarter of the events it describes. The draft's log-normal median and ninetieth-percentile sentence should state this coverage, or the claim rests on a silent majority of missing values.</w:t>
      </w:r>
    </w:p>
    <w:p>
      <w:pPr>
        <w:spacing w:after="120" w:line="360"/>
        <w:jc w:val="both"/>
      </w:pPr>
      <w:r>
        <w:rPr>
          <w:rFonts w:ascii="Times New Roman" w:cs="Times New Roman" w:eastAsia="Times New Roman" w:hAnsi="Times New Roman"/>
          <w:b/>
          <w:bCs/>
          <w:sz w:val="24"/>
          <w:szCs w:val="24"/>
        </w:rPr>
        <w:t xml:space="preserve">Incident Hotspots by Segment.</w:t>
      </w:r>
      <w:r>
        <w:rPr>
          <w:rFonts w:ascii="Times New Roman" w:cs="Times New Roman" w:eastAsia="Times New Roman" w:hAnsi="Times New Roman"/>
          <w:sz w:val="24"/>
          <w:szCs w:val="24"/>
        </w:rPr>
        <w:t xml:space="preserve"> Incidents cluster sharply at the southern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Segment</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Incidents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Share</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Crashes</w:t>
            </w:r>
          </w:p>
        </w:tc>
        <w:tc>
          <w:tcPr>
            <w:tcW w:type="dxa" w:w="1872"/>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Breakdowns</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0–4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6,411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14.1 %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921</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5,490</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5–9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5,575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876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4,699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15–19</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4,183</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9.2 %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480</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3,703</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10–14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3,877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468</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3,409</w:t>
            </w:r>
          </w:p>
        </w:tc>
      </w:tr>
      <w:tr>
        <w:trPr>
          <w:tblHeader w:val="off"/>
        </w:trPr>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Km 40–44</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2,717</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6.0 %</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166</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2,551</w:t>
            </w:r>
          </w:p>
        </w:tc>
      </w:tr>
    </w:tbl>
    <w:p>
      <w:pPr>
        <w:spacing w:after="160"/>
      </w:pPr>
    </w:p>
    <w:p>
      <w:pPr>
        <w:spacing w:after="120" w:line="360"/>
        <w:jc w:val="both"/>
      </w:pPr>
      <w:r>
        <w:rPr>
          <w:rFonts w:ascii="Times New Roman" w:cs="Times New Roman" w:eastAsia="Times New Roman" w:hAnsi="Times New Roman"/>
          <w:sz w:val="24"/>
          <w:szCs w:val="24"/>
        </w:rPr>
        <w:t xml:space="preserve">The five densest segments account for </w:t>
      </w:r>
      <w:r>
        <w:rPr>
          <w:rFonts w:ascii="Times New Roman" w:cs="Times New Roman" w:eastAsia="Times New Roman" w:hAnsi="Times New Roman"/>
          <w:b/>
          <w:bCs/>
          <w:sz w:val="24"/>
          <w:szCs w:val="24"/>
        </w:rPr>
        <w:t xml:space="preserve">50.0 %</w:t>
      </w:r>
      <w:r>
        <w:rPr>
          <w:rFonts w:ascii="Times New Roman" w:cs="Times New Roman" w:eastAsia="Times New Roman" w:hAnsi="Times New Roman"/>
          <w:sz w:val="24"/>
          <w:szCs w:val="24"/>
        </w:rPr>
        <w:t xml:space="preserve"> of all recorded incidents across </w:t>
      </w:r>
      <w:r>
        <w:rPr>
          <w:rFonts w:ascii="Times New Roman" w:cs="Times New Roman" w:eastAsia="Times New Roman" w:hAnsi="Times New Roman"/>
          <w:b/>
          <w:bCs/>
          <w:sz w:val="24"/>
          <w:szCs w:val="24"/>
        </w:rPr>
        <w:t xml:space="preserve">25 km</w:t>
      </w:r>
      <w:r>
        <w:rPr>
          <w:rFonts w:ascii="Times New Roman" w:cs="Times New Roman" w:eastAsia="Times New Roman" w:hAnsi="Times New Roman"/>
          <w:sz w:val="24"/>
          <w:szCs w:val="24"/>
        </w:rPr>
        <w:t xml:space="preserve">, or about 24 % of the corridor's length. The most severe concentration is </w:t>
      </w:r>
      <w:r>
        <w:rPr>
          <w:rFonts w:ascii="Times New Roman" w:cs="Times New Roman" w:eastAsia="Times New Roman" w:hAnsi="Times New Roman"/>
          <w:b/>
          <w:bCs/>
          <w:sz w:val="24"/>
          <w:szCs w:val="24"/>
        </w:rPr>
        <w:t xml:space="preserve">Km 0–4 near Balintawak</w:t>
      </w:r>
      <w:r>
        <w:rPr>
          <w:rFonts w:ascii="Times New Roman" w:cs="Times New Roman" w:eastAsia="Times New Roman" w:hAnsi="Times New Roman"/>
          <w:sz w:val="24"/>
          <w:szCs w:val="24"/>
        </w:rPr>
        <w:t xml:space="preserve">, which alone carries 14.1 % of incidents over roughly 4 % of corridor length.</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attributes these clusters to a Getis-Ord Gi\</w:t>
      </w:r>
      <w:r>
        <w:rPr>
          <w:rFonts w:ascii="Times New Roman" w:cs="Times New Roman" w:eastAsia="Times New Roman" w:hAnsi="Times New Roman"/>
          <w:i/>
          <w:iCs/>
          <w:sz w:val="24"/>
          <w:szCs w:val="24"/>
        </w:rPr>
        <w:t xml:space="preserve"> analysis at a stated confidence level and to a network-constrained kernel density surface. </w:t>
      </w:r>
      <w:r>
        <w:rPr>
          <w:rFonts w:ascii="Times New Roman" w:cs="Times New Roman" w:eastAsia="Times New Roman" w:hAnsi="Times New Roman"/>
          <w:i/>
          <w:iCs/>
          <w:sz w:val="24"/>
          <w:szCs w:val="24"/>
        </w:rPr>
        <w:t xml:space="preserve">The delivered build ranks segments by count</w:t>
      </w:r>
      <w:r>
        <w:rPr>
          <w:rFonts w:ascii="Times New Roman" w:cs="Times New Roman" w:eastAsia="Times New Roman" w:hAnsi="Times New Roman"/>
          <w:sz w:val="24"/>
          <w:szCs w:val="24"/>
        </w:rPr>
        <w:t xml:space="preserve">*, as the note beneath Figure 4.1.9 already records. Either the statistic should be computed, or the sentence should describe ranking by observed density, which is what the panel shows.</w:t>
      </w:r>
    </w:p>
    <w:p>
      <w:pPr>
        <w:spacing w:after="120" w:line="360"/>
        <w:jc w:val="both"/>
      </w:pPr>
      <w:r>
        <w:rPr>
          <w:rFonts w:ascii="Times New Roman" w:cs="Times New Roman" w:eastAsia="Times New Roman" w:hAnsi="Times New Roman"/>
          <w:b/>
          <w:bCs/>
          <w:sz w:val="24"/>
          <w:szCs w:val="24"/>
        </w:rPr>
        <w:t xml:space="preserve">Top Incident Causes.</w:t>
      </w:r>
      <w:r>
        <w:rPr>
          <w:rFonts w:ascii="Times New Roman" w:cs="Times New Roman" w:eastAsia="Times New Roman" w:hAnsi="Times New Roman"/>
          <w:sz w:val="24"/>
          <w:szCs w:val="24"/>
        </w:rPr>
        <w:t xml:space="preserve"> After the free-text cause fields were normalised, the leading contributors separate cleanly by event type. Among </w:t>
      </w:r>
      <w:r>
        <w:rPr>
          <w:rFonts w:ascii="Times New Roman" w:cs="Times New Roman" w:eastAsia="Times New Roman" w:hAnsi="Times New Roman"/>
          <w:b/>
          <w:bCs/>
          <w:sz w:val="24"/>
          <w:szCs w:val="24"/>
        </w:rPr>
        <w:t xml:space="preserve">breakdowns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Flat Tire at 12,637 events</w:t>
      </w:r>
      <w:r>
        <w:rPr>
          <w:rFonts w:ascii="Times New Roman" w:cs="Times New Roman" w:eastAsia="Times New Roman" w:hAnsi="Times New Roman"/>
          <w:sz w:val="24"/>
          <w:szCs w:val="24"/>
        </w:rPr>
        <w:t xml:space="preserve">, followed by engine and overheating faults. Among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the leading cause is </w:t>
      </w:r>
      <w:r>
        <w:rPr>
          <w:rFonts w:ascii="Times New Roman" w:cs="Times New Roman" w:eastAsia="Times New Roman" w:hAnsi="Times New Roman"/>
          <w:b/>
          <w:bCs/>
          <w:sz w:val="24"/>
          <w:szCs w:val="24"/>
        </w:rPr>
        <w:t xml:space="preserve">Miscalculation at 2,326 events</w:t>
      </w:r>
      <w:r>
        <w:rPr>
          <w:rFonts w:ascii="Times New Roman" w:cs="Times New Roman" w:eastAsia="Times New Roman" w:hAnsi="Times New Roman"/>
          <w:sz w:val="24"/>
          <w:szCs w:val="24"/>
        </w:rPr>
        <w:t xml:space="preserve"> (classified under Human Error, carrying 170 injuries and 1 fatality), and the leading collision type is </w:t>
      </w:r>
      <w:r>
        <w:rPr>
          <w:rFonts w:ascii="Times New Roman" w:cs="Times New Roman" w:eastAsia="Times New Roman" w:hAnsi="Times New Roman"/>
          <w:b/>
          <w:bCs/>
          <w:sz w:val="24"/>
          <w:szCs w:val="24"/>
        </w:rPr>
        <w:t xml:space="preserve">Rear End at 1,697 events</w:t>
      </w:r>
      <w:r>
        <w:rPr>
          <w:rFonts w:ascii="Times New Roman" w:cs="Times New Roman" w:eastAsia="Times New Roman" w:hAnsi="Times New Roman"/>
          <w:sz w:val="24"/>
          <w:szCs w:val="24"/>
        </w:rPr>
        <w:t xml:space="preserve"> (228 injuries, 5 fatalities). Tyre and mechanical failures dominating the breakdown population is operationally significant, because such events are addressable through pre-positioned towing capacity rather than through enforcement.</w:t>
      </w:r>
    </w:p>
    <w:p>
      <w:pPr>
        <w:spacing w:after="120" w:line="360"/>
        <w:jc w:val="both"/>
      </w:pPr>
      <w:r>
        <w:rPr>
          <w:rFonts w:ascii="Times New Roman" w:cs="Times New Roman" w:eastAsia="Times New Roman" w:hAnsi="Times New Roman"/>
          <w:b/>
          <w:bCs/>
          <w:sz w:val="24"/>
          <w:szCs w:val="24"/>
        </w:rPr>
        <w:t xml:space="preserve">Incidents under Dry versus Wet Conditions.</w:t>
      </w:r>
      <w:r>
        <w:rPr>
          <w:rFonts w:ascii="Times New Roman" w:cs="Times New Roman" w:eastAsia="Times New Roman" w:hAnsi="Times New Roman"/>
          <w:sz w:val="24"/>
          <w:szCs w:val="24"/>
        </w:rPr>
        <w:t xml:space="preserve"> Joining the incident records to the hourly weather series gives </w:t>
      </w:r>
      <w:r>
        <w:rPr>
          <w:rFonts w:ascii="Times New Roman" w:cs="Times New Roman" w:eastAsia="Times New Roman" w:hAnsi="Times New Roman"/>
          <w:b/>
          <w:bCs/>
          <w:sz w:val="24"/>
          <w:szCs w:val="24"/>
        </w:rPr>
        <w:t xml:space="preserve">1,853 wet hours</w:t>
      </w:r>
      <w:r>
        <w:rPr>
          <w:rFonts w:ascii="Times New Roman" w:cs="Times New Roman" w:eastAsia="Times New Roman" w:hAnsi="Times New Roman"/>
          <w:sz w:val="24"/>
          <w:szCs w:val="24"/>
        </w:rPr>
        <w:t xml:space="preserve"> against </w:t>
      </w:r>
      <w:r>
        <w:rPr>
          <w:rFonts w:ascii="Times New Roman" w:cs="Times New Roman" w:eastAsia="Times New Roman" w:hAnsi="Times New Roman"/>
          <w:b/>
          <w:bCs/>
          <w:sz w:val="24"/>
          <w:szCs w:val="24"/>
        </w:rPr>
        <w:t xml:space="preserve">6,931 dry hours</w:t>
      </w:r>
      <w:r>
        <w:rPr>
          <w:rFonts w:ascii="Times New Roman" w:cs="Times New Roman" w:eastAsia="Times New Roman" w:hAnsi="Times New Roman"/>
          <w:sz w:val="24"/>
          <w:szCs w:val="24"/>
        </w:rPr>
        <w:t xml:space="preserve">, with 9,575 incidents in wet hours and 35,946 in dry.</w:t>
      </w:r>
    </w:p>
    <w:p>
      <w:pPr>
        <w:spacing w:after="120" w:line="360"/>
        <w:jc w:val="both"/>
      </w:pPr>
      <w:r>
        <w:rPr>
          <w:rFonts w:ascii="Times New Roman" w:cs="Times New Roman" w:eastAsia="Times New Roman" w:hAnsi="Times New Roman"/>
          <w:b/>
          <w:bCs/>
          <w:sz w:val="24"/>
          <w:szCs w:val="24"/>
        </w:rPr>
        <w:t xml:space="preserve">The draft's claim is half right, and the half that is wrong is the half it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Measure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Wet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Dry</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Direction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All incidents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5.167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5.186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marginally </w:t>
            </w:r>
            <w:r>
              <w:rPr>
                <w:rFonts w:ascii="Times New Roman" w:cs="Times New Roman" w:eastAsia="Times New Roman" w:hAnsi="Times New Roman"/>
                <w:b/>
                <w:bCs/>
                <w:sz w:val="24"/>
                <w:szCs w:val="24"/>
              </w:rPr>
              <w:t xml:space="preserve">lower</w:t>
            </w:r>
            <w:r>
              <w:rPr>
                <w:rFonts w:ascii="Times New Roman" w:cs="Times New Roman" w:eastAsia="Times New Roman" w:hAnsi="Times New Roman"/>
                <w:sz w:val="24"/>
                <w:szCs w:val="24"/>
              </w:rPr>
              <w:t xml:space="preserve"> (−0.4 %)</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Crashes per hour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0.656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0.550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19.3 % higher</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jam speed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8.8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wet </w:t>
            </w:r>
            <w:r>
              <w:rPr>
                <w:rFonts w:ascii="Times New Roman" w:cs="Times New Roman" w:eastAsia="Times New Roman" w:hAnsi="Times New Roman"/>
                <w:b/>
                <w:bCs/>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Wet weather raises the </w:t>
      </w:r>
      <w:r>
        <w:rPr>
          <w:rFonts w:ascii="Times New Roman" w:cs="Times New Roman" w:eastAsia="Times New Roman" w:hAnsi="Times New Roman"/>
          <w:b/>
          <w:bCs/>
          <w:sz w:val="24"/>
          <w:szCs w:val="24"/>
        </w:rPr>
        <w:t xml:space="preserve">crash</w:t>
      </w:r>
      <w:r>
        <w:rPr>
          <w:rFonts w:ascii="Times New Roman" w:cs="Times New Roman" w:eastAsia="Times New Roman" w:hAnsi="Times New Roman"/>
          <w:sz w:val="24"/>
          <w:szCs w:val="24"/>
        </w:rPr>
        <w:t xml:space="preserve"> rate by roughly a fifth, which is the finding worth reporting and which supports the weather-conditioned predictive work. It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raise the overall incident rate, because breakdowns — eight times more numerous — are slightly less frequent in wet hours, and the two effects cancel. The draft's sentence, which asserts a higher daily incident count under wet conditions, should be rewritten to say </w:t>
      </w:r>
      <w:r>
        <w:rPr>
          <w:rFonts w:ascii="Times New Roman" w:cs="Times New Roman" w:eastAsia="Times New Roman" w:hAnsi="Times New Roman"/>
          <w:i/>
          <w:iCs/>
          <w:sz w:val="24"/>
          <w:szCs w:val="24"/>
        </w:rPr>
        <w:t xml:space="preserve">crash</w:t>
      </w:r>
      <w:r>
        <w:rPr>
          <w:rFonts w:ascii="Times New Roman" w:cs="Times New Roman" w:eastAsia="Times New Roman" w:hAnsi="Times New Roman"/>
          <w:sz w:val="24"/>
          <w:szCs w:val="24"/>
        </w:rPr>
        <w:t xml:space="preserve"> rate.</w:t>
      </w:r>
    </w:p>
    <w:p>
      <w:pPr>
        <w:spacing w:after="120" w:line="360"/>
        <w:jc w:val="both"/>
      </w:pPr>
      <w:r>
        <w:rPr>
          <w:rFonts w:ascii="Times New Roman" w:cs="Times New Roman" w:eastAsia="Times New Roman" w:hAnsi="Times New Roman"/>
          <w:sz w:val="24"/>
          <w:szCs w:val="24"/>
        </w:rPr>
        <w:t xml:space="preserve">The accompanying claim that the Mejia and Sigua model estimated a mean speed reduction under wet pavement should also be reviewed: observed mean jam speed is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hours (8.8 against 8.3 km/h), so any stated reduction is a model coefficient and not an observation, and must be labelled as such.</w:t>
      </w:r>
    </w:p>
    <w:p>
      <w:pPr>
        <w:pStyle w:val="Heading3"/>
        <w:spacing w:after="140" w:before="220"/>
      </w:pPr>
      <w:r>
        <w:rPr>
          <w:rFonts w:ascii="Times New Roman" w:cs="Times New Roman" w:eastAsia="Times New Roman" w:hAnsi="Times New Roman"/>
          <w:b/>
          <w:bCs/>
          <w:color w:val="14305C"/>
          <w:sz w:val="26"/>
          <w:szCs w:val="26"/>
        </w:rPr>
        <w:t xml:space="preserve">4.1.3.3 Environmental Impact (Emission) Module</w:t>
      </w:r>
    </w:p>
    <w:p>
      <w:pPr>
        <w:spacing w:after="120" w:line="360"/>
        <w:jc w:val="both"/>
      </w:pPr>
      <w:r>
        <w:rPr>
          <w:rFonts w:ascii="Times New Roman" w:cs="Times New Roman" w:eastAsia="Times New Roman" w:hAnsi="Times New Roman"/>
          <w:b/>
          <w:bCs/>
          <w:sz w:val="24"/>
          <w:szCs w:val="24"/>
        </w:rPr>
        <w:t xml:space="preserve">Corridor CO₂ Baseline Trend.</w:t>
      </w:r>
      <w:r>
        <w:rPr>
          <w:rFonts w:ascii="Times New Roman" w:cs="Times New Roman" w:eastAsia="Times New Roman" w:hAnsi="Times New Roman"/>
          <w:sz w:val="24"/>
          <w:szCs w:val="24"/>
        </w:rPr>
        <w:t xml:space="preserve"> Total corridor emissions for calendar year 2025 amounted to </w:t>
      </w:r>
      <w:r>
        <w:rPr>
          <w:rFonts w:ascii="Times New Roman" w:cs="Times New Roman" w:eastAsia="Times New Roman" w:hAnsi="Times New Roman"/>
          <w:b/>
          <w:bCs/>
          <w:sz w:val="24"/>
          <w:szCs w:val="24"/>
        </w:rPr>
        <w:t xml:space="preserve">161,224.7 tonnes of CO₂</w:t>
      </w:r>
      <w:r>
        <w:rPr>
          <w:rFonts w:ascii="Times New Roman" w:cs="Times New Roman" w:eastAsia="Times New Roman" w:hAnsi="Times New Roman"/>
          <w:sz w:val="24"/>
          <w:szCs w:val="24"/>
        </w:rPr>
        <w:t xml:space="preserve">, against 163,180.7 tonnes in the preceding equivalent period — a </w:t>
      </w:r>
      <w:r>
        <w:rPr>
          <w:rFonts w:ascii="Times New Roman" w:cs="Times New Roman" w:eastAsia="Times New Roman" w:hAnsi="Times New Roman"/>
          <w:b/>
          <w:bCs/>
          <w:sz w:val="24"/>
          <w:szCs w:val="24"/>
        </w:rPr>
        <w:t xml:space="preserve">1.2 % decrease</w:t>
      </w:r>
      <w:r>
        <w:rPr>
          <w:rFonts w:ascii="Times New Roman" w:cs="Times New Roman" w:eastAsia="Times New Roman" w:hAnsi="Times New Roman"/>
          <w:sz w:val="24"/>
          <w:szCs w:val="24"/>
        </w:rPr>
        <w:t xml:space="preserve"> even as volume rose 1.2 %, which reflects fleet-mix movement rather than reduced activity. Mean ambient air quality index over 170,400 samples was </w:t>
      </w:r>
      <w:r>
        <w:rPr>
          <w:rFonts w:ascii="Times New Roman" w:cs="Times New Roman" w:eastAsia="Times New Roman" w:hAnsi="Times New Roman"/>
          <w:b/>
          <w:bCs/>
          <w:sz w:val="24"/>
          <w:szCs w:val="24"/>
        </w:rPr>
        <w:t xml:space="preserve">1.54</w:t>
      </w:r>
      <w:r>
        <w:rPr>
          <w:rFonts w:ascii="Times New Roman" w:cs="Times New Roman" w:eastAsia="Times New Roman" w:hAnsi="Times New Roman"/>
          <w:sz w:val="24"/>
          <w:szCs w:val="24"/>
        </w:rPr>
        <w:t xml:space="preserve">, with mean PM2.5 at </w:t>
      </w:r>
      <w:r>
        <w:rPr>
          <w:rFonts w:ascii="Times New Roman" w:cs="Times New Roman" w:eastAsia="Times New Roman" w:hAnsi="Times New Roman"/>
          <w:b/>
          <w:bCs/>
          <w:sz w:val="24"/>
          <w:szCs w:val="24"/>
        </w:rPr>
        <w:t xml:space="preserve">9.1 µg/m³</w:t>
      </w:r>
      <w:r>
        <w:rPr>
          <w:rFonts w:ascii="Times New Roman" w:cs="Times New Roman" w:eastAsia="Times New Roman" w:hAnsi="Times New Roman"/>
          <w:sz w:val="24"/>
          <w:szCs w:val="24"/>
        </w:rPr>
        <w:t xml:space="preserve">.</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Version warning for the group.</w:t>
      </w:r>
      <w:r>
        <w:rPr>
          <w:rFonts w:ascii="Times New Roman" w:cs="Times New Roman" w:eastAsia="Times New Roman" w:hAnsi="Times New Roman"/>
          <w:sz w:val="24"/>
          <w:szCs w:val="24"/>
        </w:rPr>
        <w:t xml:space="preserve"> Earlier drafts circulated a corridor total of ~143,000 tonnes, and a later revision ~188,000 tonnes. Neither matches the current figure because the underlying emission computation was corrected during development and because the two earlier numbers covered different windows. </w:t>
      </w:r>
      <w:r>
        <w:rPr>
          <w:rFonts w:ascii="Times New Roman" w:cs="Times New Roman" w:eastAsia="Times New Roman" w:hAnsi="Times New Roman"/>
          <w:b/>
          <w:bCs/>
          <w:sz w:val="24"/>
          <w:szCs w:val="24"/>
        </w:rPr>
        <w:t xml:space="preserve">161,224.7 tonnes is the figure for calendar year 2025 in the delivered system.</w:t>
      </w:r>
      <w:r>
        <w:rPr>
          <w:rFonts w:ascii="Times New Roman" w:cs="Times New Roman" w:eastAsia="Times New Roman" w:hAnsi="Times New Roman"/>
          <w:sz w:val="24"/>
          <w:szCs w:val="24"/>
        </w:rPr>
        <w:t xml:space="preserve"> Any emission total copied from a draft older than this chapter is stale.</w:t>
      </w:r>
    </w:p>
    <w:p>
      <w:pPr>
        <w:spacing w:after="120" w:line="360"/>
        <w:jc w:val="both"/>
      </w:pPr>
      <w:r>
        <w:rPr>
          <w:rFonts w:ascii="Times New Roman" w:cs="Times New Roman" w:eastAsia="Times New Roman" w:hAnsi="Times New Roman"/>
          <w:b/>
          <w:bCs/>
          <w:sz w:val="24"/>
          <w:szCs w:val="24"/>
        </w:rPr>
        <w:t xml:space="preserve">Emissions by Vehicle Class and Fleet Mix.</w:t>
      </w:r>
      <w:r>
        <w:rPr>
          <w:rFonts w:ascii="Times New Roman" w:cs="Times New Roman" w:eastAsia="Times New Roman" w:hAnsi="Times New Roman"/>
          <w:sz w:val="24"/>
          <w:szCs w:val="24"/>
        </w:rPr>
        <w:t xml:space="preserve"> The disproportionality the draft anticipates is real and is larger than the sentence implies: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Class</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Factor</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Volume share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CO₂</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Emission share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1 (light)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99,387,369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71,435.5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44.3 %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354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17,238,111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22,005.0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13.6 %</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Class 3 (heavy)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1,492 g/km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10,807,557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67,784.3 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42.0 %</w:t>
            </w:r>
          </w:p>
        </w:tc>
      </w:tr>
    </w:tbl>
    <w:p>
      <w:pPr>
        <w:spacing w:after="160"/>
      </w:pPr>
    </w:p>
    <w:p>
      <w:pPr>
        <w:spacing w:after="120" w:line="360"/>
        <w:jc w:val="both"/>
      </w:pPr>
      <w:r>
        <w:rPr>
          <w:rFonts w:ascii="Times New Roman" w:cs="Times New Roman" w:eastAsia="Times New Roman" w:hAnsi="Times New Roman"/>
          <w:sz w:val="24"/>
          <w:szCs w:val="24"/>
        </w:rPr>
        <w:t xml:space="preserve">Class 1 vehicles constitute 78.0 % of corridor volume but account for only 44.3 % of emissions, whereas Class 3 vehicles represent </w:t>
      </w:r>
      <w:r>
        <w:rPr>
          <w:rFonts w:ascii="Times New Roman" w:cs="Times New Roman" w:eastAsia="Times New Roman" w:hAnsi="Times New Roman"/>
          <w:b/>
          <w:bCs/>
          <w:sz w:val="24"/>
          <w:szCs w:val="24"/>
        </w:rPr>
        <w:t xml:space="preserve">8.5 % of volume and 42.0 % of emissions</w:t>
      </w:r>
      <w:r>
        <w:rPr>
          <w:rFonts w:ascii="Times New Roman" w:cs="Times New Roman" w:eastAsia="Times New Roman" w:hAnsi="Times New Roman"/>
          <w:sz w:val="24"/>
          <w:szCs w:val="24"/>
        </w:rPr>
        <w:t xml:space="preserve"> — a per-vehicle emission factor </w:t>
      </w:r>
      <w:r>
        <w:rPr>
          <w:rFonts w:ascii="Times New Roman" w:cs="Times New Roman" w:eastAsia="Times New Roman" w:hAnsi="Times New Roman"/>
          <w:b/>
          <w:bCs/>
          <w:sz w:val="24"/>
          <w:szCs w:val="24"/>
        </w:rPr>
        <w:t xml:space="preserve">7.8 times</w:t>
      </w:r>
      <w:r>
        <w:rPr>
          <w:rFonts w:ascii="Times New Roman" w:cs="Times New Roman" w:eastAsia="Times New Roman" w:hAnsi="Times New Roman"/>
          <w:sz w:val="24"/>
          <w:szCs w:val="24"/>
        </w:rPr>
        <w:t xml:space="preserve"> that of a light vehicle. This confirms the premise stated in Section 3.3 that heavy vehicles dictate environmental burden along the corridor, and establishes the rationale for the heavy-vehicle window restriction considered in the prescriptive tier.</w:t>
      </w:r>
    </w:p>
    <w:p>
      <w:pPr>
        <w:spacing w:after="120" w:line="360"/>
        <w:jc w:val="both"/>
      </w:pPr>
      <w:r>
        <w:rPr>
          <w:rFonts w:ascii="Times New Roman" w:cs="Times New Roman" w:eastAsia="Times New Roman" w:hAnsi="Times New Roman"/>
          <w:b/>
          <w:bCs/>
          <w:sz w:val="24"/>
          <w:szCs w:val="24"/>
        </w:rPr>
        <w:t xml:space="preserve">Delay-Induced Carbon Excess.</w:t>
      </w:r>
      <w:r>
        <w:rPr>
          <w:rFonts w:ascii="Times New Roman" w:cs="Times New Roman" w:eastAsia="Times New Roman" w:hAnsi="Times New Roman"/>
          <w:sz w:val="24"/>
          <w:szCs w:val="24"/>
        </w:rPr>
        <w:t xml:space="preserve"> The idling penalty attributable to incident-induced delay totals </w:t>
      </w:r>
      <w:r>
        <w:rPr>
          <w:rFonts w:ascii="Times New Roman" w:cs="Times New Roman" w:eastAsia="Times New Roman" w:hAnsi="Times New Roman"/>
          <w:b/>
          <w:bCs/>
          <w:sz w:val="24"/>
          <w:szCs w:val="24"/>
        </w:rPr>
        <w:t xml:space="preserve">1,151.5 tonnes</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0.71 %</w:t>
      </w:r>
      <w:r>
        <w:rPr>
          <w:rFonts w:ascii="Times New Roman" w:cs="Times New Roman" w:eastAsia="Times New Roman" w:hAnsi="Times New Roman"/>
          <w:sz w:val="24"/>
          <w:szCs w:val="24"/>
        </w:rPr>
        <w:t xml:space="preserve"> of corridor emissions for the period, arising from </w:t>
      </w:r>
      <w:r>
        <w:rPr>
          <w:rFonts w:ascii="Times New Roman" w:cs="Times New Roman" w:eastAsia="Times New Roman" w:hAnsi="Times New Roman"/>
          <w:b/>
          <w:bCs/>
          <w:sz w:val="24"/>
          <w:szCs w:val="24"/>
        </w:rPr>
        <w:t xml:space="preserve">3,931</w:t>
      </w:r>
      <w:r>
        <w:rPr>
          <w:rFonts w:ascii="Times New Roman" w:cs="Times New Roman" w:eastAsia="Times New Roman" w:hAnsi="Times New Roman"/>
          <w:sz w:val="24"/>
          <w:szCs w:val="24"/>
        </w:rPr>
        <w:t xml:space="preserve"> delay incidents. Of these, </w:t>
      </w:r>
      <w:r>
        <w:rPr>
          <w:rFonts w:ascii="Times New Roman" w:cs="Times New Roman" w:eastAsia="Times New Roman" w:hAnsi="Times New Roman"/>
          <w:b/>
          <w:bCs/>
          <w:sz w:val="24"/>
          <w:szCs w:val="24"/>
        </w:rPr>
        <w:t xml:space="preserve">62 long-duration incidents</w:t>
      </w:r>
      <w:r>
        <w:rPr>
          <w:rFonts w:ascii="Times New Roman" w:cs="Times New Roman" w:eastAsia="Times New Roman" w:hAnsi="Times New Roman"/>
          <w:sz w:val="24"/>
          <w:szCs w:val="24"/>
        </w:rPr>
        <w:t xml:space="preserve"> account for </w:t>
      </w:r>
      <w:r>
        <w:rPr>
          <w:rFonts w:ascii="Times New Roman" w:cs="Times New Roman" w:eastAsia="Times New Roman" w:hAnsi="Times New Roman"/>
          <w:b/>
          <w:bCs/>
          <w:sz w:val="24"/>
          <w:szCs w:val="24"/>
        </w:rPr>
        <w:t xml:space="preserve">72.5 %</w:t>
      </w:r>
      <w:r>
        <w:rPr>
          <w:rFonts w:ascii="Times New Roman" w:cs="Times New Roman" w:eastAsia="Times New Roman" w:hAnsi="Times New Roman"/>
          <w:sz w:val="24"/>
          <w:szCs w:val="24"/>
        </w:rPr>
        <w:t xml:space="preserve"> of the excess.</w:t>
      </w:r>
    </w:p>
    <w:p>
      <w:pPr>
        <w:spacing w:after="120" w:line="360"/>
        <w:jc w:val="both"/>
      </w:pPr>
      <w:r>
        <w:rPr>
          <w:rFonts w:ascii="Times New Roman" w:cs="Times New Roman" w:eastAsia="Times New Roman" w:hAnsi="Times New Roman"/>
          <w:sz w:val="24"/>
          <w:szCs w:val="24"/>
        </w:rPr>
        <w:t xml:space="preserve">That last figure is the one worth putting in front of a panel: </w:t>
      </w:r>
      <w:r>
        <w:rPr>
          <w:rFonts w:ascii="Times New Roman" w:cs="Times New Roman" w:eastAsia="Times New Roman" w:hAnsi="Times New Roman"/>
          <w:b/>
          <w:bCs/>
          <w:sz w:val="24"/>
          <w:szCs w:val="24"/>
        </w:rPr>
        <w:t xml:space="preserve">under 2 % of delay incidents produce nearly three-quarters of the delay-induced carbon</w:t>
      </w:r>
      <w:r>
        <w:rPr>
          <w:rFonts w:ascii="Times New Roman" w:cs="Times New Roman" w:eastAsia="Times New Roman" w:hAnsi="Times New Roman"/>
          <w:sz w:val="24"/>
          <w:szCs w:val="24"/>
        </w:rPr>
        <w:t xml:space="preserve">, which is a far stronger argument for faster clearance than the aggregate 0.71 % suggests. The draft's framing — that delay excess concentrates in a few segments — is directionally right but understates the case by distributing it spatially rather than by incident duration.</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4.1.4 Predictive Analysis</w:t>
      </w:r>
    </w:p>
    <w:p>
      <w:pPr>
        <w:spacing w:after="120" w:line="360"/>
        <w:jc w:val="both"/>
      </w:pPr>
      <w:r>
        <w:rPr>
          <w:rFonts w:ascii="Times New Roman" w:cs="Times New Roman" w:eastAsia="Times New Roman" w:hAnsi="Times New Roman"/>
          <w:b/>
          <w:bCs/>
          <w:sz w:val="24"/>
          <w:szCs w:val="24"/>
        </w:rPr>
        <w:t xml:space="preserve">Table 4.1.4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 Benchmarking Results on the Held-Out Test Partition</w:t>
      </w:r>
    </w:p>
    <w:p>
      <w:pPr>
        <w:spacing w:after="120" w:line="360"/>
        <w:jc w:val="both"/>
      </w:pPr>
      <w:r>
        <w:rPr>
          <w:rFonts w:ascii="Times New Roman" w:cs="Times New Roman" w:eastAsia="Times New Roman" w:hAnsi="Times New Roman"/>
          <w:sz w:val="24"/>
          <w:szCs w:val="24"/>
        </w:rPr>
        <w:t xml:space="preserve">Read from </w:t>
      </w:r>
      <w:r>
        <w:rPr>
          <w:rFonts w:ascii="Consolas" w:cs="Consolas" w:eastAsia="Consolas" w:hAnsi="Consolas"/>
          <w:sz w:val="22"/>
          <w:szCs w:val="22"/>
        </w:rPr>
        <w:t xml:space="preserve">gold.ml_model_metrics</w:t>
      </w:r>
      <w:r>
        <w:rPr>
          <w:rFonts w:ascii="Times New Roman" w:cs="Times New Roman" w:eastAsia="Times New Roman" w:hAnsi="Times New Roman"/>
          <w:sz w:val="24"/>
          <w:szCs w:val="24"/>
        </w:rPr>
        <w:t xml:space="preserve">. Candidate models are retained with their verdicts, since the rejections are evidence that selection was competitive rather than decorative.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Forecasting task</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Model</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MAPE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RMSE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MASE</w:t>
            </w:r>
          </w:p>
        </w:tc>
        <w:tc>
          <w:tcPr>
            <w:tcW w:type="dxa" w:w="156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Verdict</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7.45 %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35,518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0.989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7.49 %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35,351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0.994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HoltWinters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8.48 %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42,204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41,444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SARIMAX</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8.99 %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44,785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1.237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WMAPE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Holt's Linear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10.61 %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45,501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1.445</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11.51 %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47,749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1.634</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Rejected — rank 7 of 8</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Traffic volume (80/20)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 (no weather)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11.54 %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47,951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1.643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count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NegBinomial GLM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9.75 %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16.93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0.718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severity</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(ordinal)</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Cox Proportional Hazard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MAE 16.5 min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Concordance 0.625</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GBR</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9.63 %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54.8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0.908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60.0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1.017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LSTM</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10.85 %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58.8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1.073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Polynomial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62.8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1.179</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MASE ≥ 1</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Dirichlet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11.80 %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0.602</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Fleet composition</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Prophet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10.25 %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1.8</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0.641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Aitchison below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w:t>
            </w:r>
            <w:r>
              <w:rPr>
                <w:rFonts w:ascii="Times New Roman" w:cs="Times New Roman" w:eastAsia="Times New Roman" w:hAnsi="Times New Roman"/>
                <w:b/>
                <w:bCs/>
                <w:sz w:val="24"/>
                <w:szCs w:val="24"/>
              </w:rPr>
              <w:t xml:space="preserve">0.667</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GRU</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0.631</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Congestion state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QRF</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accuracy 0.603</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Rejected — below 0.605 baseline</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Per-exit uplift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w:t>
            </w:r>
            <w:r>
              <w:rPr>
                <w:rFonts w:ascii="Times New Roman" w:cs="Times New Roman" w:eastAsia="Times New Roman" w:hAnsi="Times New Roman"/>
                <w:b/>
                <w:bCs/>
                <w:sz w:val="24"/>
                <w:szCs w:val="24"/>
              </w:rPr>
              <w:t xml:space="preserve">9.44 %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Accepted — champion</w:t>
            </w:r>
          </w:p>
        </w:tc>
      </w:tr>
      <w:tr>
        <w:trPr>
          <w:tblHeader w:val="off"/>
        </w:trPr>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Event surge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XGBoost</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WMAPE 9.86 %</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Accepted</w:t>
            </w:r>
          </w:p>
        </w:tc>
      </w:tr>
    </w:tbl>
    <w:p>
      <w:pPr>
        <w:spacing w:after="160"/>
      </w:pPr>
    </w:p>
    <w:p>
      <w:pPr>
        <w:spacing w:after="120" w:line="360"/>
        <w:jc w:val="both"/>
      </w:pPr>
      <w:r>
        <w:rPr>
          <w:rFonts w:ascii="Times New Roman" w:cs="Times New Roman" w:eastAsia="Times New Roman" w:hAnsi="Times New Roman"/>
          <w:b/>
          <w:bCs/>
          <w:sz w:val="24"/>
          <w:szCs w:val="24"/>
        </w:rPr>
        <w:t xml:space="preserve">Three things in this table change the draft materially.</w:t>
      </w:r>
    </w:p>
    <w:p>
      <w:pPr>
        <w:spacing w:after="12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the volume champion is Prophet, not LSTM.</w:t>
      </w:r>
      <w:r>
        <w:rPr>
          <w:rFonts w:ascii="Times New Roman" w:cs="Times New Roman" w:eastAsia="Times New Roman" w:hAnsi="Times New Roman"/>
          <w:sz w:val="24"/>
          <w:szCs w:val="24"/>
        </w:rPr>
        <w:t xml:space="preserve"> LSTM ranks </w:t>
      </w:r>
      <w:r>
        <w:rPr>
          <w:rFonts w:ascii="Times New Roman" w:cs="Times New Roman" w:eastAsia="Times New Roman" w:hAnsi="Times New Roman"/>
          <w:b/>
          <w:bCs/>
          <w:sz w:val="24"/>
          <w:szCs w:val="24"/>
        </w:rPr>
        <w:t xml:space="preserve">seventh of eight</w:t>
      </w:r>
      <w:r>
        <w:rPr>
          <w:rFonts w:ascii="Times New Roman" w:cs="Times New Roman" w:eastAsia="Times New Roman" w:hAnsi="Times New Roman"/>
          <w:sz w:val="24"/>
          <w:szCs w:val="24"/>
        </w:rPr>
        <w:t xml:space="preserve"> with a MASE of 1.634, meaning it performs worse than a seasonal naive forecast. The draft leaves the champion as a placeholder; the dashboard screenshot reproduced as Figure 4.1.15 shows LSTM selected in the model toolbar and labelled </w:t>
      </w:r>
      <w:r>
        <w:rPr>
          <w:rFonts w:ascii="Times New Roman" w:cs="Times New Roman" w:eastAsia="Times New Roman" w:hAnsi="Times New Roman"/>
          <w:b/>
          <w:bCs/>
          <w:sz w:val="24"/>
          <w:szCs w:val="24"/>
        </w:rPr>
        <w:t xml:space="preserve">Rejected</w:t>
      </w:r>
      <w:r>
        <w:rPr>
          <w:rFonts w:ascii="Times New Roman" w:cs="Times New Roman" w:eastAsia="Times New Roman" w:hAnsi="Times New Roman"/>
          <w:sz w:val="24"/>
          <w:szCs w:val="24"/>
        </w:rPr>
        <w:t xml:space="preserve">, which will read as a contradiction unless the caption explains that the toolbar is a user selection and the verdict is the pipeline's.</w:t>
      </w:r>
    </w:p>
    <w:p>
      <w:pPr>
        <w:spacing w:after="120" w:line="360"/>
        <w:jc w:val="both"/>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at the 90/10 split no volume model is accepted at all</w:t>
      </w:r>
      <w:r>
        <w:rPr>
          <w:rFonts w:ascii="Times New Roman" w:cs="Times New Roman" w:eastAsia="Times New Roman" w:hAnsi="Times New Roman"/>
          <w:sz w:val="24"/>
          <w:szCs w:val="24"/>
        </w:rPr>
        <w:t xml:space="preserve"> — every candidate, Prophet included, records MASE ≥ 1. Only the 80/20 split yields a champion. Reporting a single accuracy figure without naming the split overstates what was achieved.</w:t>
      </w:r>
    </w:p>
    <w:p>
      <w:pPr>
        <w:spacing w:after="120" w:line="360"/>
        <w:jc w:val="both"/>
      </w:pPr>
      <w:r>
        <w:rPr>
          <w:rFonts w:ascii="Times New Roman" w:cs="Times New Roman" w:eastAsia="Times New Roman" w:hAnsi="Times New Roman"/>
          <w:sz w:val="24"/>
          <w:szCs w:val="24"/>
        </w:rPr>
        <w:t xml:space="preserve">Third, </w:t>
      </w:r>
      <w:r>
        <w:rPr>
          <w:rFonts w:ascii="Times New Roman" w:cs="Times New Roman" w:eastAsia="Times New Roman" w:hAnsi="Times New Roman"/>
          <w:b/>
          <w:bCs/>
          <w:sz w:val="24"/>
          <w:szCs w:val="24"/>
        </w:rPr>
        <w:t xml:space="preserve">the incident champion carries an explicit `OVERFITTING` diagnosis</w:t>
      </w:r>
      <w:r>
        <w:rPr>
          <w:rFonts w:ascii="Times New Roman" w:cs="Times New Roman" w:eastAsia="Times New Roman" w:hAnsi="Times New Roman"/>
          <w:sz w:val="24"/>
          <w:szCs w:val="24"/>
        </w:rPr>
        <w:t xml:space="preserve"> in the metrics table, with a training R² of 0.514 against a test R² of 0.262 — a gap of 0.252. It is still the best candidate and still beats its baseline, but the chapter should say so rather than present R² 0.262 as a clean result.</w:t>
      </w:r>
    </w:p>
    <w:p>
      <w:pPr>
        <w:pStyle w:val="Heading3"/>
        <w:spacing w:after="140" w:before="220"/>
      </w:pPr>
      <w:r>
        <w:rPr>
          <w:rFonts w:ascii="Times New Roman" w:cs="Times New Roman" w:eastAsia="Times New Roman" w:hAnsi="Times New Roman"/>
          <w:b/>
          <w:bCs/>
          <w:color w:val="14305C"/>
          <w:sz w:val="26"/>
          <w:szCs w:val="26"/>
        </w:rPr>
        <w:t xml:space="preserve">4.1.4.1 Traffic Module</w:t>
      </w:r>
    </w:p>
    <w:p>
      <w:pPr>
        <w:spacing w:after="120" w:line="360"/>
        <w:jc w:val="both"/>
      </w:pPr>
      <w:r>
        <w:rPr>
          <w:rFonts w:ascii="Times New Roman" w:cs="Times New Roman" w:eastAsia="Times New Roman" w:hAnsi="Times New Roman"/>
          <w:b/>
          <w:bCs/>
          <w:sz w:val="24"/>
          <w:szCs w:val="24"/>
        </w:rPr>
        <w:t xml:space="preserve">Traffic Volume Walk-Forward Forecast.</w:t>
      </w:r>
      <w:r>
        <w:rPr>
          <w:rFonts w:ascii="Times New Roman" w:cs="Times New Roman" w:eastAsia="Times New Roman" w:hAnsi="Times New Roman"/>
          <w:sz w:val="24"/>
          <w:szCs w:val="24"/>
        </w:rPr>
        <w:t xml:space="preserve"> The selected volume model, </w:t>
      </w: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achieved a test-set </w:t>
      </w:r>
      <w:r>
        <w:rPr>
          <w:rFonts w:ascii="Times New Roman" w:cs="Times New Roman" w:eastAsia="Times New Roman" w:hAnsi="Times New Roman"/>
          <w:b/>
          <w:bCs/>
          <w:sz w:val="24"/>
          <w:szCs w:val="24"/>
        </w:rPr>
        <w:t xml:space="preserve">MAPE of 7.45 %</w:t>
      </w:r>
      <w:r>
        <w:rPr>
          <w:rFonts w:ascii="Times New Roman" w:cs="Times New Roman" w:eastAsia="Times New Roman" w:hAnsi="Times New Roman"/>
          <w:sz w:val="24"/>
          <w:szCs w:val="24"/>
        </w:rPr>
        <w:t xml:space="preserve">, an </w:t>
      </w:r>
      <w:r>
        <w:rPr>
          <w:rFonts w:ascii="Times New Roman" w:cs="Times New Roman" w:eastAsia="Times New Roman" w:hAnsi="Times New Roman"/>
          <w:b/>
          <w:bCs/>
          <w:sz w:val="24"/>
          <w:szCs w:val="24"/>
        </w:rPr>
        <w:t xml:space="preserve">RMSE of 35,518 vehicles</w:t>
      </w:r>
      <w:r>
        <w:rPr>
          <w:rFonts w:ascii="Times New Roman" w:cs="Times New Roman" w:eastAsia="Times New Roman" w:hAnsi="Times New Roman"/>
          <w:sz w:val="24"/>
          <w:szCs w:val="24"/>
        </w:rPr>
        <w:t xml:space="preserve">, and a </w:t>
      </w:r>
      <w:r>
        <w:rPr>
          <w:rFonts w:ascii="Times New Roman" w:cs="Times New Roman" w:eastAsia="Times New Roman" w:hAnsi="Times New Roman"/>
          <w:b/>
          <w:bCs/>
          <w:sz w:val="24"/>
          <w:szCs w:val="24"/>
        </w:rPr>
        <w:t xml:space="preserve">MASE of 0.989</w:t>
      </w:r>
      <w:r>
        <w:rPr>
          <w:rFonts w:ascii="Times New Roman" w:cs="Times New Roman" w:eastAsia="Times New Roman" w:hAnsi="Times New Roman"/>
          <w:sz w:val="24"/>
          <w:szCs w:val="24"/>
        </w:rPr>
        <w:t xml:space="preserve"> on the 80/20 chronological split — marginally better than a seasonal naive baseline, which is what MASE just below 1 means. Weather is used as an exogenous regressor; the no-weather variant scores 7.49 %, so </w:t>
      </w:r>
      <w:r>
        <w:rPr>
          <w:rFonts w:ascii="Times New Roman" w:cs="Times New Roman" w:eastAsia="Times New Roman" w:hAnsi="Times New Roman"/>
          <w:b/>
          <w:bCs/>
          <w:sz w:val="24"/>
          <w:szCs w:val="24"/>
        </w:rPr>
        <w:t xml:space="preserve">weather contributes approximately 0.04 percentage points of MAPE</w:t>
      </w:r>
      <w:r>
        <w:rPr>
          <w:rFonts w:ascii="Times New Roman" w:cs="Times New Roman" w:eastAsia="Times New Roman" w:hAnsi="Times New Roman"/>
          <w:sz w:val="24"/>
          <w:szCs w:val="24"/>
        </w:rPr>
        <w:t xml:space="preserve">, which is a negligible improvement and should be reported as such rather than as evidence that weather drives volume.</w:t>
      </w:r>
    </w:p>
    <w:p>
      <w:pPr>
        <w:spacing w:after="120" w:line="360"/>
        <w:jc w:val="both"/>
      </w:pPr>
      <w:r>
        <w:rPr>
          <w:rFonts w:ascii="Times New Roman" w:cs="Times New Roman" w:eastAsia="Times New Roman" w:hAnsi="Times New Roman"/>
          <w:b/>
          <w:bCs/>
          <w:sz w:val="24"/>
          <w:szCs w:val="24"/>
        </w:rPr>
        <w:t xml:space="preserve">Predictive Congestion State Map.</w:t>
      </w:r>
      <w:r>
        <w:rPr>
          <w:rFonts w:ascii="Times New Roman" w:cs="Times New Roman" w:eastAsia="Times New Roman" w:hAnsi="Times New Roman"/>
          <w:sz w:val="24"/>
          <w:szCs w:val="24"/>
        </w:rPr>
        <w:t xml:space="preserve"> The congestion classifier predicts a discrete state per exit-hour from 1 to 168 hours ahead, scored over </w:t>
      </w:r>
      <w:r>
        <w:rPr>
          <w:rFonts w:ascii="Times New Roman" w:cs="Times New Roman" w:eastAsia="Times New Roman" w:hAnsi="Times New Roman"/>
          <w:b/>
          <w:bCs/>
          <w:sz w:val="24"/>
          <w:szCs w:val="24"/>
        </w:rPr>
        <w:t xml:space="preserve">33,480</w:t>
      </w:r>
      <w:r>
        <w:rPr>
          <w:rFonts w:ascii="Times New Roman" w:cs="Times New Roman" w:eastAsia="Times New Roman" w:hAnsi="Times New Roman"/>
          <w:sz w:val="24"/>
          <w:szCs w:val="24"/>
        </w:rPr>
        <w:t xml:space="preserve"> exit-hours. The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achieves </w:t>
      </w:r>
      <w:r>
        <w:rPr>
          <w:rFonts w:ascii="Times New Roman" w:cs="Times New Roman" w:eastAsia="Times New Roman" w:hAnsi="Times New Roman"/>
          <w:b/>
          <w:bCs/>
          <w:sz w:val="24"/>
          <w:szCs w:val="24"/>
        </w:rPr>
        <w:t xml:space="preserve">66.7 % accuracy</w:t>
      </w:r>
      <w:r>
        <w:rPr>
          <w:rFonts w:ascii="Times New Roman" w:cs="Times New Roman" w:eastAsia="Times New Roman" w:hAnsi="Times New Roman"/>
          <w:sz w:val="24"/>
          <w:szCs w:val="24"/>
        </w:rPr>
        <w:t xml:space="preserve">, against an exit-hour profile baseline of </w:t>
      </w:r>
      <w:r>
        <w:rPr>
          <w:rFonts w:ascii="Times New Roman" w:cs="Times New Roman" w:eastAsia="Times New Roman" w:hAnsi="Times New Roman"/>
          <w:b/>
          <w:bCs/>
          <w:sz w:val="24"/>
          <w:szCs w:val="24"/>
        </w:rPr>
        <w:t xml:space="preserve">60.5 %</w:t>
      </w:r>
      <w:r>
        <w:rPr>
          <w:rFonts w:ascii="Times New Roman" w:cs="Times New Roman" w:eastAsia="Times New Roman" w:hAnsi="Times New Roman"/>
          <w:sz w:val="24"/>
          <w:szCs w:val="24"/>
        </w:rPr>
        <w:t xml:space="preserve"> and a majority-class baseline of 50.0 %. GRU is also accepted at 63.1 %; QRF is rejected at 60.3 % for failing to beat the profile baseline. At the horizon shown on the delivered panel, </w:t>
      </w:r>
      <w:r>
        <w:rPr>
          <w:rFonts w:ascii="Times New Roman" w:cs="Times New Roman" w:eastAsia="Times New Roman" w:hAnsi="Times New Roman"/>
          <w:b/>
          <w:bCs/>
          <w:sz w:val="24"/>
          <w:szCs w:val="24"/>
        </w:rPr>
        <w:t xml:space="preserve">5 of 20 segments</w:t>
      </w:r>
      <w:r>
        <w:rPr>
          <w:rFonts w:ascii="Times New Roman" w:cs="Times New Roman" w:eastAsia="Times New Roman" w:hAnsi="Times New Roman"/>
          <w:sz w:val="24"/>
          <w:szCs w:val="24"/>
        </w:rPr>
        <w:t xml:space="preserve"> are classified severe, concentrated from </w:t>
      </w:r>
      <w:r>
        <w:rPr>
          <w:rFonts w:ascii="Times New Roman" w:cs="Times New Roman" w:eastAsia="Times New Roman" w:hAnsi="Times New Roman"/>
          <w:b/>
          <w:bCs/>
          <w:sz w:val="24"/>
          <w:szCs w:val="24"/>
        </w:rPr>
        <w:t xml:space="preserve">Sta. Rita Guiguinto through Mexico</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honest reading is that the classifier beats a seasonal profile by about </w:t>
      </w:r>
      <w:r>
        <w:rPr>
          <w:rFonts w:ascii="Times New Roman" w:cs="Times New Roman" w:eastAsia="Times New Roman" w:hAnsi="Times New Roman"/>
          <w:b/>
          <w:bCs/>
          <w:sz w:val="24"/>
          <w:szCs w:val="24"/>
        </w:rPr>
        <w:t xml:space="preserve">six percentage points</w:t>
      </w:r>
      <w:r>
        <w:rPr>
          <w:rFonts w:ascii="Times New Roman" w:cs="Times New Roman" w:eastAsia="Times New Roman" w:hAnsi="Times New Roman"/>
          <w:sz w:val="24"/>
          <w:szCs w:val="24"/>
        </w:rPr>
        <w:t xml:space="preserve">. That is a real gain and it is not a large one, and the chapter is stronger for saying so.</w:t>
      </w:r>
    </w:p>
    <w:p>
      <w:pPr>
        <w:spacing w:after="120" w:line="360"/>
        <w:jc w:val="both"/>
      </w:pPr>
      <w:r>
        <w:rPr>
          <w:rFonts w:ascii="Times New Roman" w:cs="Times New Roman" w:eastAsia="Times New Roman" w:hAnsi="Times New Roman"/>
          <w:b/>
          <w:bCs/>
          <w:sz w:val="24"/>
          <w:szCs w:val="24"/>
        </w:rPr>
        <w:t xml:space="preserve">Event Surge Impact by Exit.</w:t>
      </w:r>
      <w:r>
        <w:rPr>
          <w:rFonts w:ascii="Times New Roman" w:cs="Times New Roman" w:eastAsia="Times New Roman" w:hAnsi="Times New Roman"/>
          <w:sz w:val="24"/>
          <w:szCs w:val="24"/>
        </w:rPr>
        <w:t xml:space="preserve"> The per-exit uplift model is the champion at </w:t>
      </w:r>
      <w:r>
        <w:rPr>
          <w:rFonts w:ascii="Times New Roman" w:cs="Times New Roman" w:eastAsia="Times New Roman" w:hAnsi="Times New Roman"/>
          <w:b/>
          <w:bCs/>
          <w:sz w:val="24"/>
          <w:szCs w:val="24"/>
        </w:rPr>
        <w:t xml:space="preserve">WMAPE 9.44 %</w:t>
      </w:r>
      <w:r>
        <w:rPr>
          <w:rFonts w:ascii="Times New Roman" w:cs="Times New Roman" w:eastAsia="Times New Roman" w:hAnsi="Times New Roman"/>
          <w:sz w:val="24"/>
          <w:szCs w:val="24"/>
        </w:rPr>
        <w:t xml:space="preserve"> and R² 0.899, ahead of XGBoost at 9.86 %. Of </w:t>
      </w:r>
      <w:r>
        <w:rPr>
          <w:rFonts w:ascii="Times New Roman" w:cs="Times New Roman" w:eastAsia="Times New Roman" w:hAnsi="Times New Roman"/>
          <w:b/>
          <w:bCs/>
          <w:sz w:val="24"/>
          <w:szCs w:val="24"/>
        </w:rPr>
        <w:t xml:space="preserve">118</w:t>
      </w:r>
      <w:r>
        <w:rPr>
          <w:rFonts w:ascii="Times New Roman" w:cs="Times New Roman" w:eastAsia="Times New Roman" w:hAnsi="Times New Roman"/>
          <w:sz w:val="24"/>
          <w:szCs w:val="24"/>
        </w:rPr>
        <w:t xml:space="preserve"> scheduled events evaluated, </w:t>
      </w:r>
      <w:r>
        <w:rPr>
          <w:rFonts w:ascii="Times New Roman" w:cs="Times New Roman" w:eastAsia="Times New Roman" w:hAnsi="Times New Roman"/>
          <w:b/>
          <w:bCs/>
          <w:sz w:val="24"/>
          <w:szCs w:val="24"/>
        </w:rPr>
        <w:t xml:space="preserve">80 raise volume above their local baseline and 38 fall below it</w:t>
      </w:r>
      <w:r>
        <w:rPr>
          <w:rFonts w:ascii="Times New Roman" w:cs="Times New Roman" w:eastAsia="Times New Roman" w:hAnsi="Times New Roman"/>
          <w:sz w:val="24"/>
          <w:szCs w:val="24"/>
        </w:rPr>
        <w:t xml:space="preserve"> — so an event is not automatically a surge, and the model earns its place by telling the two apart.</w:t>
      </w:r>
    </w:p>
    <w:p>
      <w:pPr>
        <w:spacing w:after="120" w:line="360"/>
        <w:jc w:val="both"/>
      </w:pPr>
      <w:r>
        <w:rPr>
          <w:rFonts w:ascii="Times New Roman" w:cs="Times New Roman" w:eastAsia="Times New Roman" w:hAnsi="Times New Roman"/>
          <w:sz w:val="24"/>
          <w:szCs w:val="24"/>
        </w:rPr>
        <w:t xml:space="preserve">For the largest observed case, a </w:t>
      </w:r>
      <w:r>
        <w:rPr>
          <w:rFonts w:ascii="Times New Roman" w:cs="Times New Roman" w:eastAsia="Times New Roman" w:hAnsi="Times New Roman"/>
          <w:b/>
          <w:bCs/>
          <w:sz w:val="24"/>
          <w:szCs w:val="24"/>
        </w:rPr>
        <w:t xml:space="preserve">BLACKPINK concert at the Philippine Arena</w:t>
      </w:r>
      <w:r>
        <w:rPr>
          <w:rFonts w:ascii="Times New Roman" w:cs="Times New Roman" w:eastAsia="Times New Roman" w:hAnsi="Times New Roman"/>
          <w:sz w:val="24"/>
          <w:szCs w:val="24"/>
        </w:rPr>
        <w:t xml:space="preserve">, volume at the </w:t>
      </w:r>
      <w:r>
        <w:rPr>
          <w:rFonts w:ascii="Times New Roman" w:cs="Times New Roman" w:eastAsia="Times New Roman" w:hAnsi="Times New Roman"/>
          <w:b/>
          <w:bCs/>
          <w:sz w:val="24"/>
          <w:szCs w:val="24"/>
        </w:rPr>
        <w:t xml:space="preserve">CDV / PH Arena</w:t>
      </w:r>
      <w:r>
        <w:rPr>
          <w:rFonts w:ascii="Times New Roman" w:cs="Times New Roman" w:eastAsia="Times New Roman" w:hAnsi="Times New Roman"/>
          <w:sz w:val="24"/>
          <w:szCs w:val="24"/>
        </w:rPr>
        <w:t xml:space="preserve"> toll point reached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against its ±45-day baseline. A representative forecast case shown on the delivered panel attributes </w:t>
      </w:r>
      <w:r>
        <w:rPr>
          <w:rFonts w:ascii="Times New Roman" w:cs="Times New Roman" w:eastAsia="Times New Roman" w:hAnsi="Times New Roman"/>
          <w:b/>
          <w:bCs/>
          <w:sz w:val="24"/>
          <w:szCs w:val="24"/>
        </w:rPr>
        <w:t xml:space="preserve">+4,874 vehicles (+86 %)</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Bocaue Interchange</w:t>
      </w:r>
      <w:r>
        <w:rPr>
          <w:rFonts w:ascii="Times New Roman" w:cs="Times New Roman" w:eastAsia="Times New Roman" w:hAnsi="Times New Roman"/>
          <w:sz w:val="24"/>
          <w:szCs w:val="24"/>
        </w:rPr>
        <w:t xml:space="preserve">, which absorbs </w:t>
      </w:r>
      <w:r>
        <w:rPr>
          <w:rFonts w:ascii="Times New Roman" w:cs="Times New Roman" w:eastAsia="Times New Roman" w:hAnsi="Times New Roman"/>
          <w:b/>
          <w:bCs/>
          <w:sz w:val="24"/>
          <w:szCs w:val="24"/>
        </w:rPr>
        <w:t xml:space="preserve">69 %</w:t>
      </w:r>
      <w:r>
        <w:rPr>
          <w:rFonts w:ascii="Times New Roman" w:cs="Times New Roman" w:eastAsia="Times New Roman" w:hAnsi="Times New Roman"/>
          <w:sz w:val="24"/>
          <w:szCs w:val="24"/>
        </w:rPr>
        <w:t xml:space="preserve"> of the event's total </w:t>
      </w:r>
      <w:r>
        <w:rPr>
          <w:rFonts w:ascii="Times New Roman" w:cs="Times New Roman" w:eastAsia="Times New Roman" w:hAnsi="Times New Roman"/>
          <w:b/>
          <w:bCs/>
          <w:sz w:val="24"/>
          <w:szCs w:val="24"/>
        </w:rPr>
        <w:t xml:space="preserve">+7,080</w:t>
      </w:r>
      <w:r>
        <w:rPr>
          <w:rFonts w:ascii="Times New Roman" w:cs="Times New Roman" w:eastAsia="Times New Roman" w:hAnsi="Times New Roman"/>
          <w:sz w:val="24"/>
          <w:szCs w:val="24"/>
        </w:rPr>
        <w:t xml:space="preserve"> vehicle uplift, with Balagtas (+1,414, +9 %) and Marilao (+792, +16 %) taking the remainder; </w:t>
      </w:r>
      <w:r>
        <w:rPr>
          <w:rFonts w:ascii="Times New Roman" w:cs="Times New Roman" w:eastAsia="Times New Roman" w:hAnsi="Times New Roman"/>
          <w:b/>
          <w:bCs/>
          <w:sz w:val="24"/>
          <w:szCs w:val="24"/>
        </w:rPr>
        <w:t xml:space="preserve">3 of 19</w:t>
      </w:r>
      <w:r>
        <w:rPr>
          <w:rFonts w:ascii="Times New Roman" w:cs="Times New Roman" w:eastAsia="Times New Roman" w:hAnsi="Times New Roman"/>
          <w:sz w:val="24"/>
          <w:szCs w:val="24"/>
        </w:rPr>
        <w:t xml:space="preserve"> toll points are affected and the other 16 run normally.</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Correction carried forward.</w:t>
      </w:r>
      <w:r>
        <w:rPr>
          <w:rFonts w:ascii="Times New Roman" w:cs="Times New Roman" w:eastAsia="Times New Roman" w:hAnsi="Times New Roman"/>
          <w:sz w:val="24"/>
          <w:szCs w:val="24"/>
        </w:rPr>
        <w:t xml:space="preserve"> An earlier draft reported an arena uplift of </w:t>
      </w:r>
      <w:r>
        <w:rPr>
          <w:rFonts w:ascii="Times New Roman" w:cs="Times New Roman" w:eastAsia="Times New Roman" w:hAnsi="Times New Roman"/>
          <w:b/>
          <w:bCs/>
          <w:sz w:val="24"/>
          <w:szCs w:val="24"/>
        </w:rPr>
        <w:t xml:space="preserve">1.59×</w:t>
      </w:r>
      <w:r>
        <w:rPr>
          <w:rFonts w:ascii="Times New Roman" w:cs="Times New Roman" w:eastAsia="Times New Roman" w:hAnsi="Times New Roman"/>
          <w:sz w:val="24"/>
          <w:szCs w:val="24"/>
        </w:rPr>
        <w:t xml:space="preserve">. That figure was obtained by selecting the events that showed the largest increases and averaging them, which selects on the outcome. Computed over all events against local baselines, the representative uplift is </w:t>
      </w:r>
      <w:r>
        <w:rPr>
          <w:rFonts w:ascii="Times New Roman" w:cs="Times New Roman" w:eastAsia="Times New Roman" w:hAnsi="Times New Roman"/>
          <w:b/>
          <w:bCs/>
          <w:sz w:val="24"/>
          <w:szCs w:val="24"/>
        </w:rPr>
        <w:t xml:space="preserve">1.16×</w:t>
      </w:r>
      <w:r>
        <w:rPr>
          <w:rFonts w:ascii="Times New Roman" w:cs="Times New Roman" w:eastAsia="Times New Roman" w:hAnsi="Times New Roman"/>
          <w:sz w:val="24"/>
          <w:szCs w:val="24"/>
        </w:rPr>
        <w:t xml:space="preserve">. The 1.59× figure must not be reinstated.</w:t>
      </w:r>
    </w:p>
    <w:p>
      <w:pPr>
        <w:pStyle w:val="Heading3"/>
        <w:spacing w:after="140" w:before="220"/>
      </w:pPr>
      <w:r>
        <w:rPr>
          <w:rFonts w:ascii="Times New Roman" w:cs="Times New Roman" w:eastAsia="Times New Roman" w:hAnsi="Times New Roman"/>
          <w:b/>
          <w:bCs/>
          <w:color w:val="14305C"/>
          <w:sz w:val="26"/>
          <w:szCs w:val="26"/>
        </w:rPr>
        <w:t xml:space="preserve">4.1.4.2 Incident Module</w:t>
      </w:r>
    </w:p>
    <w:p>
      <w:pPr>
        <w:spacing w:after="120" w:line="360"/>
        <w:jc w:val="both"/>
      </w:pPr>
      <w:r>
        <w:rPr>
          <w:rFonts w:ascii="Times New Roman" w:cs="Times New Roman" w:eastAsia="Times New Roman" w:hAnsi="Times New Roman"/>
          <w:b/>
          <w:bCs/>
          <w:sz w:val="24"/>
          <w:szCs w:val="24"/>
        </w:rPr>
        <w:t xml:space="preserve">Incident Walk-Forward Forecast.</w:t>
      </w:r>
      <w:r>
        <w:rPr>
          <w:rFonts w:ascii="Times New Roman" w:cs="Times New Roman" w:eastAsia="Times New Roman" w:hAnsi="Times New Roman"/>
          <w:sz w:val="24"/>
          <w:szCs w:val="24"/>
        </w:rPr>
        <w:t xml:space="preserve"> Incident counts are modelled with a </w:t>
      </w:r>
      <w:r>
        <w:rPr>
          <w:rFonts w:ascii="Times New Roman" w:cs="Times New Roman" w:eastAsia="Times New Roman" w:hAnsi="Times New Roman"/>
          <w:b/>
          <w:bCs/>
          <w:sz w:val="24"/>
          <w:szCs w:val="24"/>
        </w:rPr>
        <w:t xml:space="preserve">Negative Binomial GLM</w:t>
      </w:r>
      <w:r>
        <w:rPr>
          <w:rFonts w:ascii="Times New Roman" w:cs="Times New Roman" w:eastAsia="Times New Roman" w:hAnsi="Times New Roman"/>
          <w:sz w:val="24"/>
          <w:szCs w:val="24"/>
        </w:rPr>
        <w:t xml:space="preserve"> to account for overdispersion, with weather, volume, and calendar indicators as covariates. On a 90-day scored window against 1,186 training days the champion records </w:t>
      </w:r>
      <w:r>
        <w:rPr>
          <w:rFonts w:ascii="Times New Roman" w:cs="Times New Roman" w:eastAsia="Times New Roman" w:hAnsi="Times New Roman"/>
          <w:b/>
          <w:bCs/>
          <w:sz w:val="24"/>
          <w:szCs w:val="24"/>
        </w:rPr>
        <w:t xml:space="preserve">WMAPE 9.75 %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MAE 12.92 incidents/day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16.93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0.718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0.262</w:t>
      </w:r>
      <w:r>
        <w:rPr>
          <w:rFonts w:ascii="Times New Roman" w:cs="Times New Roman" w:eastAsia="Times New Roman" w:hAnsi="Times New Roman"/>
          <w:sz w:val="24"/>
          <w:szCs w:val="24"/>
        </w:rPr>
        <w:t xml:space="preserve">. Rolling-origin validation at the 1–7 day horizon gives </w:t>
      </w:r>
      <w:r>
        <w:rPr>
          <w:rFonts w:ascii="Times New Roman" w:cs="Times New Roman" w:eastAsia="Times New Roman" w:hAnsi="Times New Roman"/>
          <w:b/>
          <w:bCs/>
          <w:sz w:val="24"/>
          <w:szCs w:val="24"/>
        </w:rPr>
        <w:t xml:space="preserve">WMAPE 10.19 %</w:t>
      </w:r>
      <w:r>
        <w:rPr>
          <w:rFonts w:ascii="Times New Roman" w:cs="Times New Roman" w:eastAsia="Times New Roman" w:hAnsi="Times New Roman"/>
          <w:sz w:val="24"/>
          <w:szCs w:val="24"/>
        </w:rPr>
        <w:t xml:space="preserve"> against a baseline of 18.95 %, and is marked </w:t>
      </w:r>
      <w:r>
        <w:rPr>
          <w:rFonts w:ascii="Times New Roman" w:cs="Times New Roman" w:eastAsia="Times New Roman" w:hAnsi="Times New Roman"/>
          <w:b/>
          <w:bCs/>
          <w:sz w:val="24"/>
          <w:szCs w:val="24"/>
        </w:rPr>
        <w:t xml:space="preserve">usable</w:t>
      </w:r>
      <w:r>
        <w:rPr>
          <w:rFonts w:ascii="Times New Roman" w:cs="Times New Roman" w:eastAsia="Times New Roman" w:hAnsi="Times New Roman"/>
          <w:sz w:val="24"/>
          <w:szCs w:val="24"/>
        </w:rPr>
        <w:t xml:space="preserve">. The model forecasts </w:t>
      </w:r>
      <w:r>
        <w:rPr>
          <w:rFonts w:ascii="Times New Roman" w:cs="Times New Roman" w:eastAsia="Times New Roman" w:hAnsi="Times New Roman"/>
          <w:b/>
          <w:bCs/>
          <w:sz w:val="24"/>
          <w:szCs w:val="24"/>
        </w:rPr>
        <w:t xml:space="preserve">10,097</w:t>
      </w:r>
      <w:r>
        <w:rPr>
          <w:rFonts w:ascii="Times New Roman" w:cs="Times New Roman" w:eastAsia="Times New Roman" w:hAnsi="Times New Roman"/>
          <w:sz w:val="24"/>
          <w:szCs w:val="24"/>
        </w:rPr>
        <w:t xml:space="preserve"> incidents over the next seven days, with peak risk on </w:t>
      </w:r>
      <w:r>
        <w:rPr>
          <w:rFonts w:ascii="Times New Roman" w:cs="Times New Roman" w:eastAsia="Times New Roman" w:hAnsi="Times New Roman"/>
          <w:b/>
          <w:bCs/>
          <w:sz w:val="24"/>
          <w:szCs w:val="24"/>
        </w:rPr>
        <w:t xml:space="preserve">3 July 2026</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strongest single predictor is </w:t>
      </w:r>
      <w:r>
        <w:rPr>
          <w:rFonts w:ascii="Times New Roman" w:cs="Times New Roman" w:eastAsia="Times New Roman" w:hAnsi="Times New Roman"/>
          <w:b/>
          <w:bCs/>
          <w:sz w:val="24"/>
          <w:szCs w:val="24"/>
        </w:rPr>
        <w:t xml:space="preserve">`volume_ratio_7`</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0.463 importance</w:t>
      </w:r>
      <w:r>
        <w:rPr>
          <w:rFonts w:ascii="Times New Roman" w:cs="Times New Roman" w:eastAsia="Times New Roman" w:hAnsi="Times New Roman"/>
          <w:sz w:val="24"/>
          <w:szCs w:val="24"/>
        </w:rPr>
        <w:t xml:space="preserve"> — that is, recent volume relative to its seven-day norm — which is a more defensible driver than precipitation and should replace the draft's assertion that precipitation is the most influential covariate.</w:t>
      </w:r>
    </w:p>
    <w:p>
      <w:pPr>
        <w:spacing w:after="120" w:line="360"/>
        <w:jc w:val="both"/>
      </w:pPr>
      <w:r>
        <w:rPr>
          <w:rFonts w:ascii="Times New Roman" w:cs="Times New Roman" w:eastAsia="Times New Roman" w:hAnsi="Times New Roman"/>
          <w:b/>
          <w:bCs/>
          <w:sz w:val="24"/>
          <w:szCs w:val="24"/>
        </w:rPr>
        <w:t xml:space="preserve">Predicted Incidents Ranking.</w:t>
      </w:r>
      <w:r>
        <w:rPr>
          <w:rFonts w:ascii="Times New Roman" w:cs="Times New Roman" w:eastAsia="Times New Roman" w:hAnsi="Times New Roman"/>
          <w:sz w:val="24"/>
          <w:szCs w:val="24"/>
        </w:rPr>
        <w:t xml:space="preserve"> Segment-level risk is apportioned from the corridor forecast by each exit's historical share. </w:t>
      </w:r>
      <w:r>
        <w:rPr>
          <w:rFonts w:ascii="Times New Roman" w:cs="Times New Roman" w:eastAsia="Times New Roman" w:hAnsi="Times New Roman"/>
          <w:b/>
          <w:bCs/>
          <w:sz w:val="24"/>
          <w:szCs w:val="24"/>
        </w:rPr>
        <w:t xml:space="preserve">Sta. Rita Guiguinto</w:t>
      </w:r>
      <w:r>
        <w:rPr>
          <w:rFonts w:ascii="Times New Roman" w:cs="Times New Roman" w:eastAsia="Times New Roman" w:hAnsi="Times New Roman"/>
          <w:sz w:val="24"/>
          <w:szCs w:val="24"/>
        </w:rPr>
        <w:t xml:space="preserve"> leads at </w:t>
      </w:r>
      <w:r>
        <w:rPr>
          <w:rFonts w:ascii="Times New Roman" w:cs="Times New Roman" w:eastAsia="Times New Roman" w:hAnsi="Times New Roman"/>
          <w:b/>
          <w:bCs/>
          <w:sz w:val="24"/>
          <w:szCs w:val="24"/>
        </w:rPr>
        <w:t xml:space="preserve">174 predicted incidents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 of the 845-incident corridor total on its own, followed by Meycauayan (107) and Balagtas (90); the top three together account for </w:t>
      </w: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 of the corridor forecast.</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describes Geographically Weighted Regression producing segment-level scores. The delivered panel states plainly that the ranking is </w:t>
      </w:r>
      <w:r>
        <w:rPr>
          <w:rFonts w:ascii="Times New Roman" w:cs="Times New Roman" w:eastAsia="Times New Roman" w:hAnsi="Times New Roman"/>
          <w:b/>
          <w:bCs/>
          <w:sz w:val="24"/>
          <w:szCs w:val="24"/>
        </w:rPr>
        <w:t xml:space="preserve">derived, not separately modelled</w:t>
      </w:r>
      <w:r>
        <w:rPr>
          <w:rFonts w:ascii="Times New Roman" w:cs="Times New Roman" w:eastAsia="Times New Roman" w:hAnsi="Times New Roman"/>
          <w:sz w:val="24"/>
          <w:szCs w:val="24"/>
        </w:rPr>
        <w:t xml:space="preserve"> — the corridor forecast split by historical share. The chapter must match the panel, which already discloses this.</w:t>
      </w:r>
    </w:p>
    <w:p>
      <w:pPr>
        <w:spacing w:after="120" w:line="360"/>
        <w:jc w:val="both"/>
      </w:pPr>
      <w:r>
        <w:rPr>
          <w:rFonts w:ascii="Times New Roman" w:cs="Times New Roman" w:eastAsia="Times New Roman" w:hAnsi="Times New Roman"/>
          <w:b/>
          <w:bCs/>
          <w:sz w:val="24"/>
          <w:szCs w:val="24"/>
        </w:rPr>
        <w:t xml:space="preserve">Secondary Incident Risk.</w:t>
      </w:r>
      <w:r>
        <w:rPr>
          <w:rFonts w:ascii="Times New Roman" w:cs="Times New Roman" w:eastAsia="Times New Roman" w:hAnsi="Times New Roman"/>
          <w:sz w:val="24"/>
          <w:szCs w:val="24"/>
        </w:rPr>
        <w:t xml:space="preserve"> The system estimates the probability that a primary incident induces a second within </w:t>
      </w:r>
      <w:r>
        <w:rPr>
          <w:rFonts w:ascii="Times New Roman" w:cs="Times New Roman" w:eastAsia="Times New Roman" w:hAnsi="Times New Roman"/>
          <w:b/>
          <w:bCs/>
          <w:sz w:val="24"/>
          <w:szCs w:val="24"/>
        </w:rPr>
        <w:t xml:space="preserve">2 km</w:t>
      </w:r>
      <w:r>
        <w:rPr>
          <w:rFonts w:ascii="Times New Roman" w:cs="Times New Roman" w:eastAsia="Times New Roman" w:hAnsi="Times New Roman"/>
          <w:sz w:val="24"/>
          <w:szCs w:val="24"/>
        </w:rPr>
        <w:t xml:space="preserve"> while the first is still being responded to, using a </w:t>
      </w:r>
      <w:r>
        <w:rPr>
          <w:rFonts w:ascii="Times New Roman" w:cs="Times New Roman" w:eastAsia="Times New Roman" w:hAnsi="Times New Roman"/>
          <w:b/>
          <w:bCs/>
          <w:sz w:val="24"/>
          <w:szCs w:val="24"/>
        </w:rPr>
        <w:t xml:space="preserve">30-minute</w:t>
      </w:r>
      <w:r>
        <w:rPr>
          <w:rFonts w:ascii="Times New Roman" w:cs="Times New Roman" w:eastAsia="Times New Roman" w:hAnsi="Times New Roman"/>
          <w:sz w:val="24"/>
          <w:szCs w:val="24"/>
        </w:rPr>
        <w:t xml:space="preserve"> buffer. On </w:t>
      </w:r>
      <w:r>
        <w:rPr>
          <w:rFonts w:ascii="Times New Roman" w:cs="Times New Roman" w:eastAsia="Times New Roman" w:hAnsi="Times New Roman"/>
          <w:b/>
          <w:bCs/>
          <w:sz w:val="24"/>
          <w:szCs w:val="24"/>
        </w:rPr>
        <w:t xml:space="preserve">4,361</w:t>
      </w:r>
      <w:r>
        <w:rPr>
          <w:rFonts w:ascii="Times New Roman" w:cs="Times New Roman" w:eastAsia="Times New Roman" w:hAnsi="Times New Roman"/>
          <w:sz w:val="24"/>
          <w:szCs w:val="24"/>
        </w:rPr>
        <w:t xml:space="preserve"> scored incidents the model records </w:t>
      </w:r>
      <w:r>
        <w:rPr>
          <w:rFonts w:ascii="Times New Roman" w:cs="Times New Roman" w:eastAsia="Times New Roman" w:hAnsi="Times New Roman"/>
          <w:b/>
          <w:bCs/>
          <w:sz w:val="24"/>
          <w:szCs w:val="24"/>
        </w:rPr>
        <w:t xml:space="preserve">AUC 0.620</w:t>
      </w:r>
      <w:r>
        <w:rPr>
          <w:rFonts w:ascii="Times New Roman" w:cs="Times New Roman" w:eastAsia="Times New Roman" w:hAnsi="Times New Roman"/>
          <w:sz w:val="24"/>
          <w:szCs w:val="24"/>
        </w:rPr>
        <w:t xml:space="preserve"> against a base rate of </w:t>
      </w:r>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rPr>
        <w:t xml:space="preserve">, with a mean predicted secondary risk of </w:t>
      </w:r>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rPr>
        <w:t xml:space="preserve">. Risk is highest at </w:t>
      </w:r>
      <w:r>
        <w:rPr>
          <w:rFonts w:ascii="Times New Roman" w:cs="Times New Roman" w:eastAsia="Times New Roman" w:hAnsi="Times New Roman"/>
          <w:b/>
          <w:bCs/>
          <w:sz w:val="24"/>
          <w:szCs w:val="24"/>
        </w:rPr>
        <w:t xml:space="preserve">San Fernando (14.5 %, n = 159)</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An AUC of 0.620 is modest — meaningfully better than chance (0.5), well short of strong discrimination — and the chapter should characterise it that way rather than as an established empirical basis.</w:t>
      </w:r>
    </w:p>
    <w:p>
      <w:pPr>
        <w:spacing w:after="120" w:line="360"/>
        <w:jc w:val="both"/>
      </w:pPr>
      <w:r>
        <w:rPr>
          <w:rFonts w:ascii="Times New Roman" w:cs="Times New Roman" w:eastAsia="Times New Roman" w:hAnsi="Times New Roman"/>
          <w:b/>
          <w:bCs/>
          <w:sz w:val="24"/>
          <w:szCs w:val="24"/>
        </w:rPr>
        <w:t xml:space="preserve">Severity and Time to Clear.</w:t>
      </w:r>
      <w:r>
        <w:rPr>
          <w:rFonts w:ascii="Times New Roman" w:cs="Times New Roman" w:eastAsia="Times New Roman" w:hAnsi="Times New Roman"/>
          <w:sz w:val="24"/>
          <w:szCs w:val="24"/>
        </w:rPr>
        <w:t xml:space="preserve"> The severity model, champion </w:t>
      </w: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predicts </w:t>
      </w:r>
      <w:r>
        <w:rPr>
          <w:rFonts w:ascii="Times New Roman" w:cs="Times New Roman" w:eastAsia="Times New Roman" w:hAnsi="Times New Roman"/>
          <w:b/>
          <w:bCs/>
          <w:sz w:val="24"/>
          <w:szCs w:val="24"/>
        </w:rPr>
        <w:t xml:space="preserve">4,321</w:t>
      </w:r>
      <w:r>
        <w:rPr>
          <w:rFonts w:ascii="Times New Roman" w:cs="Times New Roman" w:eastAsia="Times New Roman" w:hAnsi="Times New Roman"/>
          <w:sz w:val="24"/>
          <w:szCs w:val="24"/>
        </w:rPr>
        <w:t xml:space="preserve"> Property Damage Only events against </w:t>
      </w:r>
      <w:r>
        <w:rPr>
          <w:rFonts w:ascii="Times New Roman" w:cs="Times New Roman" w:eastAsia="Times New Roman" w:hAnsi="Times New Roman"/>
          <w:b/>
          <w:bCs/>
          <w:sz w:val="24"/>
          <w:szCs w:val="24"/>
        </w:rPr>
        <w:t xml:space="preserve">3,926</w:t>
      </w:r>
      <w:r>
        <w:rPr>
          <w:rFonts w:ascii="Times New Roman" w:cs="Times New Roman" w:eastAsia="Times New Roman" w:hAnsi="Times New Roman"/>
          <w:sz w:val="24"/>
          <w:szCs w:val="24"/>
        </w:rPr>
        <w:t xml:space="preserve"> actual. The Cox Proportional Hazard model reports a </w:t>
      </w:r>
      <w:r>
        <w:rPr>
          <w:rFonts w:ascii="Times New Roman" w:cs="Times New Roman" w:eastAsia="Times New Roman" w:hAnsi="Times New Roman"/>
          <w:b/>
          <w:bCs/>
          <w:sz w:val="24"/>
          <w:szCs w:val="24"/>
        </w:rPr>
        <w:t xml:space="preserve">concordance index of 0.625</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MAE 16.5 minutes</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sz w:val="24"/>
          <w:szCs w:val="24"/>
        </w:rPr>
        <w:t xml:space="preserve">18,724</w:t>
      </w:r>
      <w:r>
        <w:rPr>
          <w:rFonts w:ascii="Times New Roman" w:cs="Times New Roman" w:eastAsia="Times New Roman" w:hAnsi="Times New Roman"/>
          <w:sz w:val="24"/>
          <w:szCs w:val="24"/>
        </w:rPr>
        <w:t xml:space="preserve"> scored events with </w:t>
      </w:r>
      <w:r>
        <w:rPr>
          <w:rFonts w:ascii="Times New Roman" w:cs="Times New Roman" w:eastAsia="Times New Roman" w:hAnsi="Times New Roman"/>
          <w:b/>
          <w:bCs/>
          <w:sz w:val="24"/>
          <w:szCs w:val="24"/>
        </w:rPr>
        <w:t xml:space="preserve">85.9 %</w:t>
      </w:r>
      <w:r>
        <w:rPr>
          <w:rFonts w:ascii="Times New Roman" w:cs="Times New Roman" w:eastAsia="Times New Roman" w:hAnsi="Times New Roman"/>
          <w:sz w:val="24"/>
          <w:szCs w:val="24"/>
        </w:rPr>
        <w:t xml:space="preserve"> coverage, giving a </w:t>
      </w:r>
      <w:r>
        <w:rPr>
          <w:rFonts w:ascii="Times New Roman" w:cs="Times New Roman" w:eastAsia="Times New Roman" w:hAnsi="Times New Roman"/>
          <w:b/>
          <w:bCs/>
          <w:sz w:val="24"/>
          <w:szCs w:val="24"/>
        </w:rPr>
        <w:t xml:space="preserve">mean predicted clearance of 20.3 minutes</w:t>
      </w:r>
      <w:r>
        <w:rPr>
          <w:rFonts w:ascii="Times New Roman" w:cs="Times New Roman" w:eastAsia="Times New Roman" w:hAnsi="Times New Roman"/>
          <w:sz w:val="24"/>
          <w:szCs w:val="24"/>
        </w:rPr>
        <w:t xml:space="preserve">.</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Two definitional cautions.</w:t>
      </w:r>
      <w:r>
        <w:rPr>
          <w:rFonts w:ascii="Times New Roman" w:cs="Times New Roman" w:eastAsia="Times New Roman" w:hAnsi="Times New Roman"/>
          <w:sz w:val="24"/>
          <w:szCs w:val="24"/>
        </w:rPr>
        <w:t xml:space="preserve"> The survival model is 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duration, because no scene-cleared timestamp exists in the warehouse; the panel says so and the chapter must too, since "time to clear" otherwise means something the data cannot support. Separately, the fatality class is too rare for the model to predict — </w:t>
      </w:r>
      <w:r>
        <w:rPr>
          <w:rFonts w:ascii="Times New Roman" w:cs="Times New Roman" w:eastAsia="Times New Roman" w:hAnsi="Times New Roman"/>
          <w:b/>
          <w:bCs/>
          <w:sz w:val="24"/>
          <w:szCs w:val="24"/>
        </w:rPr>
        <w:t xml:space="preserve">11 fatal events</w:t>
      </w:r>
      <w:r>
        <w:rPr>
          <w:rFonts w:ascii="Times New Roman" w:cs="Times New Roman" w:eastAsia="Times New Roman" w:hAnsi="Times New Roman"/>
          <w:sz w:val="24"/>
          <w:szCs w:val="24"/>
        </w:rPr>
        <w:t xml:space="preserve"> in the holdout, which no candidate model ever predicts — so reported accuracy is carried by the dominant class.</w:t>
      </w:r>
    </w:p>
    <w:p>
      <w:pPr>
        <w:pStyle w:val="Heading3"/>
        <w:spacing w:after="140" w:before="220"/>
      </w:pPr>
      <w:r>
        <w:rPr>
          <w:rFonts w:ascii="Times New Roman" w:cs="Times New Roman" w:eastAsia="Times New Roman" w:hAnsi="Times New Roman"/>
          <w:b/>
          <w:bCs/>
          <w:color w:val="14305C"/>
          <w:sz w:val="26"/>
          <w:szCs w:val="26"/>
        </w:rPr>
        <w:t xml:space="preserve">4.1.4.3 Environmental Impact (Emission) Module</w:t>
      </w:r>
    </w:p>
    <w:p>
      <w:pPr>
        <w:spacing w:after="120" w:line="360"/>
        <w:jc w:val="both"/>
      </w:pPr>
      <w:r>
        <w:rPr>
          <w:rFonts w:ascii="Times New Roman" w:cs="Times New Roman" w:eastAsia="Times New Roman" w:hAnsi="Times New Roman"/>
          <w:b/>
          <w:bCs/>
          <w:sz w:val="24"/>
          <w:szCs w:val="24"/>
        </w:rPr>
        <w:t xml:space="preserve">Seven-Day Corridor CO₂ Forecast.</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Gradient Boosting Regressor</w:t>
      </w:r>
      <w:r>
        <w:rPr>
          <w:rFonts w:ascii="Times New Roman" w:cs="Times New Roman" w:eastAsia="Times New Roman" w:hAnsi="Times New Roman"/>
          <w:sz w:val="24"/>
          <w:szCs w:val="24"/>
        </w:rPr>
        <w:t xml:space="preserve"> trained on 1,320 days and scored on a 294-day chronological holdout achieves </w:t>
      </w:r>
      <w:r>
        <w:rPr>
          <w:rFonts w:ascii="Times New Roman" w:cs="Times New Roman" w:eastAsia="Times New Roman" w:hAnsi="Times New Roman"/>
          <w:b/>
          <w:bCs/>
          <w:sz w:val="24"/>
          <w:szCs w:val="24"/>
        </w:rPr>
        <w:t xml:space="preserve">MAPE 9.63 %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WMAPE 7.49 %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RMSE 54.8 tonnes/day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MASE 0.908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R² 0.577</w:t>
      </w:r>
      <w:r>
        <w:rPr>
          <w:rFonts w:ascii="Times New Roman" w:cs="Times New Roman" w:eastAsia="Times New Roman" w:hAnsi="Times New Roman"/>
          <w:sz w:val="24"/>
          <w:szCs w:val="24"/>
        </w:rPr>
        <w:t xml:space="preserve">. At 9.63 % the model </w:t>
      </w:r>
      <w:r>
        <w:rPr>
          <w:rFonts w:ascii="Times New Roman" w:cs="Times New Roman" w:eastAsia="Times New Roman" w:hAnsi="Times New Roman"/>
          <w:b/>
          <w:bCs/>
          <w:sz w:val="24"/>
          <w:szCs w:val="24"/>
        </w:rPr>
        <w:t xml:space="preserve">satisfies</w:t>
      </w:r>
      <w:r>
        <w:rPr>
          <w:rFonts w:ascii="Times New Roman" w:cs="Times New Roman" w:eastAsia="Times New Roman" w:hAnsi="Times New Roman"/>
          <w:sz w:val="24"/>
          <w:szCs w:val="24"/>
        </w:rPr>
        <w:t xml:space="preserve"> the fifteen percent green threshold specified in the Corridor CO₂ Emission Estimation Accuracy indicator in Table 3.6.3.</w:t>
      </w:r>
    </w:p>
    <w:p>
      <w:pPr>
        <w:pBdr>
          <w:left w:val="single" w:color="B8760A" w:sz="18" w:space="10"/>
        </w:pBdr>
        <w:shd w:fill="FDF6E9" w:val="clear"/>
        <w:spacing w:after="160" w:before="100" w:line="360"/>
        <w:ind w:left="431"/>
      </w:pPr>
      <w:r>
        <w:rPr>
          <w:rFonts w:ascii="Times New Roman" w:cs="Times New Roman" w:eastAsia="Times New Roman" w:hAnsi="Times New Roman"/>
          <w:b/>
          <w:bCs/>
          <w:sz w:val="24"/>
          <w:szCs w:val="24"/>
        </w:rPr>
        <w:t xml:space="preserve">But the seven-day horizon specifically does not validate.</w:t>
      </w:r>
      <w:r>
        <w:rPr>
          <w:rFonts w:ascii="Times New Roman" w:cs="Times New Roman" w:eastAsia="Times New Roman" w:hAnsi="Times New Roman"/>
          <w:sz w:val="24"/>
          <w:szCs w:val="24"/>
        </w:rPr>
        <w:t xml:space="preserve"> Rolling-origin accuracy at the 1–7 day horizon records </w:t>
      </w:r>
      <w:r>
        <w:rPr>
          <w:rFonts w:ascii="Times New Roman" w:cs="Times New Roman" w:eastAsia="Times New Roman" w:hAnsi="Times New Roman"/>
          <w:b/>
          <w:bCs/>
          <w:sz w:val="24"/>
          <w:szCs w:val="24"/>
        </w:rPr>
        <w:t xml:space="preserve">MASE 1.176</w:t>
      </w:r>
      <w:r>
        <w:rPr>
          <w:rFonts w:ascii="Times New Roman" w:cs="Times New Roman" w:eastAsia="Times New Roman" w:hAnsi="Times New Roman"/>
          <w:sz w:val="24"/>
          <w:szCs w:val="24"/>
        </w:rPr>
        <w:t xml:space="preserve"> against a baseline WMAPE of 7.77 %, and the system marks that horizon </w:t>
      </w:r>
      <w:r>
        <w:rPr>
          <w:rFonts w:ascii="Times New Roman" w:cs="Times New Roman" w:eastAsia="Times New Roman" w:hAnsi="Times New Roman"/>
          <w:b/>
          <w:bCs/>
          <w:sz w:val="24"/>
          <w:szCs w:val="24"/>
        </w:rPr>
        <w:t xml:space="preserve">not usable</w:t>
      </w:r>
      <w:r>
        <w:rPr>
          <w:rFonts w:ascii="Times New Roman" w:cs="Times New Roman" w:eastAsia="Times New Roman" w:hAnsi="Times New Roman"/>
          <w:sz w:val="24"/>
          <w:szCs w:val="24"/>
        </w:rPr>
        <w:t xml:space="preserve">. The aggregate holdout result is sound; the seven-day claim the section is built around is not yet supported. The chapter should report the holdout figure and state the horizon limitation, which is materially more defensible than reporting the headline alone.</w:t>
      </w:r>
    </w:p>
    <w:p>
      <w:pPr>
        <w:spacing w:after="120" w:line="360"/>
        <w:jc w:val="both"/>
      </w:pPr>
      <w:r>
        <w:rPr>
          <w:rFonts w:ascii="Times New Roman" w:cs="Times New Roman" w:eastAsia="Times New Roman" w:hAnsi="Times New Roman"/>
          <w:b/>
          <w:bCs/>
          <w:sz w:val="24"/>
          <w:szCs w:val="24"/>
        </w:rPr>
        <w:t xml:space="preserve">Forecasted Fleet Composition.</w:t>
      </w:r>
      <w:r>
        <w:rPr>
          <w:rFonts w:ascii="Times New Roman" w:cs="Times New Roman" w:eastAsia="Times New Roman" w:hAnsi="Times New Roman"/>
          <w:sz w:val="24"/>
          <w:szCs w:val="24"/>
        </w:rPr>
        <w:t xml:space="preserve"> Dirichlet regression on compositional shares is the champion at </w:t>
      </w:r>
      <w:r>
        <w:rPr>
          <w:rFonts w:ascii="Times New Roman" w:cs="Times New Roman" w:eastAsia="Times New Roman" w:hAnsi="Times New Roman"/>
          <w:b/>
          <w:bCs/>
          <w:sz w:val="24"/>
          <w:szCs w:val="24"/>
        </w:rPr>
        <w:t xml:space="preserve">MAPE 11.80 %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MASE 0.602</w:t>
      </w:r>
      <w:r>
        <w:rPr>
          <w:rFonts w:ascii="Times New Roman" w:cs="Times New Roman" w:eastAsia="Times New Roman" w:hAnsi="Times New Roman"/>
          <w:sz w:val="24"/>
          <w:szCs w:val="24"/>
        </w:rPr>
        <w:t xml:space="preserve">, validated over </w:t>
      </w:r>
      <w:r>
        <w:rPr>
          <w:rFonts w:ascii="Times New Roman" w:cs="Times New Roman" w:eastAsia="Times New Roman" w:hAnsi="Times New Roman"/>
          <w:b/>
          <w:bCs/>
          <w:sz w:val="24"/>
          <w:szCs w:val="24"/>
        </w:rPr>
        <w:t xml:space="preserve">42 rolling origins at a 7-day horizon</w:t>
      </w:r>
      <w:r>
        <w:rPr>
          <w:rFonts w:ascii="Times New Roman" w:cs="Times New Roman" w:eastAsia="Times New Roman" w:hAnsi="Times New Roman"/>
          <w:sz w:val="24"/>
          <w:szCs w:val="24"/>
        </w:rPr>
        <w:t xml:space="preserve">. Prophet and XGBoost score lower MAPE but are rejected for failing to beat the climatology baseline on Aitchison distance — the appropriate metric for compositional data, since shares must sum to unity. That rejection is worth one sentence in the chapter: it is a case where the obvious metric and the correct metric disagree, and the pipeline followed the correct one.</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4.1.5 Prescriptive Analysis</w:t>
      </w:r>
    </w:p>
    <w:p>
      <w:pPr>
        <w:spacing w:after="120" w:line="360"/>
        <w:jc w:val="both"/>
      </w:pPr>
      <w:r>
        <w:rPr>
          <w:rFonts w:ascii="Times New Roman" w:cs="Times New Roman" w:eastAsia="Times New Roman" w:hAnsi="Times New Roman"/>
          <w:sz w:val="24"/>
          <w:szCs w:val="24"/>
        </w:rPr>
        <w:t xml:space="preserve">The prescriptive tier converts the forecasts of Section 4.1.4 into resource-constrained recommendations.</w:t>
      </w:r>
    </w:p>
    <w:p>
      <w:pPr>
        <w:spacing w:after="120" w:line="360"/>
        <w:jc w:val="both"/>
      </w:pPr>
      <w:r>
        <w:rPr>
          <w:rFonts w:ascii="Times New Roman" w:cs="Times New Roman" w:eastAsia="Times New Roman" w:hAnsi="Times New Roman"/>
          <w:b/>
          <w:bCs/>
          <w:sz w:val="24"/>
          <w:szCs w:val="24"/>
        </w:rPr>
        <w:t xml:space="preserve">Patrol and Tow Resource Deployment.</w:t>
      </w:r>
      <w:r>
        <w:rPr>
          <w:rFonts w:ascii="Times New Roman" w:cs="Times New Roman" w:eastAsia="Times New Roman" w:hAnsi="Times New Roman"/>
          <w:sz w:val="24"/>
          <w:szCs w:val="24"/>
        </w:rPr>
        <w:t xml:space="preserve"> An exact Maximal Covering Location solve distributes patrol units across exits to cover as much predicted risk as possible. With a </w:t>
      </w:r>
      <w:r>
        <w:rPr>
          <w:rFonts w:ascii="Times New Roman" w:cs="Times New Roman" w:eastAsia="Times New Roman" w:hAnsi="Times New Roman"/>
          <w:b/>
          <w:bCs/>
          <w:sz w:val="24"/>
          <w:szCs w:val="24"/>
        </w:rPr>
        <w:t xml:space="preserve">fleet of 4 units</w:t>
      </w:r>
      <w:r>
        <w:rPr>
          <w:rFonts w:ascii="Times New Roman" w:cs="Times New Roman" w:eastAsia="Times New Roman" w:hAnsi="Times New Roman"/>
          <w:sz w:val="24"/>
          <w:szCs w:val="24"/>
        </w:rPr>
        <w:t xml:space="preserve"> at an </w:t>
      </w:r>
      <w:r>
        <w:rPr>
          <w:rFonts w:ascii="Times New Roman" w:cs="Times New Roman" w:eastAsia="Times New Roman" w:hAnsi="Times New Roman"/>
          <w:b/>
          <w:bCs/>
          <w:sz w:val="24"/>
          <w:szCs w:val="24"/>
        </w:rPr>
        <w:t xml:space="preserve">8 km coverage radius</w:t>
      </w:r>
      <w:r>
        <w:rPr>
          <w:rFonts w:ascii="Times New Roman" w:cs="Times New Roman" w:eastAsia="Times New Roman" w:hAnsi="Times New Roman"/>
          <w:sz w:val="24"/>
          <w:szCs w:val="24"/>
        </w:rPr>
        <w:t xml:space="preserve">, the solution staffs 4 of 20 exits and covers </w:t>
      </w:r>
      <w:r>
        <w:rPr>
          <w:rFonts w:ascii="Times New Roman" w:cs="Times New Roman" w:eastAsia="Times New Roman" w:hAnsi="Times New Roman"/>
          <w:b/>
          <w:bCs/>
          <w:sz w:val="24"/>
          <w:szCs w:val="24"/>
        </w:rPr>
        <w:t xml:space="preserve">100 %</w:t>
      </w:r>
      <w:r>
        <w:rPr>
          <w:rFonts w:ascii="Times New Roman" w:cs="Times New Roman" w:eastAsia="Times New Roman" w:hAnsi="Times New Roman"/>
          <w:sz w:val="24"/>
          <w:szCs w:val="24"/>
        </w:rPr>
        <w:t xml:space="preserve"> of the ranking's 844-incident forecast (842 of 844). Fleet size and radius are operator inputs, because the warehouse records nothing about NLEX's actual patrol fleet — the panel states this, and the chapter should.</w:t>
      </w:r>
    </w:p>
    <w:p>
      <w:pPr>
        <w:spacing w:after="120" w:line="360"/>
        <w:jc w:val="both"/>
      </w:pPr>
      <w:r>
        <w:rPr>
          <w:rFonts w:ascii="Times New Roman" w:cs="Times New Roman" w:eastAsia="Times New Roman" w:hAnsi="Times New Roman"/>
          <w:b/>
          <w:bCs/>
          <w:sz w:val="24"/>
          <w:szCs w:val="24"/>
        </w:rPr>
        <w:t xml:space="preserve">Response Prioritisation.</w:t>
      </w:r>
      <w:r>
        <w:rPr>
          <w:rFonts w:ascii="Times New Roman" w:cs="Times New Roman" w:eastAsia="Times New Roman" w:hAnsi="Times New Roman"/>
          <w:sz w:val="24"/>
          <w:szCs w:val="24"/>
        </w:rPr>
        <w:t xml:space="preserve"> The delivered build ranks candidate zones through a </w:t>
      </w:r>
      <w:r>
        <w:rPr>
          <w:rFonts w:ascii="Times New Roman" w:cs="Times New Roman" w:eastAsia="Times New Roman" w:hAnsi="Times New Roman"/>
          <w:b/>
          <w:bCs/>
          <w:sz w:val="24"/>
          <w:szCs w:val="24"/>
        </w:rPr>
        <w:t xml:space="preserve">Secondary Risk Priority Matrix</w:t>
      </w:r>
      <w:r>
        <w:rPr>
          <w:rFonts w:ascii="Times New Roman" w:cs="Times New Roman" w:eastAsia="Times New Roman" w:hAnsi="Times New Roman"/>
          <w:sz w:val="24"/>
          <w:szCs w:val="24"/>
        </w:rPr>
        <w:t xml:space="preserve">, crossing secondary-incident risk against predicted clearance time. </w:t>
      </w:r>
      <w:r>
        <w:rPr>
          <w:rFonts w:ascii="Times New Roman" w:cs="Times New Roman" w:eastAsia="Times New Roman" w:hAnsi="Times New Roman"/>
          <w:b/>
          <w:bCs/>
          <w:sz w:val="24"/>
          <w:szCs w:val="24"/>
        </w:rPr>
        <w:t xml:space="preserve">3 of 12</w:t>
      </w:r>
      <w:r>
        <w:rPr>
          <w:rFonts w:ascii="Times New Roman" w:cs="Times New Roman" w:eastAsia="Times New Roman" w:hAnsi="Times New Roman"/>
          <w:sz w:val="24"/>
          <w:szCs w:val="24"/>
        </w:rPr>
        <w:t xml:space="preserve"> exits combine above-median risk (≥ 1.69 %) with above-median clearance (≥ 86 min), led by </w:t>
      </w:r>
      <w:r>
        <w:rPr>
          <w:rFonts w:ascii="Times New Roman" w:cs="Times New Roman" w:eastAsia="Times New Roman" w:hAnsi="Times New Roman"/>
          <w:b/>
          <w:bCs/>
          <w:sz w:val="24"/>
          <w:szCs w:val="24"/>
        </w:rPr>
        <w:t xml:space="preserve">Angeles (3.27 % risk, 86.1 min, n = 128)</w:t>
      </w:r>
      <w:r>
        <w:rPr>
          <w:rFonts w:ascii="Times New Roman" w:cs="Times New Roman" w:eastAsia="Times New Roman" w:hAnsi="Times New Roman"/>
          <w:sz w:val="24"/>
          <w:szCs w:val="24"/>
        </w:rPr>
        <w:t xml:space="preserve">, then Pulilan (2.18 %, 88.3 min) and Balagtas (1.81 %, 86.8 min).</w:t>
      </w:r>
    </w:p>
    <w:p>
      <w:pPr>
        <w:pBdr>
          <w:left w:val="single" w:color="B8760A" w:sz="18" w:space="10"/>
        </w:pBdr>
        <w:shd w:fill="FDF6E9" w:val="clear"/>
        <w:spacing w:after="160" w:before="100" w:line="360"/>
        <w:ind w:left="431"/>
      </w:pPr>
      <w:r>
        <w:rPr>
          <w:rFonts w:ascii="Times New Roman" w:cs="Times New Roman" w:eastAsia="Times New Roman" w:hAnsi="Times New Roman"/>
          <w:sz w:val="24"/>
          <w:szCs w:val="24"/>
        </w:rPr>
        <w:t xml:space="preserve">The draft reports a </w:t>
      </w:r>
      <w:r>
        <w:rPr>
          <w:rFonts w:ascii="Times New Roman" w:cs="Times New Roman" w:eastAsia="Times New Roman" w:hAnsi="Times New Roman"/>
          <w:b/>
          <w:bCs/>
          <w:sz w:val="24"/>
          <w:szCs w:val="24"/>
        </w:rPr>
        <w:t xml:space="preserve">TOPSIS</w:t>
      </w:r>
      <w:r>
        <w:rPr>
          <w:rFonts w:ascii="Times New Roman" w:cs="Times New Roman" w:eastAsia="Times New Roman" w:hAnsi="Times New Roman"/>
          <w:sz w:val="24"/>
          <w:szCs w:val="24"/>
        </w:rPr>
        <w:t xml:space="preserve"> ranking with closeness coefficients. The build implements the quadrant matrix above, as the note beneath Figure 4.1.28 already records. Either name the delivered method or implement TOPSIS; a closeness coefficient cannot be reported for a method that was not run.</w:t>
      </w:r>
    </w:p>
    <w:p>
      <w:pPr>
        <w:spacing w:after="120" w:line="360"/>
        <w:jc w:val="both"/>
      </w:pPr>
      <w:r>
        <w:rPr>
          <w:rFonts w:ascii="Times New Roman" w:cs="Times New Roman" w:eastAsia="Times New Roman" w:hAnsi="Times New Roman"/>
          <w:b/>
          <w:bCs/>
          <w:sz w:val="24"/>
          <w:szCs w:val="24"/>
        </w:rPr>
        <w:t xml:space="preserve">Proactive Speed Advisory.</w:t>
      </w:r>
      <w:r>
        <w:rPr>
          <w:rFonts w:ascii="Times New Roman" w:cs="Times New Roman" w:eastAsia="Times New Roman" w:hAnsi="Times New Roman"/>
          <w:sz w:val="24"/>
          <w:szCs w:val="24"/>
        </w:rPr>
        <w:t xml:space="preserve"> The weather-incident risk model gives a high-incident-day probability rising from </w:t>
      </w:r>
      <w:r>
        <w:rPr>
          <w:rFonts w:ascii="Times New Roman" w:cs="Times New Roman" w:eastAsia="Times New Roman" w:hAnsi="Times New Roman"/>
          <w:b/>
          <w:bCs/>
          <w:sz w:val="24"/>
          <w:szCs w:val="24"/>
        </w:rPr>
        <w:t xml:space="preserve">14.0 % at 0 mm rain to 14.3 % at 100 mm</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AUC 0.704</w:t>
      </w:r>
      <w:r>
        <w:rPr>
          <w:rFonts w:ascii="Times New Roman" w:cs="Times New Roman" w:eastAsia="Times New Roman" w:hAnsi="Times New Roman"/>
          <w:sz w:val="24"/>
          <w:szCs w:val="24"/>
        </w:rPr>
        <w:t xml:space="preserve"> against a base rate of 26.9 %.</w:t>
      </w:r>
    </w:p>
    <w:p>
      <w:pPr>
        <w:spacing w:after="120" w:line="360"/>
        <w:jc w:val="both"/>
      </w:pPr>
      <w:r>
        <w:rPr>
          <w:rFonts w:ascii="Times New Roman" w:cs="Times New Roman" w:eastAsia="Times New Roman" w:hAnsi="Times New Roman"/>
          <w:sz w:val="24"/>
          <w:szCs w:val="24"/>
        </w:rPr>
        <w:t xml:space="preserve">That spread — </w:t>
      </w:r>
      <w:r>
        <w:rPr>
          <w:rFonts w:ascii="Times New Roman" w:cs="Times New Roman" w:eastAsia="Times New Roman" w:hAnsi="Times New Roman"/>
          <w:b/>
          <w:bCs/>
          <w:sz w:val="24"/>
          <w:szCs w:val="24"/>
        </w:rPr>
        <w:t xml:space="preserve">three tenths of a percentage point across the full rainfall range</w:t>
      </w:r>
      <w:r>
        <w:rPr>
          <w:rFonts w:ascii="Times New Roman" w:cs="Times New Roman" w:eastAsia="Times New Roman" w:hAnsi="Times New Roman"/>
          <w:sz w:val="24"/>
          <w:szCs w:val="24"/>
        </w:rPr>
        <w:t xml:space="preserve"> — does not support a weather-triggered advisory, and the chapter should not claim one. The AUC indicates the model separates high-incident days using its other features; rainfall is not the lever.</w:t>
      </w:r>
    </w:p>
    <w:p>
      <w:pPr>
        <w:pStyle w:val="Heading3"/>
        <w:spacing w:after="140" w:before="220"/>
      </w:pPr>
      <w:r>
        <w:rPr>
          <w:rFonts w:ascii="Times New Roman" w:cs="Times New Roman" w:eastAsia="Times New Roman" w:hAnsi="Times New Roman"/>
          <w:b/>
          <w:bCs/>
          <w:color w:val="14305C"/>
          <w:sz w:val="26"/>
          <w:szCs w:val="26"/>
        </w:rPr>
        <w:t xml:space="preserve">Items the chapter currently claims that the build does not implement</w:t>
      </w:r>
    </w:p>
    <w:p>
      <w:pPr>
        <w:spacing w:after="120" w:line="360"/>
        <w:jc w:val="both"/>
      </w:pPr>
      <w:r>
        <w:rPr>
          <w:rFonts w:ascii="Times New Roman" w:cs="Times New Roman" w:eastAsia="Times New Roman" w:hAnsi="Times New Roman"/>
          <w:sz w:val="24"/>
          <w:szCs w:val="24"/>
        </w:rPr>
        <w:t xml:space="preserve">These are collected rather than scattered, because each is individually checkable by a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Draft claim</w:t>
            </w:r>
          </w:p>
        </w:tc>
        <w:tc>
          <w:tcPr>
            <w:tcW w:type="dxa" w:w="468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Delivered state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Gaussian Mixture Model regimes; Underwood speed-flow fit; critical density</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rendered on any page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Getis-Ord Gi\* hotspot significance; network-constrained KDE</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Segments ranked by count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Geographically Weighted Regression for segment risk</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forecast split by historical share</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Linear-programming </w:t>
            </w:r>
            <w:r>
              <w:rPr>
                <w:rFonts w:ascii="Times New Roman" w:cs="Times New Roman" w:eastAsia="Times New Roman" w:hAnsi="Times New Roman"/>
                <w:b/>
                <w:bCs/>
                <w:sz w:val="24"/>
                <w:szCs w:val="24"/>
              </w:rPr>
              <w:t xml:space="preserve">toll lane staffing</w:t>
            </w:r>
            <w:r>
              <w:rPr>
                <w:rFonts w:ascii="Times New Roman" w:cs="Times New Roman" w:eastAsia="Times New Roman" w:hAnsi="Times New Roman"/>
                <w:sz w:val="24"/>
                <w:szCs w:val="24"/>
              </w:rPr>
              <w:t xml:space="preserve"> optimiser</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implemented; nearest panel is a throughput-gain comparison</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TOPSIS closeness coefficients</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Secondary Risk Priority Matrix (quadrant)</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Fuzzy rule-based Variable Speed Limit (Fig. 4.1.25)</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corresponding panel</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Weather-triggered / surge alert rules (Fig. 4.1.26)</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 corresponding panel</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Monte Carlo emission scenario bands (Fig. 4.1.29)</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Not implemented</w:t>
            </w:r>
          </w:p>
        </w:tc>
      </w:tr>
      <w:tr>
        <w:trPr>
          <w:tblHeader w:val="off"/>
        </w:trPr>
        <w:tc>
          <w:tcPr>
            <w:tcW w:type="dxa" w:w="468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reduction strategy evaluation (Fig. 4.1.30)</w:t>
            </w:r>
          </w:p>
        </w:tc>
        <w:tc>
          <w:tcPr>
            <w:tcW w:type="dxa" w:w="468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Strategy A / B / C are hardcoded illustrative values, labelled ILLUSTRATIVE in the build</w:t>
            </w:r>
          </w:p>
        </w:tc>
      </w:tr>
    </w:tbl>
    <w:p>
      <w:pPr>
        <w:spacing w:after="160"/>
      </w:pPr>
    </w:p>
    <w:p>
      <w:pPr>
        <w:spacing w:after="120" w:line="360"/>
        <w:jc w:val="both"/>
      </w:pPr>
      <w:r>
        <w:rPr>
          <w:rFonts w:ascii="Times New Roman" w:cs="Times New Roman" w:eastAsia="Times New Roman" w:hAnsi="Times New Roman"/>
          <w:b/>
          <w:bCs/>
          <w:sz w:val="24"/>
          <w:szCs w:val="24"/>
        </w:rPr>
        <w:t xml:space="preserve">The last row is the one to resolve before the defence.</w:t>
      </w:r>
      <w:r>
        <w:rPr>
          <w:rFonts w:ascii="Times New Roman" w:cs="Times New Roman" w:eastAsia="Times New Roman" w:hAnsi="Times New Roman"/>
          <w:sz w:val="24"/>
          <w:szCs w:val="24"/>
        </w:rPr>
        <w:t xml:space="preserve"> Figure 4.1.24 in the draft reproduces the "Projected Impact of Strategies (Throughput Gain)" card showing Strategy A, B and C. Those three bars are </w:t>
      </w:r>
      <w:r>
        <w:rPr>
          <w:rFonts w:ascii="Times New Roman" w:cs="Times New Roman" w:eastAsia="Times New Roman" w:hAnsi="Times New Roman"/>
          <w:b/>
          <w:bCs/>
          <w:sz w:val="24"/>
          <w:szCs w:val="24"/>
        </w:rPr>
        <w:t xml:space="preserve">not computed from corridor data</w:t>
      </w:r>
      <w:r>
        <w:rPr>
          <w:rFonts w:ascii="Times New Roman" w:cs="Times New Roman" w:eastAsia="Times New Roman" w:hAnsi="Times New Roman"/>
          <w:sz w:val="24"/>
          <w:szCs w:val="24"/>
        </w:rPr>
        <w:t xml:space="preserve"> — they are placeholder constants. Presenting them as a prescriptive result would misrepresent the system. Either the panel is labelled illustrative in the caption, or the figure is removed.</w:t>
      </w:r>
    </w:p>
    <w:p>
      <w:pPr>
        <w:pStyle w:val="Heading3"/>
        <w:spacing w:after="140" w:before="220"/>
      </w:pPr>
      <w:r>
        <w:rPr>
          <w:rFonts w:ascii="Times New Roman" w:cs="Times New Roman" w:eastAsia="Times New Roman" w:hAnsi="Times New Roman"/>
          <w:b/>
          <w:bCs/>
          <w:color w:val="14305C"/>
          <w:sz w:val="26"/>
          <w:szCs w:val="26"/>
        </w:rPr>
        <w:t xml:space="preserve">A disclosure the chapter does not currently make</w:t>
      </w:r>
    </w:p>
    <w:p>
      <w:pPr>
        <w:spacing w:after="120" w:line="360"/>
        <w:jc w:val="both"/>
      </w:pPr>
      <w:r>
        <w:rPr>
          <w:rFonts w:ascii="Times New Roman" w:cs="Times New Roman" w:eastAsia="Times New Roman" w:hAnsi="Times New Roman"/>
          <w:sz w:val="24"/>
          <w:szCs w:val="24"/>
        </w:rPr>
        <w:t xml:space="preserve">The warehouse's own model evaluation records state, against every speed-based model, that they were </w:t>
      </w:r>
      <w:r>
        <w:rPr>
          <w:rFonts w:ascii="Times New Roman" w:cs="Times New Roman" w:eastAsia="Times New Roman" w:hAnsi="Times New Roman"/>
          <w:i/>
          <w:iCs/>
          <w:sz w:val="24"/>
          <w:szCs w:val="24"/>
        </w:rPr>
        <w:t xml:space="preserve">"scored on `bronze.nlex_traffic_volume`, whose speed column is synthetic capstone data."</w:t>
      </w:r>
    </w:p>
    <w:p>
      <w:pPr>
        <w:spacing w:after="120" w:line="360"/>
        <w:jc w:val="both"/>
      </w:pPr>
      <w:r>
        <w:rPr>
          <w:rFonts w:ascii="Times New Roman" w:cs="Times New Roman" w:eastAsia="Times New Roman" w:hAnsi="Times New Roman"/>
          <w:sz w:val="24"/>
          <w:szCs w:val="24"/>
        </w:rPr>
        <w:t xml:space="preserve">Every speed figure in this chapter that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come from the Waze feed therefore rests on generated values. The Waze-derived jam speeds quoted in 4.1.3.1 and 4.1.3.2 are real observations; the weather-speed models in </w:t>
      </w:r>
      <w:r>
        <w:rPr>
          <w:rFonts w:ascii="Consolas" w:cs="Consolas" w:eastAsia="Consolas" w:hAnsi="Consolas"/>
          <w:sz w:val="22"/>
          <w:szCs w:val="22"/>
        </w:rPr>
        <w:t xml:space="preserve">gold.ml_weather_speed_metadata</w:t>
      </w:r>
      <w:r>
        <w:rPr>
          <w:rFonts w:ascii="Times New Roman" w:cs="Times New Roman" w:eastAsia="Times New Roman" w:hAnsi="Times New Roman"/>
          <w:sz w:val="24"/>
          <w:szCs w:val="24"/>
        </w:rPr>
        <w:t xml:space="preserve"> are not. </w:t>
      </w:r>
      <w:r>
        <w:rPr>
          <w:rFonts w:ascii="Times New Roman" w:cs="Times New Roman" w:eastAsia="Times New Roman" w:hAnsi="Times New Roman"/>
          <w:b/>
          <w:bCs/>
          <w:sz w:val="24"/>
          <w:szCs w:val="24"/>
        </w:rPr>
        <w:t xml:space="preserve">This distinction must appear in Chapter 4.</w:t>
      </w:r>
      <w:r>
        <w:rPr>
          <w:rFonts w:ascii="Times New Roman" w:cs="Times New Roman" w:eastAsia="Times New Roman" w:hAnsi="Times New Roman"/>
          <w:sz w:val="24"/>
          <w:szCs w:val="24"/>
        </w:rPr>
        <w:t xml:space="preserve"> A panel that discovers it unaided will question every other number in the chapter; a chapter that states it plainly loses one claim and keeps its credibility.</w:t>
      </w: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4.1.6 Register of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Draft statement</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Delivered data</w:t>
            </w:r>
          </w:p>
        </w:tc>
        <w:tc>
          <w:tcPr>
            <w:tcW w:type="dxa" w:w="2340"/>
            <w:shd w:fill="E8EEF7" w:val="clear"/>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Action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Holiday-adjacent days register volumes </w:t>
            </w:r>
            <w:r>
              <w:rPr>
                <w:rFonts w:ascii="Times New Roman" w:cs="Times New Roman" w:eastAsia="Times New Roman" w:hAnsi="Times New Roman"/>
                <w:b/>
                <w:bCs/>
                <w:sz w:val="24"/>
                <w:szCs w:val="24"/>
              </w:rPr>
              <w:t xml:space="preserve">above</w:t>
            </w:r>
            <w:r>
              <w:rPr>
                <w:rFonts w:ascii="Times New Roman" w:cs="Times New Roman" w:eastAsia="Times New Roman" w:hAnsi="Times New Roman"/>
                <w:sz w:val="24"/>
                <w:szCs w:val="24"/>
              </w:rPr>
              <w:t xml:space="preserve"> the control-day mean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20 of 21 holidays fall </w:t>
            </w:r>
            <w:r>
              <w:rPr>
                <w:rFonts w:ascii="Times New Roman" w:cs="Times New Roman" w:eastAsia="Times New Roman" w:hAnsi="Times New Roman"/>
                <w:b/>
                <w:bCs/>
                <w:sz w:val="24"/>
                <w:szCs w:val="24"/>
              </w:rPr>
              <w:t xml:space="preserve">below</w:t>
            </w:r>
            <w:r>
              <w:rPr>
                <w:rFonts w:ascii="Times New Roman" w:cs="Times New Roman" w:eastAsia="Times New Roman" w:hAnsi="Times New Roman"/>
                <w:sz w:val="24"/>
                <w:szCs w:val="24"/>
              </w:rPr>
              <w:t xml:space="preserve">; Good Friday −49.0 %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Direction reversed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Higher daily </w:t>
            </w:r>
            <w:r>
              <w:rPr>
                <w:rFonts w:ascii="Times New Roman" w:cs="Times New Roman" w:eastAsia="Times New Roman" w:hAnsi="Times New Roman"/>
                <w:b/>
                <w:bCs/>
                <w:sz w:val="24"/>
                <w:szCs w:val="24"/>
              </w:rPr>
              <w:t xml:space="preserve">incident</w:t>
            </w:r>
            <w:r>
              <w:rPr>
                <w:rFonts w:ascii="Times New Roman" w:cs="Times New Roman" w:eastAsia="Times New Roman" w:hAnsi="Times New Roman"/>
                <w:sz w:val="24"/>
                <w:szCs w:val="24"/>
              </w:rPr>
              <w:t xml:space="preserve"> count in wet conditions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Overall rate marginally lower (5.167 vs 5.186 /h); </w:t>
            </w:r>
            <w:r>
              <w:rPr>
                <w:rFonts w:ascii="Times New Roman" w:cs="Times New Roman" w:eastAsia="Times New Roman" w:hAnsi="Times New Roman"/>
                <w:b/>
                <w:bCs/>
                <w:sz w:val="24"/>
                <w:szCs w:val="24"/>
              </w:rPr>
              <w:t xml:space="preserve">crashes</w:t>
            </w:r>
            <w:r>
              <w:rPr>
                <w:rFonts w:ascii="Times New Roman" w:cs="Times New Roman" w:eastAsia="Times New Roman" w:hAnsi="Times New Roman"/>
                <w:sz w:val="24"/>
                <w:szCs w:val="24"/>
              </w:rPr>
              <w:t xml:space="preserve"> 19.3 % higher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Narrowed to crashes</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Mean speed </w:t>
            </w:r>
            <w:r>
              <w:rPr>
                <w:rFonts w:ascii="Times New Roman" w:cs="Times New Roman" w:eastAsia="Times New Roman" w:hAnsi="Times New Roman"/>
                <w:b/>
                <w:bCs/>
                <w:sz w:val="24"/>
                <w:szCs w:val="24"/>
              </w:rPr>
              <w:t xml:space="preserve">reduction</w:t>
            </w:r>
            <w:r>
              <w:rPr>
                <w:rFonts w:ascii="Times New Roman" w:cs="Times New Roman" w:eastAsia="Times New Roman" w:hAnsi="Times New Roman"/>
                <w:sz w:val="24"/>
                <w:szCs w:val="24"/>
              </w:rPr>
              <w:t xml:space="preserve"> under wet pavement</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Observed jam speed </w:t>
            </w:r>
            <w:r>
              <w:rPr>
                <w:rFonts w:ascii="Times New Roman" w:cs="Times New Roman" w:eastAsia="Times New Roman" w:hAnsi="Times New Roman"/>
                <w:b/>
                <w:bCs/>
                <w:sz w:val="24"/>
                <w:szCs w:val="24"/>
              </w:rPr>
              <w:t xml:space="preserve">higher</w:t>
            </w:r>
            <w:r>
              <w:rPr>
                <w:rFonts w:ascii="Times New Roman" w:cs="Times New Roman" w:eastAsia="Times New Roman" w:hAnsi="Times New Roman"/>
                <w:sz w:val="24"/>
                <w:szCs w:val="24"/>
              </w:rPr>
              <w:t xml:space="preserve"> in wet (8.8 vs 8.3 km/h)</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Label as model coefficient, not observation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Volume champion unspecified; LSTM shown selected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champion; LSTM rank 7 of 8, MASE 1.634, rejected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named; caption explained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Single volume accuracy figure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80/20 yields a champion; </w:t>
            </w:r>
            <w:r>
              <w:rPr>
                <w:rFonts w:ascii="Times New Roman" w:cs="Times New Roman" w:eastAsia="Times New Roman" w:hAnsi="Times New Roman"/>
                <w:b/>
                <w:bCs/>
                <w:sz w:val="24"/>
                <w:szCs w:val="24"/>
              </w:rPr>
              <w:t xml:space="preserve">90/10 accepts nothing</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Split must be named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Incident model result presented cleanly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Champion carries </w:t>
            </w:r>
            <w:r>
              <w:rPr>
                <w:rFonts w:ascii="Consolas" w:cs="Consolas" w:eastAsia="Consolas" w:hAnsi="Consolas"/>
                <w:sz w:val="22"/>
                <w:szCs w:val="22"/>
              </w:rPr>
              <w:t xml:space="preserve">OVERFITTING</w:t>
            </w:r>
            <w:r>
              <w:rPr>
                <w:rFonts w:ascii="Times New Roman" w:cs="Times New Roman" w:eastAsia="Times New Roman" w:hAnsi="Times New Roman"/>
                <w:sz w:val="24"/>
                <w:szCs w:val="24"/>
              </w:rPr>
              <w:t xml:space="preserve">, train R² 0.514 vs test 0.262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Disclosed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7</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Precipitation the most influential incident covariate</w:t>
            </w:r>
          </w:p>
        </w:tc>
        <w:tc>
          <w:tcPr>
            <w:tcW w:type="dxa" w:w="2340"/>
            <w:tcMar>
              <w:top w:type="dxa" w:w="60"/>
              <w:left w:type="dxa" w:w="90"/>
              <w:bottom w:type="dxa" w:w="60"/>
              <w:right w:type="dxa" w:w="90"/>
            </w:tcMar>
          </w:tcPr>
          <w:p>
            <w:pPr>
              <w:spacing w:after="0" w:line="240"/>
            </w:pPr>
            <w:r>
              <w:rPr>
                <w:rFonts w:ascii="Consolas" w:cs="Consolas" w:eastAsia="Consolas" w:hAnsi="Consolas"/>
                <w:sz w:val="22"/>
                <w:szCs w:val="22"/>
              </w:rPr>
              <w:t xml:space="preserve">volume_ratio_7</w:t>
            </w:r>
            <w:r>
              <w:rPr>
                <w:rFonts w:ascii="Times New Roman" w:cs="Times New Roman" w:eastAsia="Times New Roman" w:hAnsi="Times New Roman"/>
                <w:sz w:val="24"/>
                <w:szCs w:val="24"/>
              </w:rPr>
              <w:t xml:space="preserve"> at 0.463 importance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Predictor corrected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8</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Segment risk from Geographically Weighted Regression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Derived by historical share; panel says so</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Method corrected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9</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Secondary risk an "empirical basis"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AUC 0.620, base rate 11.5 %</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Characterised as modest</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"Time to clear"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Built from </w:t>
            </w:r>
            <w:r>
              <w:rPr>
                <w:rFonts w:ascii="Times New Roman" w:cs="Times New Roman" w:eastAsia="Times New Roman" w:hAnsi="Times New Roman"/>
                <w:b/>
                <w:bCs/>
                <w:sz w:val="24"/>
                <w:szCs w:val="24"/>
              </w:rPr>
              <w:t xml:space="preserve">report-to-response</w:t>
            </w:r>
            <w:r>
              <w:rPr>
                <w:rFonts w:ascii="Times New Roman" w:cs="Times New Roman" w:eastAsia="Times New Roman" w:hAnsi="Times New Roman"/>
                <w:sz w:val="24"/>
                <w:szCs w:val="24"/>
              </w:rPr>
              <w:t xml:space="preserve">; no scene-cleared timestamp exists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Definition stated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CO₂ seven-day forecast satisfies threshold</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Holdout MAPE 9.63 % passes; </w:t>
            </w:r>
            <w:r>
              <w:rPr>
                <w:rFonts w:ascii="Times New Roman" w:cs="Times New Roman" w:eastAsia="Times New Roman" w:hAnsi="Times New Roman"/>
                <w:b/>
                <w:bCs/>
                <w:sz w:val="24"/>
                <w:szCs w:val="24"/>
              </w:rPr>
              <w:t xml:space="preserve">7-day horizon MASE 1.176, marked unusable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Horizon caveat added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Corridor CO₂ total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bCs/>
                <w:sz w:val="24"/>
                <w:szCs w:val="24"/>
              </w:rPr>
              <w:t xml:space="preserve">161,224.7 t</w:t>
            </w:r>
            <w:r>
              <w:rPr>
                <w:rFonts w:ascii="Times New Roman" w:cs="Times New Roman" w:eastAsia="Times New Roman" w:hAnsi="Times New Roman"/>
                <w:sz w:val="24"/>
                <w:szCs w:val="24"/>
              </w:rPr>
              <w:t xml:space="preserve"> (CY2025); earlier 143k and 188k figures are stale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Figure replaced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Emission reduction strategies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Strategy A/B/C hardcoded, labelled ILLUSTRATIVE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Must be captioned or removed</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Weather-triggered advisory</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14.0 %→14.3 % across 0–100 mm rain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Claim withdrawn</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Apprehension and Undercap Table; mobile community reports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Neither present in the warehouse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Remove from Tables 4.1.1–4.1.2</w:t>
            </w:r>
          </w:p>
        </w:tc>
      </w:tr>
      <w:tr>
        <w:trPr>
          <w:tblHeader w:val="off"/>
        </w:trPr>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16</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Speed analyses presented as empirical</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Non-Waze speed is </w:t>
            </w:r>
            <w:r>
              <w:rPr>
                <w:rFonts w:ascii="Times New Roman" w:cs="Times New Roman" w:eastAsia="Times New Roman" w:hAnsi="Times New Roman"/>
                <w:b/>
                <w:bCs/>
                <w:sz w:val="24"/>
                <w:szCs w:val="24"/>
              </w:rPr>
              <w:t xml:space="preserve">synthetic capstone data</w:t>
            </w:r>
            <w:r>
              <w:rPr>
                <w:rFonts w:ascii="Times New Roman" w:cs="Times New Roman" w:eastAsia="Times New Roman" w:hAnsi="Times New Roman"/>
                <w:sz w:val="24"/>
                <w:szCs w:val="24"/>
              </w:rPr>
              <w:t xml:space="preserve"> per the warehouse's own records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sz w:val="24"/>
                <w:szCs w:val="24"/>
              </w:rPr>
              <w:t xml:space="preserve">Disclosure added</w:t>
            </w:r>
          </w:p>
        </w:tc>
      </w:tr>
    </w:tbl>
    <w:p>
      <w:pPr>
        <w:spacing w:after="160"/>
      </w:pPr>
    </w:p>
    <w:p>
      <w:pPr>
        <w:pBdr>
          <w:bottom w:val="single" w:color="BBBBBB" w:sz="6"/>
        </w:pBdr>
        <w:spacing w:after="160"/>
      </w:pPr>
    </w:p>
    <w:p>
      <w:pPr>
        <w:pStyle w:val="Heading2"/>
        <w:spacing w:after="140" w:before="300"/>
      </w:pPr>
      <w:r>
        <w:rPr>
          <w:rFonts w:ascii="Times New Roman" w:cs="Times New Roman" w:eastAsia="Times New Roman" w:hAnsi="Times New Roman"/>
          <w:b/>
          <w:bCs/>
          <w:color w:val="14305C"/>
          <w:sz w:val="28"/>
          <w:szCs w:val="28"/>
        </w:rPr>
        <w:t xml:space="preserve">Additions to Notes for the Group</w:t>
      </w:r>
    </w:p>
    <w:p>
      <w:pPr>
        <w:spacing w:after="120" w:line="360"/>
        <w:jc w:val="both"/>
      </w:pPr>
      <w:r>
        <w:rPr>
          <w:rFonts w:ascii="Times New Roman" w:cs="Times New Roman" w:eastAsia="Times New Roman" w:hAnsi="Times New Roman"/>
          <w:i/>
          <w:iCs/>
          <w:color w:val="444444"/>
          <w:sz w:val="24"/>
          <w:szCs w:val="24"/>
        </w:rPr>
        <w:t xml:space="preserve">Proposed as items 7 to 10, following the six in the draft.</w:t>
      </w:r>
    </w:p>
    <w:p>
      <w:pPr>
        <w:pStyle w:val="ListParagraph"/>
        <w:numPr>
          <w:ilvl w:val="0"/>
          <w:numId w:val="2"/>
        </w:numPr>
        <w:spacing w:after="60" w:line="360"/>
      </w:pPr>
      <w:r>
        <w:rPr>
          <w:rFonts w:ascii="Times New Roman" w:cs="Times New Roman" w:eastAsia="Times New Roman" w:hAnsi="Times New Roman"/>
          <w:b/>
          <w:bCs/>
          <w:sz w:val="24"/>
          <w:szCs w:val="24"/>
        </w:rPr>
        <w:t xml:space="preserve">Sixteen corrections are listed in Section 4.1.6, of which five reverse the direction of a claim.</w:t>
      </w:r>
    </w:p>
    <w:p>
      <w:pPr>
        <w:spacing w:after="120" w:line="360"/>
        <w:jc w:val="both"/>
      </w:pPr>
      <w:r>
        <w:rPr>
          <w:rFonts w:ascii="Times New Roman" w:cs="Times New Roman" w:eastAsia="Times New Roman" w:hAnsi="Times New Roman"/>
          <w:sz w:val="24"/>
          <w:szCs w:val="24"/>
        </w:rPr>
        <w:t xml:space="preserve">The most visible are the holiday effect, which is negative rather than positive, and the wet-weather effect, which holds for crashes but not for incidents overall. Note 1 anticipated exactly this; the sentences have been rewritten rather than back-filled.</w:t>
      </w:r>
    </w:p>
    <w:p>
      <w:pPr>
        <w:pStyle w:val="ListParagraph"/>
        <w:numPr>
          <w:ilvl w:val="0"/>
          <w:numId w:val="2"/>
        </w:numPr>
        <w:spacing w:after="60" w:line="360"/>
      </w:pPr>
      <w:r>
        <w:rPr>
          <w:rFonts w:ascii="Times New Roman" w:cs="Times New Roman" w:eastAsia="Times New Roman" w:hAnsi="Times New Roman"/>
          <w:b/>
          <w:bCs/>
          <w:sz w:val="24"/>
          <w:szCs w:val="24"/>
        </w:rPr>
        <w:t xml:space="preserve">Nine analyses named in the draft are not implemented in the build</w:t>
      </w:r>
      <w:r>
        <w:rPr>
          <w:rFonts w:ascii="Times New Roman" w:cs="Times New Roman" w:eastAsia="Times New Roman" w:hAnsi="Times New Roman"/>
          <w:sz w:val="24"/>
          <w:szCs w:val="24"/>
        </w:rPr>
        <w:t xml:space="preserve"> (Section 4.1.5, final table).</w:t>
      </w:r>
    </w:p>
    <w:p>
      <w:pPr>
        <w:spacing w:after="120" w:line="360"/>
        <w:jc w:val="both"/>
      </w:pPr>
      <w:r>
        <w:rPr>
          <w:rFonts w:ascii="Times New Roman" w:cs="Times New Roman" w:eastAsia="Times New Roman" w:hAnsi="Times New Roman"/>
          <w:sz w:val="24"/>
          <w:szCs w:val="24"/>
        </w:rPr>
        <w:t xml:space="preserve">The group should decide, per row, whether to implement, to reword to the delivered method, or to move to Chapter 5 as future work. The proponents recommend rewording, since every one of these is checkable against the screenshots already embedded in the chapter.</w:t>
      </w:r>
    </w:p>
    <w:p>
      <w:pPr>
        <w:pStyle w:val="ListParagraph"/>
        <w:numPr>
          <w:ilvl w:val="0"/>
          <w:numId w:val="2"/>
        </w:numPr>
        <w:spacing w:after="60" w:line="360"/>
      </w:pPr>
      <w:r>
        <w:rPr>
          <w:rFonts w:ascii="Times New Roman" w:cs="Times New Roman" w:eastAsia="Times New Roman" w:hAnsi="Times New Roman"/>
          <w:b/>
          <w:bCs/>
          <w:sz w:val="24"/>
          <w:szCs w:val="24"/>
        </w:rPr>
        <w:t xml:space="preserve">The emission reduction strategy panel is illustrative, not computed.</w:t>
      </w:r>
      <w:r>
        <w:rPr>
          <w:rFonts w:ascii="Times New Roman" w:cs="Times New Roman" w:eastAsia="Times New Roman" w:hAnsi="Times New Roman"/>
          <w:sz w:val="24"/>
          <w:szCs w:val="24"/>
        </w:rPr>
        <w:t xml:space="preserve"> It should be captioned as</w:t>
      </w:r>
    </w:p>
    <w:p>
      <w:pPr>
        <w:spacing w:after="120" w:line="360"/>
        <w:jc w:val="both"/>
      </w:pPr>
      <w:r>
        <w:rPr>
          <w:rFonts w:ascii="Times New Roman" w:cs="Times New Roman" w:eastAsia="Times New Roman" w:hAnsi="Times New Roman"/>
          <w:sz w:val="24"/>
          <w:szCs w:val="24"/>
        </w:rPr>
        <w:t xml:space="preserve">such or removed before submission. This is the only figure in the chapter that would misrepresent the system rather than merely overstate it.</w:t>
      </w:r>
    </w:p>
    <w:p>
      <w:pPr>
        <w:pStyle w:val="ListParagraph"/>
        <w:numPr>
          <w:ilvl w:val="0"/>
          <w:numId w:val="2"/>
        </w:numPr>
        <w:spacing w:after="60" w:line="360"/>
      </w:pPr>
      <w:r>
        <w:rPr>
          <w:rFonts w:ascii="Times New Roman" w:cs="Times New Roman" w:eastAsia="Times New Roman" w:hAnsi="Times New Roman"/>
          <w:b/>
          <w:bCs/>
          <w:sz w:val="24"/>
          <w:szCs w:val="24"/>
        </w:rPr>
        <w:t xml:space="preserve">Speed data that does not come from Waze is synthetic</w:t>
      </w:r>
      <w:r>
        <w:rPr>
          <w:rFonts w:ascii="Times New Roman" w:cs="Times New Roman" w:eastAsia="Times New Roman" w:hAnsi="Times New Roman"/>
          <w:sz w:val="24"/>
          <w:szCs w:val="24"/>
        </w:rPr>
        <w:t xml:space="preserve">, per the warehouse's own evaluation</w:t>
      </w:r>
    </w:p>
    <w:p>
      <w:pPr>
        <w:spacing w:after="120" w:line="360"/>
        <w:jc w:val="both"/>
      </w:pPr>
      <w:r>
        <w:rPr>
          <w:rFonts w:ascii="Times New Roman" w:cs="Times New Roman" w:eastAsia="Times New Roman" w:hAnsi="Times New Roman"/>
          <w:sz w:val="24"/>
          <w:szCs w:val="24"/>
        </w:rPr>
        <w:t xml:space="preserve">records. The proponents recommend stating this once, plainly, in 4.1.3.1. A limitation disclosed is a limitation defended.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2026-10-07T18:54:01.326Z</dcterms:created>
  <dcterms:modified xsi:type="dcterms:W3CDTF">2026-10-07T18:54:01.327Z</dcterms:modified>
</cp:coreProperties>
</file>

<file path=docProps/custom.xml><?xml version="1.0" encoding="utf-8"?>
<Properties xmlns="http://schemas.openxmlformats.org/officeDocument/2006/custom-properties" xmlns:vt="http://schemas.openxmlformats.org/officeDocument/2006/docPropsVTypes"/>
</file>