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0" w:line="240" w:lineRule="auto"/>
      </w:pPr>
    </w:p>
    <w:p>
      <w:pPr>
        <w:spacing w:before="0" w:after="360" w:line="288" w:lineRule="auto"/>
        <w:jc w:val="center"/>
      </w:pPr>
      <w:r>
        <w:rPr>
          <w:rFonts w:ascii="Times New Roman" w:hAnsi="Times New Roman" w:eastAsia="SimHei"/>
          <w:b/>
          <w:color w:val="000000"/>
          <w:sz w:val="52"/>
        </w:rPr>
        <w:t>海 南 大 学</w:t>
      </w:r>
    </w:p>
    <w:p>
      <w:pPr>
        <w:spacing w:before="0" w:after="1040" w:line="288" w:lineRule="auto"/>
        <w:jc w:val="center"/>
      </w:pPr>
      <w:r>
        <w:rPr>
          <w:rFonts w:ascii="Times New Roman" w:hAnsi="Times New Roman" w:eastAsia="SimHei"/>
          <w:b/>
          <w:color w:val="000000"/>
          <w:sz w:val="36"/>
        </w:rPr>
        <w:t>《自然语言处理》课程论文报告</w:t>
      </w:r>
    </w:p>
    <w:p>
      <w:pPr>
        <w:spacing w:before="0" w:after="180" w:line="360" w:lineRule="auto"/>
        <w:ind w:left="2835"/>
        <w:jc w:val="left"/>
      </w:pPr>
      <w:r>
        <w:rPr>
          <w:rFonts w:ascii="Times New Roman" w:hAnsi="Times New Roman" w:eastAsia="SimHei"/>
          <w:b/>
          <w:color w:val="000000"/>
          <w:sz w:val="28"/>
        </w:rPr>
        <w:t>题    目：</w:t>
      </w:r>
      <w:r>
        <w:rPr>
          <w:rFonts w:ascii="Times New Roman" w:hAnsi="Times New Roman" w:eastAsia="SimSun"/>
          <w:color w:val="000000"/>
          <w:sz w:val="28"/>
        </w:rPr>
        <w:t>协作式检索增强生成系统研究</w:t>
      </w:r>
    </w:p>
    <w:p>
      <w:pPr>
        <w:spacing w:before="0" w:after="180" w:line="360" w:lineRule="auto"/>
        <w:ind w:left="2835"/>
        <w:jc w:val="left"/>
      </w:pPr>
      <w:r>
        <w:rPr>
          <w:rFonts w:ascii="Times New Roman" w:hAnsi="Times New Roman" w:eastAsia="SimHei"/>
          <w:b/>
          <w:color w:val="000000"/>
          <w:sz w:val="28"/>
        </w:rPr>
        <w:t>班    级：</w:t>
      </w:r>
      <w:r>
        <w:rPr>
          <w:rFonts w:ascii="Times New Roman" w:hAnsi="Times New Roman" w:eastAsia="SimSun"/>
          <w:color w:val="000000"/>
          <w:sz w:val="28"/>
        </w:rPr>
      </w:r>
    </w:p>
    <w:p>
      <w:pPr>
        <w:spacing w:before="0" w:after="180" w:line="360" w:lineRule="auto"/>
        <w:ind w:left="2835"/>
        <w:jc w:val="left"/>
      </w:pPr>
      <w:r>
        <w:rPr>
          <w:rFonts w:ascii="Times New Roman" w:hAnsi="Times New Roman" w:eastAsia="SimHei"/>
          <w:b/>
          <w:color w:val="000000"/>
          <w:sz w:val="28"/>
        </w:rPr>
        <w:t>姓    名：</w:t>
      </w:r>
      <w:r>
        <w:rPr>
          <w:rFonts w:ascii="Times New Roman" w:hAnsi="Times New Roman" w:eastAsia="SimSun"/>
          <w:color w:val="000000"/>
          <w:sz w:val="28"/>
        </w:rPr>
      </w:r>
    </w:p>
    <w:p>
      <w:pPr>
        <w:spacing w:before="0" w:after="180" w:line="360" w:lineRule="auto"/>
        <w:ind w:left="2835"/>
        <w:jc w:val="left"/>
      </w:pPr>
      <w:r>
        <w:rPr>
          <w:rFonts w:ascii="Times New Roman" w:hAnsi="Times New Roman" w:eastAsia="SimHei"/>
          <w:b/>
          <w:color w:val="000000"/>
          <w:sz w:val="28"/>
        </w:rPr>
        <w:t>学    号：</w:t>
      </w:r>
      <w:r>
        <w:rPr>
          <w:rFonts w:ascii="Times New Roman" w:hAnsi="Times New Roman" w:eastAsia="SimSun"/>
          <w:color w:val="000000"/>
          <w:sz w:val="28"/>
        </w:rPr>
      </w:r>
    </w:p>
    <w:p>
      <w:pPr>
        <w:spacing w:before="0" w:after="180" w:line="360" w:lineRule="auto"/>
        <w:ind w:left="2835"/>
        <w:jc w:val="left"/>
      </w:pPr>
      <w:r>
        <w:rPr>
          <w:rFonts w:ascii="Times New Roman" w:hAnsi="Times New Roman" w:eastAsia="SimHei"/>
          <w:b/>
          <w:color w:val="000000"/>
          <w:sz w:val="28"/>
        </w:rPr>
        <w:t>指导老师：</w:t>
      </w:r>
      <w:r>
        <w:rPr>
          <w:rFonts w:ascii="Times New Roman" w:hAnsi="Times New Roman" w:eastAsia="SimSun"/>
          <w:color w:val="000000"/>
          <w:sz w:val="28"/>
        </w:rPr>
        <w:t>严善楷</w:t>
      </w:r>
    </w:p>
    <w:p>
      <w:pPr>
        <w:spacing w:before="0" w:after="180" w:line="360" w:lineRule="auto"/>
        <w:ind w:left="2835"/>
        <w:jc w:val="left"/>
      </w:pPr>
      <w:r>
        <w:rPr>
          <w:rFonts w:ascii="Times New Roman" w:hAnsi="Times New Roman" w:eastAsia="SimHei"/>
          <w:b/>
          <w:color w:val="000000"/>
          <w:sz w:val="28"/>
        </w:rPr>
        <w:t>完成日期：</w:t>
      </w:r>
      <w:r>
        <w:rPr>
          <w:rFonts w:ascii="Times New Roman" w:hAnsi="Times New Roman" w:eastAsia="SimSun"/>
          <w:color w:val="000000"/>
          <w:sz w:val="28"/>
        </w:rPr>
        <w:t>2026年6月14日</w:t>
      </w:r>
    </w:p>
    <w:p>
      <w:r>
        <w:br w:type="page"/>
      </w:r>
    </w:p>
    <w:p>
      <w:pPr>
        <w:spacing w:before="0" w:after="160" w:line="288" w:lineRule="auto"/>
        <w:jc w:val="center"/>
      </w:pPr>
      <w:r>
        <w:rPr>
          <w:rFonts w:ascii="Times New Roman" w:hAnsi="Times New Roman" w:eastAsia="SimHei"/>
          <w:b/>
          <w:color w:val="000000"/>
          <w:sz w:val="28"/>
        </w:rPr>
        <w:t>摘    要</w:t>
      </w:r>
    </w:p>
    <w:p>
      <w:pPr>
        <w:spacing w:before="0" w:after="0" w:line="360" w:lineRule="auto"/>
        <w:ind w:firstLine="420"/>
      </w:pPr>
      <w:r>
        <w:rPr>
          <w:rFonts w:ascii="Times New Roman" w:hAnsi="Times New Roman" w:eastAsia="SimSun"/>
          <w:color w:val="000000"/>
          <w:sz w:val="21"/>
        </w:rPr>
        <w:t>大语言模型在自然语言理解与生成任务中表现出较强的通用能力，但其参数化记忆难以及时更新，在专业领域问答中也容易出现知识幻觉、来源不可追溯和证据组织不足等问题。针对这一问题，本文以单细胞与空间组学知识资产为应用场景，设计并实现了一个协作式检索增强生成系统。系统将课程资料、论文与书籍转化为可持久化的本地知识资产，通过 bge-m3 生成语义向量，并在向量检索基础上引入结构化知识库、LLM 检索规划、多层记忆系统和外部工具调用。当前系统包含 29 套知识资产、4,696 个文本块，向量维度为 4696 x 1024，同时构建了包含 28 条论文/书籍记录的 SQLite 结构化知识库。从自然语言处理角度看，该项目覆盖了文本预处理、语义表示学习、密集检索、提示词构造、多步推理规划、混合检索和工具增强问答等关键技术。实验性系统表明，在不重新训练大语言模型的前提下，通过知识资产工程与检索编排可以显著增强专业问答系统的可解释性、可追溯性和可扩展性。</w:t>
      </w:r>
    </w:p>
    <w:p>
      <w:pPr>
        <w:spacing w:before="160" w:after="160" w:line="360" w:lineRule="auto"/>
      </w:pPr>
      <w:r>
        <w:rPr>
          <w:rFonts w:ascii="Times New Roman" w:hAnsi="Times New Roman" w:eastAsia="SimHei"/>
          <w:b/>
          <w:color w:val="000000"/>
          <w:sz w:val="21"/>
        </w:rPr>
        <w:t>关键词：</w:t>
      </w:r>
      <w:r>
        <w:rPr>
          <w:rFonts w:ascii="Times New Roman" w:hAnsi="Times New Roman" w:eastAsia="SimSun"/>
          <w:color w:val="000000"/>
          <w:sz w:val="21"/>
        </w:rPr>
        <w:t>检索增强生成；语义向量检索；大语言模型；Agentic RAG；混合检索；工具调用</w:t>
      </w:r>
    </w:p>
    <w:p>
      <w:r>
        <w:br w:type="page"/>
      </w:r>
    </w:p>
    <w:p>
      <w:pPr>
        <w:spacing w:before="0" w:after="160" w:line="288" w:lineRule="auto"/>
        <w:jc w:val="center"/>
      </w:pPr>
      <w:r>
        <w:rPr>
          <w:rFonts w:ascii="Times New Roman" w:hAnsi="Times New Roman" w:eastAsia="SimHei"/>
          <w:b/>
          <w:color w:val="000000"/>
          <w:sz w:val="28"/>
        </w:rPr>
        <w:t>正文</w:t>
      </w:r>
    </w:p>
    <w:p>
      <w:pPr>
        <w:pStyle w:val="Heading1"/>
        <w:jc w:val="left"/>
      </w:pPr>
      <w:r>
        <w:rPr>
          <w:rFonts w:ascii="Times New Roman" w:hAnsi="Times New Roman" w:eastAsia="SimHei"/>
          <w:b/>
          <w:color w:val="000000"/>
          <w:sz w:val="28"/>
        </w:rPr>
        <w:t>1 引言</w:t>
      </w:r>
    </w:p>
    <w:p>
      <w:pPr>
        <w:spacing w:before="0" w:after="0" w:line="360" w:lineRule="auto"/>
        <w:ind w:firstLine="420"/>
      </w:pPr>
      <w:r>
        <w:rPr>
          <w:rFonts w:ascii="Times New Roman" w:hAnsi="Times New Roman" w:eastAsia="SimSun"/>
          <w:color w:val="000000"/>
          <w:sz w:val="21"/>
        </w:rPr>
        <w:t>自然语言处理正在从传统的分类、序列标注和抽取式问答，转向以大语言模型为核心的生成式智能系统。这类系统能够理解自然语言问题并生成连贯回答，但当问题涉及专业知识、最新文献或跨文档综合时，单纯依赖模型参数往往并不可靠。模型可能给出表面流畅但缺乏来源的答案，也可能把相似概念混淆。因此，如何让语言模型在回答前检索外部知识、在回答中引用证据、在复杂问题中主动规划检索步骤，成为知识密集型 NLP 应用中的核心问题。</w:t>
      </w:r>
    </w:p>
    <w:p>
      <w:pPr>
        <w:spacing w:before="0" w:after="0" w:line="360" w:lineRule="auto"/>
        <w:ind w:firstLine="420"/>
      </w:pPr>
      <w:r>
        <w:rPr>
          <w:rFonts w:ascii="Times New Roman" w:hAnsi="Times New Roman" w:eastAsia="SimSun"/>
          <w:color w:val="000000"/>
          <w:sz w:val="21"/>
        </w:rPr>
        <w:t>本文所述项目以专业文献问答为任务目标，构建了一个面向单细胞与空间组学资料的 RAG Agent。虽然应用领域属于计算生物学，但系统本身的关键技术属于自然语言处理范畴：它需要将 PDF、EPUB 和文本资料解析为可检索语料，将文本片段映射到语义向量空间，根据用户问题执行相似度检索，并把检索证据组织成适合大语言模型使用的上下文。在此基础上，项目进一步实现了 Agentic RAG、Hybrid RAG、持久记忆和 UniProt 工具调用，使系统不只是一次性问答接口，而是一个具有检索、规划、记忆和工具协作能力的领域问答系统。</w:t>
      </w:r>
    </w:p>
    <w:p>
      <w:pPr>
        <w:pStyle w:val="Heading1"/>
        <w:jc w:val="left"/>
      </w:pPr>
      <w:r>
        <w:rPr>
          <w:rFonts w:ascii="Times New Roman" w:hAnsi="Times New Roman" w:eastAsia="SimHei"/>
          <w:b/>
          <w:color w:val="000000"/>
          <w:sz w:val="28"/>
        </w:rPr>
        <w:t>2 相关技术基础</w:t>
      </w:r>
    </w:p>
    <w:p>
      <w:pPr>
        <w:pStyle w:val="Heading2"/>
        <w:jc w:val="left"/>
      </w:pPr>
      <w:r>
        <w:rPr>
          <w:rFonts w:ascii="Times New Roman" w:hAnsi="Times New Roman" w:eastAsia="SimHei"/>
          <w:b/>
          <w:color w:val="000000"/>
          <w:sz w:val="24"/>
        </w:rPr>
        <w:t>2.1 检索增强生成</w:t>
      </w:r>
    </w:p>
    <w:p>
      <w:pPr>
        <w:spacing w:before="0" w:after="0" w:line="360" w:lineRule="auto"/>
        <w:ind w:firstLine="420"/>
      </w:pPr>
      <w:r>
        <w:rPr>
          <w:rFonts w:ascii="Times New Roman" w:hAnsi="Times New Roman" w:eastAsia="SimSun"/>
          <w:color w:val="000000"/>
          <w:sz w:val="21"/>
        </w:rPr>
        <w:t>检索增强生成（Retrieval-Augmented Generation, RAG）的基本思想是把生成模型的参数化知识与外部非参数化知识库结合起来。在回答用户问题前，系统先从知识库中检索与问题相关的文档片段，再将这些片段作为上下文输入给语言模型。与直接让模型回答相比，RAG 可以降低幻觉风险，提高答案的可更新性，并为关键事实提供来源依据。在本项目中，RAG 不用于训练新的 LLM，而是作为一种推理时增强机制，使现有 LLM 能够使用本地课程知识资产。</w:t>
      </w:r>
    </w:p>
    <w:p>
      <w:pPr>
        <w:pStyle w:val="Heading2"/>
        <w:jc w:val="left"/>
      </w:pPr>
      <w:r>
        <w:rPr>
          <w:rFonts w:ascii="Times New Roman" w:hAnsi="Times New Roman" w:eastAsia="SimHei"/>
          <w:b/>
          <w:color w:val="000000"/>
          <w:sz w:val="24"/>
        </w:rPr>
        <w:t>2.2 语义向量表示与密集检索</w:t>
      </w:r>
    </w:p>
    <w:p>
      <w:pPr>
        <w:spacing w:before="0" w:after="0" w:line="360" w:lineRule="auto"/>
        <w:ind w:firstLine="420"/>
      </w:pPr>
      <w:r>
        <w:rPr>
          <w:rFonts w:ascii="Times New Roman" w:hAnsi="Times New Roman" w:eastAsia="SimSun"/>
          <w:color w:val="000000"/>
          <w:sz w:val="21"/>
        </w:rPr>
        <w:t>语义向量检索是 RAG 系统的基础。系统首先使用 embedding 模型将文本块和用户问题编码为向量，再根据余弦相似度或内积相似度寻找语义最接近的片段。与关键词匹配不同，向量检索可以捕捉同义表达和上下文语义，更适合自然语言问题与专业文献之间的匹配。本项目使用 Ollama 部署的 bge-m3 作为 embedding 模型，生成 4696 x 1024 的向量矩阵，并将文本块、元数据和向量文件持久化到本地存储目录。</w:t>
      </w:r>
    </w:p>
    <w:p>
      <w:pPr>
        <w:spacing w:before="0" w:after="0" w:line="360" w:lineRule="auto"/>
        <w:ind w:firstLine="420"/>
      </w:pPr>
      <w:r>
        <w:rPr>
          <w:rFonts w:ascii="Times New Roman" w:hAnsi="Times New Roman" w:eastAsia="SimSun"/>
          <w:color w:val="000000"/>
          <w:sz w:val="21"/>
        </w:rPr>
        <w:t>设用户问题向量为 q，文档片段向量为 d，则相似度可以写作 cos(q,d)=q·d/(||q|| ||d||)。系统对所有候选片段计算相似度后选取 top-k 片段作为证据。由于专业论文常包含长句、缩写和方法名，项目在文本切分时保留一定 overlap，以降低语义边界被切断的概率。</w:t>
      </w:r>
    </w:p>
    <w:p>
      <w:pPr>
        <w:pStyle w:val="Heading2"/>
        <w:jc w:val="left"/>
      </w:pPr>
      <w:r>
        <w:rPr>
          <w:rFonts w:ascii="Times New Roman" w:hAnsi="Times New Roman" w:eastAsia="SimHei"/>
          <w:b/>
          <w:color w:val="000000"/>
          <w:sz w:val="24"/>
        </w:rPr>
        <w:t>2.3 Agentic RAG 与工具增强语言模型</w:t>
      </w:r>
    </w:p>
    <w:p>
      <w:pPr>
        <w:spacing w:before="0" w:after="0" w:line="360" w:lineRule="auto"/>
        <w:ind w:firstLine="420"/>
      </w:pPr>
      <w:r>
        <w:rPr>
          <w:rFonts w:ascii="Times New Roman" w:hAnsi="Times New Roman" w:eastAsia="SimSun"/>
          <w:color w:val="000000"/>
          <w:sz w:val="21"/>
        </w:rPr>
        <w:t>基础 RAG 通常只执行一次检索，难以稳定处理比较型、综合型和多跳问题。Agentic RAG 在检索前加入规划环节，由 LLM 根据问题生成结构化检索计划，再由程序执行多个检索步骤。该机制体现了语言模型在自然语言任务中的推理与行动结合：模型负责判断需要查什么，程序负责稳定执行检索、去重、过滤和工具调用。</w:t>
      </w:r>
    </w:p>
    <w:p>
      <w:pPr>
        <w:spacing w:before="0" w:after="0" w:line="360" w:lineRule="auto"/>
        <w:ind w:firstLine="420"/>
      </w:pPr>
      <w:r>
        <w:rPr>
          <w:rFonts w:ascii="Times New Roman" w:hAnsi="Times New Roman" w:eastAsia="SimSun"/>
          <w:color w:val="000000"/>
          <w:sz w:val="21"/>
        </w:rPr>
        <w:t>工具增强语言模型则进一步允许系统调用外部 API 或本地函数。本项目实现的 UniProtProteinSkill 可以根据蛋白质或基因名查询 UniProt 条目，为问答结果补充标准化 accession、推荐名称和功能注释。这一设计把自然语言问答与外部结构化知识服务连接起来，使 LLM 不必凭参数记忆猜测生物实体信息。</w:t>
      </w:r>
    </w:p>
    <w:p>
      <w:pPr>
        <w:pStyle w:val="Heading1"/>
        <w:jc w:val="left"/>
      </w:pPr>
      <w:r>
        <w:rPr>
          <w:rFonts w:ascii="Times New Roman" w:hAnsi="Times New Roman" w:eastAsia="SimHei"/>
          <w:b/>
          <w:color w:val="000000"/>
          <w:sz w:val="28"/>
        </w:rPr>
        <w:t>3 系统设计与实现</w:t>
      </w:r>
    </w:p>
    <w:p>
      <w:pPr>
        <w:pStyle w:val="Heading2"/>
        <w:jc w:val="left"/>
      </w:pPr>
      <w:r>
        <w:rPr>
          <w:rFonts w:ascii="Times New Roman" w:hAnsi="Times New Roman" w:eastAsia="SimHei"/>
          <w:b/>
          <w:color w:val="000000"/>
          <w:sz w:val="24"/>
        </w:rPr>
        <w:t>3.1 知识资产构建与文本预处理</w:t>
      </w:r>
    </w:p>
    <w:p>
      <w:pPr>
        <w:spacing w:before="0" w:after="0" w:line="360" w:lineRule="auto"/>
        <w:ind w:firstLine="420"/>
      </w:pPr>
      <w:r>
        <w:rPr>
          <w:rFonts w:ascii="Times New Roman" w:hAnsi="Times New Roman" w:eastAsia="SimSun"/>
          <w:color w:val="000000"/>
          <w:sz w:val="21"/>
        </w:rPr>
        <w:t>系统采用统一的知识集目录结构组织资料。每套知识集包含 content 目录、source.json 和 keywords.json。content 保存 PDF、EPUB、TXT 或 Markdown 等原始资料；source.json 记录标题、作者、年份、期刊、DOI 等来源信息；keywords.json 记录主题词、方法词和辅助检索标签。这样做并不是要求人工逐句标注，而是把原始文本与结构化元数据分离，便于同时支持语义检索和精确条件过滤。</w:t>
      </w:r>
    </w:p>
    <w:p>
      <w:pPr>
        <w:spacing w:before="0" w:after="0" w:line="360" w:lineRule="auto"/>
        <w:ind w:firstLine="420"/>
      </w:pPr>
      <w:r>
        <w:rPr>
          <w:rFonts w:ascii="Times New Roman" w:hAnsi="Times New Roman" w:eastAsia="SimSun"/>
          <w:color w:val="000000"/>
          <w:sz w:val="21"/>
        </w:rPr>
        <w:t>当前项目共组织 29 套知识资产。构建索引时，程序会自动判断资料格式，分别从 PDF 和 EPUB 中抽取文本，再执行清洗、切块、编号和元数据绑定。每个 chunk 都保留来源知识集、文件名和片段编号，使后续回答中的证据能够追溯到具体文献片段。</w:t>
      </w:r>
    </w:p>
    <w:p>
      <w:pPr>
        <w:pStyle w:val="Heading2"/>
        <w:jc w:val="left"/>
      </w:pPr>
      <w:r>
        <w:rPr>
          <w:rFonts w:ascii="Times New Roman" w:hAnsi="Times New Roman" w:eastAsia="SimHei"/>
          <w:b/>
          <w:color w:val="000000"/>
          <w:sz w:val="24"/>
        </w:rPr>
        <w:t>3.2 向量库与结构化知识库</w:t>
      </w:r>
    </w:p>
    <w:p>
      <w:pPr>
        <w:spacing w:before="0" w:after="0" w:line="360" w:lineRule="auto"/>
        <w:ind w:firstLine="420"/>
      </w:pPr>
      <w:r>
        <w:rPr>
          <w:rFonts w:ascii="Times New Roman" w:hAnsi="Times New Roman" w:eastAsia="SimSun"/>
          <w:color w:val="000000"/>
          <w:sz w:val="21"/>
        </w:rPr>
        <w:t>向量库使用 bge-m3 生成文本嵌入，当前包含 4,696 个文本块。系统将 chunks.jsonl、vectors.npy 和 manifest.json 作为轻量级持久化文件保存，其中 manifest.json 记录 embedding 模型、向量形状和项目路径。相比只依赖临时内存，这种方式允许系统中断后继续使用已有索引，也便于在 PyCharm 环境中直接运行和调试。</w:t>
      </w:r>
    </w:p>
    <w:p>
      <w:pPr>
        <w:spacing w:before="0" w:after="0" w:line="360" w:lineRule="auto"/>
        <w:ind w:firstLine="420"/>
      </w:pPr>
      <w:r>
        <w:rPr>
          <w:rFonts w:ascii="Times New Roman" w:hAnsi="Times New Roman" w:eastAsia="SimSun"/>
          <w:color w:val="000000"/>
          <w:sz w:val="21"/>
        </w:rPr>
        <w:t>除向量库外，系统还构建了 SQLite 结构化知识库，包含 28 条论文/书籍记录、316 个作者条目、111 个关键词、24 个主题和 14 个方法实体。结构化库主要处理年份、期刊、主题、方法名等离散约束，避免这些条件完全交给语义向量相似度判断。</w:t>
      </w:r>
    </w:p>
    <w:p>
      <w:pPr>
        <w:pStyle w:val="Heading2"/>
        <w:jc w:val="left"/>
      </w:pPr>
      <w:r>
        <w:rPr>
          <w:rFonts w:ascii="Times New Roman" w:hAnsi="Times New Roman" w:eastAsia="SimHei"/>
          <w:b/>
          <w:color w:val="000000"/>
          <w:sz w:val="24"/>
        </w:rPr>
        <w:t>3.3 提示词构造与答案生成</w:t>
      </w:r>
    </w:p>
    <w:p>
      <w:pPr>
        <w:spacing w:before="0" w:after="0" w:line="360" w:lineRule="auto"/>
        <w:ind w:firstLine="420"/>
      </w:pPr>
      <w:r>
        <w:rPr>
          <w:rFonts w:ascii="Times New Roman" w:hAnsi="Times New Roman" w:eastAsia="SimSun"/>
          <w:color w:val="000000"/>
          <w:sz w:val="21"/>
        </w:rPr>
        <w:t>检索完成后，系统会把用户问题、证据片段、来源编号、结构化匹配结果和工具返回结果拼接成最终 LLM 请求。提示词要求模型优先依据给定证据回答，用中文表达，并在关键事实后标注 [1]、[2] 等来源编号。这种请求构造方式体现了 NLP 系统中的上下文组织问题：检索到片段只是第一步，更重要的是把证据按清晰、可引用、低噪声的格式提供给生成模型。</w:t>
      </w:r>
    </w:p>
    <w:p>
      <w:pPr>
        <w:pStyle w:val="Heading1"/>
        <w:jc w:val="left"/>
      </w:pPr>
      <w:r>
        <w:rPr>
          <w:rFonts w:ascii="Times New Roman" w:hAnsi="Times New Roman" w:eastAsia="SimHei"/>
          <w:b/>
          <w:color w:val="000000"/>
          <w:sz w:val="28"/>
        </w:rPr>
        <w:t>4 协作式 RAG Agent 流程</w:t>
      </w:r>
    </w:p>
    <w:p>
      <w:pPr>
        <w:spacing w:before="0" w:after="0" w:line="360" w:lineRule="auto"/>
        <w:ind w:firstLine="420"/>
      </w:pPr>
      <w:r>
        <w:rPr>
          <w:rFonts w:ascii="Times New Roman" w:hAnsi="Times New Roman" w:eastAsia="SimSun"/>
          <w:color w:val="000000"/>
          <w:sz w:val="21"/>
        </w:rPr>
        <w:t>最终系统保留基础 RAG、Agentic RAG、Hybrid RAG 和 UniProt Skill 的独立入口，用于消融实验和课堂展示；同时提供“协作问答”作为完整集成模式。在协作问答中，系统先读取相关历史记忆，然后调用 planner 生成多步检索计划，每个检索步骤先经过结构化知识库筛选，再执行向量检索。检索证据去重后，系统检测问题中的蛋白质或基因实体，必要时调用 UniProt Skill。最后，LLM 同时接收问题、记忆、计划、结构化候选、文献证据和工具结果，生成带引用的回答，并将本轮交互写回记忆系统。</w:t>
      </w:r>
    </w:p>
    <w:tbl>
      <w:tblPr>
        <w:tblW w:type="auto" w:w="0"/>
        <w:tblLayout w:type="autofit"/>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blGrid>
        <w:gridCol w:w="2948"/>
        <w:gridCol w:w="2948"/>
        <w:gridCol w:w="2948"/>
      </w:tblGrid>
      <w:tr>
        <w:tc>
          <w:tcPr>
            <w:tcW w:type="dxa" w:w="2948"/>
            <w:shd w:fill="EDEDED"/>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模块</w:t>
            </w:r>
          </w:p>
        </w:tc>
        <w:tc>
          <w:tcPr>
            <w:tcW w:type="dxa" w:w="2948"/>
            <w:shd w:fill="EDEDED"/>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NLP 作用</w:t>
            </w:r>
          </w:p>
        </w:tc>
        <w:tc>
          <w:tcPr>
            <w:tcW w:type="dxa" w:w="2948"/>
            <w:shd w:fill="EDEDED"/>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在系统中的实现</w:t>
            </w:r>
          </w:p>
        </w:tc>
      </w:tr>
      <w:tr>
        <w:tc>
          <w:tcPr>
            <w:tcW w:type="dxa" w:w="2948"/>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基础 RAG</w:t>
            </w:r>
          </w:p>
        </w:tc>
        <w:tc>
          <w:tcPr>
            <w:tcW w:type="dxa" w:w="2948"/>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语义检索与证据增强生成</w:t>
            </w:r>
          </w:p>
        </w:tc>
        <w:tc>
          <w:tcPr>
            <w:tcW w:type="dxa" w:w="2948"/>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问题向量化、top-k 检索、证据拼接、答案生成</w:t>
            </w:r>
          </w:p>
        </w:tc>
      </w:tr>
      <w:tr>
        <w:tc>
          <w:tcPr>
            <w:tcW w:type="dxa" w:w="2948"/>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Agentic RAG</w:t>
            </w:r>
          </w:p>
        </w:tc>
        <w:tc>
          <w:tcPr>
            <w:tcW w:type="dxa" w:w="2948"/>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复杂问题分解与多步检索规划</w:t>
            </w:r>
          </w:p>
        </w:tc>
        <w:tc>
          <w:tcPr>
            <w:tcW w:type="dxa" w:w="2948"/>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LLM 输出 JSON 检索计划，程序执行并合并证据</w:t>
            </w:r>
          </w:p>
        </w:tc>
      </w:tr>
      <w:tr>
        <w:tc>
          <w:tcPr>
            <w:tcW w:type="dxa" w:w="2948"/>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Hybrid RAG</w:t>
            </w:r>
          </w:p>
        </w:tc>
        <w:tc>
          <w:tcPr>
            <w:tcW w:type="dxa" w:w="2948"/>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语义匹配与符号约束结合</w:t>
            </w:r>
          </w:p>
        </w:tc>
        <w:tc>
          <w:tcPr>
            <w:tcW w:type="dxa" w:w="2948"/>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SQLite 候选过滤后再进行向量检索</w:t>
            </w:r>
          </w:p>
        </w:tc>
      </w:tr>
      <w:tr>
        <w:tc>
          <w:tcPr>
            <w:tcW w:type="dxa" w:w="2948"/>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记忆系统</w:t>
            </w:r>
          </w:p>
        </w:tc>
        <w:tc>
          <w:tcPr>
            <w:tcW w:type="dxa" w:w="2948"/>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跨轮上下文保持</w:t>
            </w:r>
          </w:p>
        </w:tc>
        <w:tc>
          <w:tcPr>
            <w:tcW w:type="dxa" w:w="2948"/>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working、episodic、semantic memory 持久化到 SQLite</w:t>
            </w:r>
          </w:p>
        </w:tc>
      </w:tr>
      <w:tr>
        <w:tc>
          <w:tcPr>
            <w:tcW w:type="dxa" w:w="2948"/>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UniProt Skill</w:t>
            </w:r>
          </w:p>
        </w:tc>
        <w:tc>
          <w:tcPr>
            <w:tcW w:type="dxa" w:w="2948"/>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外部工具增强问答</w:t>
            </w:r>
          </w:p>
        </w:tc>
        <w:tc>
          <w:tcPr>
            <w:tcW w:type="dxa" w:w="2948"/>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用本地函数调用 UniProt REST API 校验蛋白/基因信息</w:t>
            </w:r>
          </w:p>
        </w:tc>
      </w:tr>
    </w:tbl>
    <w:p>
      <w:pPr>
        <w:pStyle w:val="Heading1"/>
        <w:jc w:val="left"/>
      </w:pPr>
      <w:r>
        <w:rPr>
          <w:rFonts w:ascii="Times New Roman" w:hAnsi="Times New Roman" w:eastAsia="SimHei"/>
          <w:b/>
          <w:color w:val="000000"/>
          <w:sz w:val="28"/>
        </w:rPr>
        <w:t>5 Benchmark 设计与评价方法</w:t>
      </w:r>
    </w:p>
    <w:p>
      <w:pPr>
        <w:spacing w:before="0" w:after="0" w:line="360" w:lineRule="auto"/>
        <w:ind w:firstLine="420"/>
      </w:pPr>
      <w:r>
        <w:rPr>
          <w:rFonts w:ascii="Times New Roman" w:hAnsi="Times New Roman" w:eastAsia="SimSun"/>
          <w:color w:val="000000"/>
          <w:sz w:val="21"/>
        </w:rPr>
        <w:t>为了评估不同 RAG 变体的表现，项目设计了 20 道单细胞与空间组学 benchmark 问题。题型覆盖单篇论文解释、方法比较、多文献综合、证据不足判断、质量控制与生物学解释等场景。这些题目不仅测试模型能否生成自然语言答案，更测试检索系统是否召回了正确来源、是否能平衡多个文献证据、是否会在证据不足时拒绝过度推断。</w:t>
      </w:r>
    </w:p>
    <w:tbl>
      <w:tblPr>
        <w:tblW w:type="auto" w:w="0"/>
        <w:tblLayout w:type="autofit"/>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blGrid>
        <w:gridCol w:w="2948"/>
        <w:gridCol w:w="2948"/>
        <w:gridCol w:w="2948"/>
      </w:tblGrid>
      <w:tr>
        <w:tc>
          <w:tcPr>
            <w:tcW w:type="dxa" w:w="2948"/>
            <w:shd w:fill="EDEDED"/>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评价维度</w:t>
            </w:r>
          </w:p>
        </w:tc>
        <w:tc>
          <w:tcPr>
            <w:tcW w:type="dxa" w:w="2948"/>
            <w:shd w:fill="EDEDED"/>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分值</w:t>
            </w:r>
          </w:p>
        </w:tc>
        <w:tc>
          <w:tcPr>
            <w:tcW w:type="dxa" w:w="2948"/>
            <w:shd w:fill="EDEDED"/>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含义</w:t>
            </w:r>
          </w:p>
        </w:tc>
      </w:tr>
      <w:tr>
        <w:tc>
          <w:tcPr>
            <w:tcW w:type="dxa" w:w="2948"/>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检索相关性</w:t>
            </w:r>
          </w:p>
        </w:tc>
        <w:tc>
          <w:tcPr>
            <w:tcW w:type="dxa" w:w="2948"/>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30</w:t>
            </w:r>
          </w:p>
        </w:tc>
        <w:tc>
          <w:tcPr>
            <w:tcW w:type="dxa" w:w="2948"/>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是否召回与问题真正相关的文献片段</w:t>
            </w:r>
          </w:p>
        </w:tc>
      </w:tr>
      <w:tr>
        <w:tc>
          <w:tcPr>
            <w:tcW w:type="dxa" w:w="2948"/>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答案正确性</w:t>
            </w:r>
          </w:p>
        </w:tc>
        <w:tc>
          <w:tcPr>
            <w:tcW w:type="dxa" w:w="2948"/>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35</w:t>
            </w:r>
          </w:p>
        </w:tc>
        <w:tc>
          <w:tcPr>
            <w:tcW w:type="dxa" w:w="2948"/>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事实与方法解释是否符合证据</w:t>
            </w:r>
          </w:p>
        </w:tc>
      </w:tr>
      <w:tr>
        <w:tc>
          <w:tcPr>
            <w:tcW w:type="dxa" w:w="2948"/>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引用忠实度</w:t>
            </w:r>
          </w:p>
        </w:tc>
        <w:tc>
          <w:tcPr>
            <w:tcW w:type="dxa" w:w="2948"/>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20</w:t>
            </w:r>
          </w:p>
        </w:tc>
        <w:tc>
          <w:tcPr>
            <w:tcW w:type="dxa" w:w="2948"/>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回答中的关键结论是否能对应到来源编号</w:t>
            </w:r>
          </w:p>
        </w:tc>
      </w:tr>
      <w:tr>
        <w:tc>
          <w:tcPr>
            <w:tcW w:type="dxa" w:w="2948"/>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推理与综合</w:t>
            </w:r>
          </w:p>
        </w:tc>
        <w:tc>
          <w:tcPr>
            <w:tcW w:type="dxa" w:w="2948"/>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10</w:t>
            </w:r>
          </w:p>
        </w:tc>
        <w:tc>
          <w:tcPr>
            <w:tcW w:type="dxa" w:w="2948"/>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是否能完成比较、归纳和限制条件说明</w:t>
            </w:r>
          </w:p>
        </w:tc>
      </w:tr>
      <w:tr>
        <w:tc>
          <w:tcPr>
            <w:tcW w:type="dxa" w:w="2948"/>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格式与清晰度</w:t>
            </w:r>
          </w:p>
        </w:tc>
        <w:tc>
          <w:tcPr>
            <w:tcW w:type="dxa" w:w="2948"/>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5</w:t>
            </w:r>
          </w:p>
        </w:tc>
        <w:tc>
          <w:tcPr>
            <w:tcW w:type="dxa" w:w="2948"/>
            <w:vAlign w:val="center"/>
            <w:tcMar>
              <w:top w:w="80" w:type="dxa"/>
              <w:start w:w="120" w:type="dxa"/>
              <w:bottom w:w="80" w:type="dxa"/>
              <w:end w:w="120" w:type="dxa"/>
            </w:tcMar>
          </w:tcPr>
          <w:p>
            <w:pPr>
              <w:spacing w:before="0" w:after="0" w:line="288" w:lineRule="auto"/>
            </w:pPr>
            <w:r>
              <w:rPr>
                <w:rFonts w:ascii="Times New Roman" w:hAnsi="Times New Roman" w:eastAsia="SimSun"/>
                <w:b w:val="0"/>
                <w:color w:val="000000"/>
                <w:sz w:val="19"/>
              </w:rPr>
              <w:t>回答结构是否清晰、语言是否可读</w:t>
            </w:r>
          </w:p>
        </w:tc>
      </w:tr>
    </w:tbl>
    <w:p>
      <w:pPr>
        <w:spacing w:before="0" w:after="0" w:line="360" w:lineRule="auto"/>
        <w:ind w:firstLine="420"/>
      </w:pPr>
      <w:r>
        <w:rPr>
          <w:rFonts w:ascii="Times New Roman" w:hAnsi="Times New Roman" w:eastAsia="SimSun"/>
          <w:color w:val="000000"/>
          <w:sz w:val="21"/>
        </w:rPr>
        <w:t>从 NLP 课程论文角度看，该 benchmark 的意义在于把问答系统评价从“答案是否流畅”扩展到“检索、证据、引用和推理是否可靠”。这与知识密集型自然语言处理任务的评价目标一致，也为后续比较 Basic RAG、Agentic RAG、Hybrid RAG 和协作问答提供了统一标准。</w:t>
      </w:r>
    </w:p>
    <w:p>
      <w:pPr>
        <w:pStyle w:val="Heading1"/>
        <w:jc w:val="left"/>
      </w:pPr>
      <w:r>
        <w:rPr>
          <w:rFonts w:ascii="Times New Roman" w:hAnsi="Times New Roman" w:eastAsia="SimHei"/>
          <w:b/>
          <w:color w:val="000000"/>
          <w:sz w:val="28"/>
        </w:rPr>
        <w:t>6 结果分析与讨论</w:t>
      </w:r>
    </w:p>
    <w:p>
      <w:pPr>
        <w:spacing w:before="0" w:after="0" w:line="360" w:lineRule="auto"/>
        <w:ind w:firstLine="420"/>
      </w:pPr>
      <w:r>
        <w:rPr>
          <w:rFonts w:ascii="Times New Roman" w:hAnsi="Times New Roman" w:eastAsia="SimSun"/>
          <w:color w:val="000000"/>
          <w:sz w:val="21"/>
        </w:rPr>
        <w:t>项目实现表明，单纯的向量检索适合回答单篇文献解释类问题，但在比较多个方法或带有年份、期刊、主题约束的问题上容易出现召回不均衡。Agentic RAG 的优势在于让 LLM 先生成检索计划，使系统能够分别检索不同对象，再综合回答；Hybrid RAG 的优势在于把结构化元数据约束前置，减少向量检索的无关候选。二者在协作问答中并不是互斥关系，而是分别解决“查什么”和“在哪里查”的问题。</w:t>
      </w:r>
    </w:p>
    <w:p>
      <w:pPr>
        <w:spacing w:before="0" w:after="0" w:line="360" w:lineRule="auto"/>
        <w:ind w:firstLine="420"/>
      </w:pPr>
      <w:r>
        <w:rPr>
          <w:rFonts w:ascii="Times New Roman" w:hAnsi="Times New Roman" w:eastAsia="SimSun"/>
          <w:color w:val="000000"/>
          <w:sz w:val="21"/>
        </w:rPr>
        <w:t>记忆系统和 Skill 调用进一步扩展了系统边界。记忆系统使系统能够保存近期对话、历史问答摘要和语义关系，适合处理追问和长期交互；UniProt Skill 则说明 LLM 可以通过字符串到函数分支的方式调用外部工具，把自然语言问题中的实体映射到权威数据库查询。当前实体识别仍采用保守规则和别名表，后续可接入 HGNC 或 UniProt 候选校验，提高召回率和规范化能力。</w:t>
      </w:r>
    </w:p>
    <w:p>
      <w:pPr>
        <w:spacing w:before="0" w:after="0" w:line="360" w:lineRule="auto"/>
        <w:ind w:firstLine="420"/>
      </w:pPr>
      <w:r>
        <w:rPr>
          <w:rFonts w:ascii="Times New Roman" w:hAnsi="Times New Roman" w:eastAsia="SimSun"/>
          <w:color w:val="000000"/>
          <w:sz w:val="21"/>
        </w:rPr>
        <w:t>系统仍存在局限。首先，文本切分主要基于固定长度窗口和 overlap，可能切断章节、图表说明和复杂论证结构。其次，benchmark 已完成题目设计，但还需要系统化运行打分，才能量化不同模块的收益。第三，当前记忆检索以关键词匹配为主，尚未建立独立的记忆向量索引。未来可以引入结构化切分、重排序模型、记忆 embedding 和更严格的自动评分流程。</w:t>
      </w:r>
    </w:p>
    <w:p>
      <w:pPr>
        <w:pStyle w:val="Heading1"/>
        <w:jc w:val="left"/>
      </w:pPr>
      <w:r>
        <w:rPr>
          <w:rFonts w:ascii="Times New Roman" w:hAnsi="Times New Roman" w:eastAsia="SimHei"/>
          <w:b/>
          <w:color w:val="000000"/>
          <w:sz w:val="28"/>
        </w:rPr>
        <w:t>7 结论</w:t>
      </w:r>
    </w:p>
    <w:p>
      <w:pPr>
        <w:spacing w:before="0" w:after="0" w:line="360" w:lineRule="auto"/>
        <w:ind w:firstLine="420"/>
      </w:pPr>
      <w:r>
        <w:rPr>
          <w:rFonts w:ascii="Times New Roman" w:hAnsi="Times New Roman" w:eastAsia="SimSun"/>
          <w:color w:val="000000"/>
          <w:sz w:val="21"/>
        </w:rPr>
        <w:t>本文从自然语言处理角度分析并实现了一个面向专业知识资产的协作式 RAG Agent 系统。系统将文献资料转化为可检索的向量库和结构化知识库，在基础 RAG 上集成检索规划、混合检索、持久记忆和工具调用，形成了一个可追溯、可解释、可消融的专业问答流程。该项目说明，在不训练新大语言模型的情况下，通过语义表示、检索增强、提示词组织和外部工具协作，仍然可以显著提升专业领域问答系统的可靠性。因此，该系统不仅是计算生物学知识资产项目，也可以作为自然语言处理课程中知识密集型问答、RAG 和 LLM Agent 技术的综合实践案例。</w:t>
      </w:r>
    </w:p>
    <w:p>
      <w:pPr>
        <w:pStyle w:val="Heading1"/>
        <w:jc w:val="left"/>
      </w:pPr>
      <w:r>
        <w:rPr>
          <w:rFonts w:ascii="Times New Roman" w:hAnsi="Times New Roman" w:eastAsia="SimHei"/>
          <w:b/>
          <w:color w:val="000000"/>
          <w:sz w:val="28"/>
        </w:rPr>
        <w:t>参考文献</w:t>
      </w:r>
    </w:p>
    <w:p>
      <w:pPr>
        <w:spacing w:before="0" w:after="0" w:line="312" w:lineRule="auto"/>
        <w:ind w:left="420" w:hanging="420"/>
      </w:pPr>
      <w:r>
        <w:rPr>
          <w:rFonts w:ascii="Times New Roman" w:hAnsi="Times New Roman" w:eastAsia="SimSun"/>
          <w:color w:val="000000"/>
          <w:sz w:val="20"/>
        </w:rPr>
        <w:t>[1] Lewis P, Perez E, Piktus A, et al. Retrieval-Augmented Generation for Knowledge-Intensive NLP Tasks. NeurIPS, 2020.</w:t>
      </w:r>
    </w:p>
    <w:p>
      <w:pPr>
        <w:spacing w:before="0" w:after="0" w:line="312" w:lineRule="auto"/>
        <w:ind w:left="420" w:hanging="420"/>
      </w:pPr>
      <w:r>
        <w:rPr>
          <w:rFonts w:ascii="Times New Roman" w:hAnsi="Times New Roman" w:eastAsia="SimSun"/>
          <w:color w:val="000000"/>
          <w:sz w:val="20"/>
        </w:rPr>
        <w:t>[2] Chen J, Xiao S, Zhang P, et al. BGE M3-Embedding: Multi-Lingual, Multi-Functionality, Multi-Granularity Text Embeddings Through Self-Knowledge Distillation. ACL Findings, 2024.</w:t>
      </w:r>
    </w:p>
    <w:p>
      <w:pPr>
        <w:spacing w:before="0" w:after="0" w:line="312" w:lineRule="auto"/>
        <w:ind w:left="420" w:hanging="420"/>
      </w:pPr>
      <w:r>
        <w:rPr>
          <w:rFonts w:ascii="Times New Roman" w:hAnsi="Times New Roman" w:eastAsia="SimSun"/>
          <w:color w:val="000000"/>
          <w:sz w:val="20"/>
        </w:rPr>
        <w:t>[3] Yao S, Zhao J, Yu D, et al. ReAct: Synergizing Reasoning and Acting in Language Models. ICLR, 2023.</w:t>
      </w:r>
    </w:p>
    <w:p>
      <w:pPr>
        <w:spacing w:before="0" w:after="0" w:line="312" w:lineRule="auto"/>
        <w:ind w:left="420" w:hanging="420"/>
      </w:pPr>
      <w:r>
        <w:rPr>
          <w:rFonts w:ascii="Times New Roman" w:hAnsi="Times New Roman" w:eastAsia="SimSun"/>
          <w:color w:val="000000"/>
          <w:sz w:val="20"/>
        </w:rPr>
        <w:t>[4] Schick T, Dwivedi-Yu J, Dessì R, et al. Toolformer: Language Models Can Teach Themselves to Use Tools. NeurIPS, 2023.</w:t>
      </w:r>
    </w:p>
    <w:p>
      <w:pPr>
        <w:spacing w:before="0" w:after="0" w:line="312" w:lineRule="auto"/>
        <w:ind w:left="420" w:hanging="420"/>
      </w:pPr>
      <w:r>
        <w:rPr>
          <w:rFonts w:ascii="Times New Roman" w:hAnsi="Times New Roman" w:eastAsia="SimSun"/>
          <w:color w:val="000000"/>
          <w:sz w:val="20"/>
        </w:rPr>
        <w:t>[5] UniProt Consortium. UniProt: the Universal Protein Knowledgebase. Nucleic Acids Research, 2023.</w:t>
      </w:r>
    </w:p>
    <w:p>
      <w:pPr>
        <w:spacing w:before="0" w:after="0" w:line="312" w:lineRule="auto"/>
        <w:ind w:left="420" w:hanging="420"/>
      </w:pPr>
      <w:r>
        <w:rPr>
          <w:rFonts w:ascii="Times New Roman" w:hAnsi="Times New Roman" w:eastAsia="SimSun"/>
          <w:color w:val="000000"/>
          <w:sz w:val="20"/>
        </w:rPr>
        <w:t>[6] 项目源码与文档：README.md, docs/AGENTIC_RAG.md, docs/STRUCTURED_KB.md, docs/MEMORY_SYSTEM.md, docs/SKILL_SYSTEM.md, docs/AGENTIC_HYBRID_RAG.md.</w:t>
      </w:r>
    </w:p>
    <w:sectPr w:rsidR="00FC693F" w:rsidRPr="0006063C" w:rsidSect="00034616">
      <w:pgSz w:w="11906" w:h="16838"/>
      <w:pgMar w:top="1417" w:right="1474" w:bottom="1417" w:left="158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SimSu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360" w:lineRule="auto"/>
      <w:outlineLvl w:val="0"/>
    </w:pPr>
    <w:rPr>
      <w:rFonts w:asciiTheme="majorHAnsi" w:eastAsiaTheme="majorEastAsia" w:hAnsiTheme="majorHAnsi" w:cstheme="majorBidi" w:ascii="Times New Roman" w:hAnsi="Times New Roman" w:eastAsia="Sim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line="360" w:lineRule="auto"/>
      <w:outlineLvl w:val="1"/>
    </w:pPr>
    <w:rPr>
      <w:rFonts w:asciiTheme="majorHAnsi" w:eastAsiaTheme="majorEastAsia" w:hAnsiTheme="majorHAnsi" w:cstheme="majorBidi" w:ascii="Times New Roman" w:hAnsi="Times New Roman" w:eastAsia="Sim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auto"/>
      <w:outlineLvl w:val="2"/>
    </w:pPr>
    <w:rPr>
      <w:rFonts w:asciiTheme="majorHAnsi" w:eastAsiaTheme="majorEastAsia" w:hAnsiTheme="majorHAnsi" w:cstheme="majorBidi" w:ascii="Times New Roman" w:hAnsi="Times New Roman" w:eastAsia="SimHe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