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FDCEF9" w14:textId="60572472" w:rsidR="00FA00BF" w:rsidRDefault="00000000" w:rsidP="003315D4">
      <w:pPr>
        <w:spacing w:before="120" w:after="80" w:line="259" w:lineRule="auto"/>
        <w:jc w:val="center"/>
        <w:rPr>
          <w:lang w:eastAsia="zh-CN"/>
        </w:rPr>
      </w:pPr>
      <w:r>
        <w:rPr>
          <w:b/>
          <w:sz w:val="40"/>
          <w:lang w:eastAsia="zh-CN"/>
        </w:rPr>
        <w:t>面向单细胞与空间组学知识资产的协作式 RAG Agent 系统设计与实现</w:t>
      </w:r>
    </w:p>
    <w:p w14:paraId="60FA0038" w14:textId="77777777" w:rsidR="00FA00BF" w:rsidRDefault="00000000">
      <w:pPr>
        <w:pStyle w:val="1"/>
        <w:rPr>
          <w:lang w:eastAsia="zh-CN"/>
        </w:rPr>
      </w:pPr>
      <w:r>
        <w:rPr>
          <w:rFonts w:ascii="微软雅黑" w:eastAsia="微软雅黑" w:hAnsi="微软雅黑"/>
          <w:lang w:eastAsia="zh-CN"/>
        </w:rPr>
        <w:t>摘要</w:t>
      </w:r>
    </w:p>
    <w:p w14:paraId="71E75568" w14:textId="77777777" w:rsidR="00FA00BF" w:rsidRDefault="00000000">
      <w:pPr>
        <w:rPr>
          <w:lang w:eastAsia="zh-CN"/>
        </w:rPr>
      </w:pPr>
      <w:r>
        <w:rPr>
          <w:lang w:eastAsia="zh-CN"/>
        </w:rPr>
        <w:t>单细胞与空间组学文献具有方法密集、实体密集和证据</w:t>
      </w:r>
      <w:proofErr w:type="gramStart"/>
      <w:r>
        <w:rPr>
          <w:lang w:eastAsia="zh-CN"/>
        </w:rPr>
        <w:t>链复杂</w:t>
      </w:r>
      <w:proofErr w:type="gramEnd"/>
      <w:r>
        <w:rPr>
          <w:lang w:eastAsia="zh-CN"/>
        </w:rPr>
        <w:t xml:space="preserve">的特点。传统的基于关键词或单次向量检索的问答系统虽然能够从文献中召回相关片段，但在面对比较型、综述型、跨文献综合型问题时，容易出现检索目标不明确、元数据约束失效、引用证据不平衡以及生物实体规范化不足等问题。本文设计并实现了一个面向单细胞与空间组学课程知识资产的协作式 RAG Agent 系统。系统以 PDF、EPUB、文本和结构化元数据为知识资产输入，构建了基于 bge-m3 的向量检索库和 SQLite 结构化知识库，并在基础 RAG 之上进一步集成 Agentic RAG、Hybrid RAG、多层持久记忆系统和 </w:t>
      </w:r>
      <w:proofErr w:type="spellStart"/>
      <w:r>
        <w:rPr>
          <w:lang w:eastAsia="zh-CN"/>
        </w:rPr>
        <w:t>UniProtProteinSkill</w:t>
      </w:r>
      <w:proofErr w:type="spellEnd"/>
      <w:r>
        <w:rPr>
          <w:lang w:eastAsia="zh-CN"/>
        </w:rPr>
        <w:t xml:space="preserve"> 外部工具。最终的协作问答模式将历史记忆、LLM 检索规划、结构化候选过滤、</w:t>
      </w:r>
      <w:proofErr w:type="gramStart"/>
      <w:r>
        <w:rPr>
          <w:lang w:eastAsia="zh-CN"/>
        </w:rPr>
        <w:t>段落级</w:t>
      </w:r>
      <w:proofErr w:type="gramEnd"/>
      <w:r>
        <w:rPr>
          <w:lang w:eastAsia="zh-CN"/>
        </w:rPr>
        <w:t xml:space="preserve">向量检索和 </w:t>
      </w:r>
      <w:proofErr w:type="spellStart"/>
      <w:r>
        <w:rPr>
          <w:lang w:eastAsia="zh-CN"/>
        </w:rPr>
        <w:t>UniProt</w:t>
      </w:r>
      <w:proofErr w:type="spellEnd"/>
      <w:r>
        <w:rPr>
          <w:lang w:eastAsia="zh-CN"/>
        </w:rPr>
        <w:t xml:space="preserve"> 蛋白/基因注释融合到同一条回答链路中。当前系统包含 29 套知识资产元数据、4,696 </w:t>
      </w:r>
      <w:proofErr w:type="gramStart"/>
      <w:r>
        <w:rPr>
          <w:lang w:eastAsia="zh-CN"/>
        </w:rPr>
        <w:t>个</w:t>
      </w:r>
      <w:proofErr w:type="gramEnd"/>
      <w:r>
        <w:rPr>
          <w:lang w:eastAsia="zh-CN"/>
        </w:rPr>
        <w:t xml:space="preserve">向量化文本块、28 条结构化论文/书籍记录和 20 </w:t>
      </w:r>
      <w:proofErr w:type="gramStart"/>
      <w:r>
        <w:rPr>
          <w:lang w:eastAsia="zh-CN"/>
        </w:rPr>
        <w:t>题领域</w:t>
      </w:r>
      <w:proofErr w:type="gramEnd"/>
      <w:r>
        <w:rPr>
          <w:lang w:eastAsia="zh-CN"/>
        </w:rPr>
        <w:t xml:space="preserve"> benchmark。实验与系统测试表明，该设计能够使课程项目从单一检索演示扩展为可追溯、可消融、可评测的专业领域问答 Agent。</w:t>
      </w:r>
    </w:p>
    <w:p w14:paraId="52C47AA7" w14:textId="77777777" w:rsidR="00FA00BF" w:rsidRDefault="00000000">
      <w:pPr>
        <w:spacing w:after="200" w:line="276" w:lineRule="auto"/>
        <w:rPr>
          <w:lang w:eastAsia="zh-CN"/>
        </w:rPr>
      </w:pPr>
      <w:r>
        <w:rPr>
          <w:b/>
          <w:lang w:eastAsia="zh-CN"/>
        </w:rPr>
        <w:t>关键词：</w:t>
      </w:r>
      <w:r>
        <w:rPr>
          <w:lang w:eastAsia="zh-CN"/>
        </w:rPr>
        <w:t xml:space="preserve"> 单细胞组学；空间组学；检索增强生成；Agentic RAG；结构化知识库；</w:t>
      </w:r>
      <w:proofErr w:type="spellStart"/>
      <w:r>
        <w:rPr>
          <w:lang w:eastAsia="zh-CN"/>
        </w:rPr>
        <w:t>UniProt</w:t>
      </w:r>
      <w:proofErr w:type="spellEnd"/>
      <w:r>
        <w:rPr>
          <w:lang w:eastAsia="zh-CN"/>
        </w:rPr>
        <w:t>；记忆系统</w:t>
      </w:r>
    </w:p>
    <w:p w14:paraId="56A24CE1" w14:textId="77777777" w:rsidR="00FA00BF" w:rsidRDefault="00000000">
      <w:pPr>
        <w:pStyle w:val="1"/>
      </w:pPr>
      <w:proofErr w:type="spellStart"/>
      <w:r>
        <w:t>项目实现概览</w:t>
      </w:r>
      <w:proofErr w:type="spellEnd"/>
    </w:p>
    <w:tbl>
      <w:tblPr>
        <w:tblW w:w="9360" w:type="dxa"/>
        <w:tblInd w:w="120" w:type="dxa"/>
        <w:tblBorders>
          <w:top w:val="single" w:sz="8" w:space="0" w:color="BFDBFE"/>
          <w:left w:val="single" w:sz="8" w:space="0" w:color="BFDBFE"/>
          <w:bottom w:val="single" w:sz="8" w:space="0" w:color="BFDBFE"/>
          <w:right w:val="single" w:sz="8" w:space="0" w:color="BFDBFE"/>
          <w:insideH w:val="single" w:sz="8" w:space="0" w:color="BFDBFE"/>
          <w:insideV w:val="single" w:sz="8" w:space="0" w:color="BFDBFE"/>
        </w:tblBorders>
        <w:tblLayout w:type="fixed"/>
        <w:tblLook w:val="04A0" w:firstRow="1" w:lastRow="0" w:firstColumn="1" w:lastColumn="0" w:noHBand="0" w:noVBand="1"/>
      </w:tblPr>
      <w:tblGrid>
        <w:gridCol w:w="9360"/>
      </w:tblGrid>
      <w:tr w:rsidR="00FA00BF" w14:paraId="7447C874" w14:textId="77777777">
        <w:tc>
          <w:tcPr>
            <w:tcW w:w="9648" w:type="dxa"/>
            <w:shd w:val="clear" w:color="auto" w:fill="EAF2FF"/>
            <w:tcMar>
              <w:top w:w="120" w:type="dxa"/>
              <w:left w:w="160" w:type="dxa"/>
              <w:bottom w:w="120" w:type="dxa"/>
              <w:right w:w="160" w:type="dxa"/>
            </w:tcMar>
            <w:vAlign w:val="center"/>
          </w:tcPr>
          <w:p w14:paraId="2B6C4961" w14:textId="77777777" w:rsidR="00FA00BF" w:rsidRDefault="00000000">
            <w:pPr>
              <w:spacing w:after="0"/>
              <w:rPr>
                <w:lang w:eastAsia="zh-CN"/>
              </w:rPr>
            </w:pPr>
            <w:r>
              <w:rPr>
                <w:b/>
                <w:color w:val="1E40AF"/>
                <w:sz w:val="20"/>
                <w:lang w:eastAsia="zh-CN"/>
              </w:rPr>
              <w:t>定位：</w:t>
            </w:r>
            <w:r>
              <w:rPr>
                <w:sz w:val="20"/>
                <w:lang w:eastAsia="zh-CN"/>
              </w:rPr>
              <w:t>本项目不是训练新的大语言模型，而是用已有 LLM、知识资产、向量检索、结构化知识库、记忆系统和外部工具组成一个可追溯的领域问答 Agent。</w:t>
            </w:r>
          </w:p>
        </w:tc>
      </w:tr>
    </w:tbl>
    <w:p w14:paraId="00E20F84" w14:textId="77777777" w:rsidR="00FA00BF" w:rsidRDefault="00FA00BF">
      <w:pPr>
        <w:spacing w:after="40" w:line="276" w:lineRule="auto"/>
        <w:rPr>
          <w:lang w:eastAsia="zh-CN"/>
        </w:rPr>
      </w:pP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3749"/>
        <w:gridCol w:w="5611"/>
      </w:tblGrid>
      <w:tr w:rsidR="00FA00BF" w14:paraId="7CC5D8D8" w14:textId="77777777">
        <w:tc>
          <w:tcPr>
            <w:tcW w:w="2100" w:type="dxa"/>
            <w:shd w:val="clear" w:color="auto" w:fill="F8FAFC"/>
            <w:tcMar>
              <w:top w:w="100" w:type="dxa"/>
              <w:left w:w="120" w:type="dxa"/>
              <w:bottom w:w="100" w:type="dxa"/>
              <w:right w:w="120" w:type="dxa"/>
            </w:tcMar>
            <w:vAlign w:val="center"/>
          </w:tcPr>
          <w:p w14:paraId="7B79FAB7" w14:textId="77777777" w:rsidR="00FA00BF" w:rsidRDefault="00000000">
            <w:pPr>
              <w:spacing w:after="0" w:line="269" w:lineRule="auto"/>
            </w:pPr>
            <w:proofErr w:type="spellStart"/>
            <w:r>
              <w:rPr>
                <w:b/>
                <w:sz w:val="18"/>
              </w:rPr>
              <w:t>知识资产目录</w:t>
            </w:r>
            <w:proofErr w:type="spellEnd"/>
          </w:p>
        </w:tc>
        <w:tc>
          <w:tcPr>
            <w:tcW w:w="7260" w:type="dxa"/>
            <w:tcMar>
              <w:top w:w="100" w:type="dxa"/>
              <w:left w:w="120" w:type="dxa"/>
              <w:bottom w:w="100" w:type="dxa"/>
              <w:right w:w="120" w:type="dxa"/>
            </w:tcMar>
            <w:vAlign w:val="center"/>
          </w:tcPr>
          <w:p w14:paraId="11942E6D" w14:textId="77777777" w:rsidR="00FA00BF" w:rsidRDefault="00000000">
            <w:pPr>
              <w:spacing w:after="0" w:line="269" w:lineRule="auto"/>
            </w:pPr>
            <w:r>
              <w:rPr>
                <w:sz w:val="18"/>
              </w:rPr>
              <w:t>29 套</w:t>
            </w:r>
          </w:p>
        </w:tc>
      </w:tr>
      <w:tr w:rsidR="00FA00BF" w14:paraId="128B5478" w14:textId="77777777">
        <w:tc>
          <w:tcPr>
            <w:tcW w:w="4824" w:type="dxa"/>
            <w:shd w:val="clear" w:color="auto" w:fill="F8FAFC"/>
            <w:tcMar>
              <w:top w:w="100" w:type="dxa"/>
              <w:left w:w="120" w:type="dxa"/>
              <w:bottom w:w="100" w:type="dxa"/>
              <w:right w:w="120" w:type="dxa"/>
            </w:tcMar>
            <w:vAlign w:val="center"/>
          </w:tcPr>
          <w:p w14:paraId="4D1CE116" w14:textId="77777777" w:rsidR="00FA00BF" w:rsidRDefault="00000000">
            <w:pPr>
              <w:spacing w:after="0" w:line="269" w:lineRule="auto"/>
            </w:pPr>
            <w:r>
              <w:rPr>
                <w:b/>
                <w:sz w:val="18"/>
              </w:rPr>
              <w:t>向量化文本块</w:t>
            </w:r>
          </w:p>
        </w:tc>
        <w:tc>
          <w:tcPr>
            <w:tcW w:w="4824" w:type="dxa"/>
            <w:tcMar>
              <w:top w:w="100" w:type="dxa"/>
              <w:left w:w="120" w:type="dxa"/>
              <w:bottom w:w="100" w:type="dxa"/>
              <w:right w:w="120" w:type="dxa"/>
            </w:tcMar>
            <w:vAlign w:val="center"/>
          </w:tcPr>
          <w:p w14:paraId="67F3E454" w14:textId="77777777" w:rsidR="00FA00BF" w:rsidRDefault="00000000">
            <w:pPr>
              <w:spacing w:after="0" w:line="269" w:lineRule="auto"/>
            </w:pPr>
            <w:r>
              <w:rPr>
                <w:sz w:val="18"/>
              </w:rPr>
              <w:t>4,696 个</w:t>
            </w:r>
          </w:p>
        </w:tc>
      </w:tr>
      <w:tr w:rsidR="00FA00BF" w14:paraId="606504F8" w14:textId="77777777">
        <w:tc>
          <w:tcPr>
            <w:tcW w:w="4824" w:type="dxa"/>
            <w:shd w:val="clear" w:color="auto" w:fill="F8FAFC"/>
            <w:tcMar>
              <w:top w:w="100" w:type="dxa"/>
              <w:left w:w="120" w:type="dxa"/>
              <w:bottom w:w="100" w:type="dxa"/>
              <w:right w:w="120" w:type="dxa"/>
            </w:tcMar>
            <w:vAlign w:val="center"/>
          </w:tcPr>
          <w:p w14:paraId="06342CEE" w14:textId="77777777" w:rsidR="00FA00BF" w:rsidRDefault="00000000">
            <w:pPr>
              <w:spacing w:after="0" w:line="269" w:lineRule="auto"/>
            </w:pPr>
            <w:r>
              <w:rPr>
                <w:b/>
                <w:sz w:val="18"/>
              </w:rPr>
              <w:t>向量维度</w:t>
            </w:r>
          </w:p>
        </w:tc>
        <w:tc>
          <w:tcPr>
            <w:tcW w:w="4824" w:type="dxa"/>
            <w:tcMar>
              <w:top w:w="100" w:type="dxa"/>
              <w:left w:w="120" w:type="dxa"/>
              <w:bottom w:w="100" w:type="dxa"/>
              <w:right w:w="120" w:type="dxa"/>
            </w:tcMar>
            <w:vAlign w:val="center"/>
          </w:tcPr>
          <w:p w14:paraId="1AAC55D1" w14:textId="77777777" w:rsidR="00FA00BF" w:rsidRDefault="00000000">
            <w:pPr>
              <w:spacing w:after="0" w:line="269" w:lineRule="auto"/>
            </w:pPr>
            <w:r>
              <w:rPr>
                <w:sz w:val="18"/>
              </w:rPr>
              <w:t>4696 x 1024</w:t>
            </w:r>
          </w:p>
        </w:tc>
      </w:tr>
      <w:tr w:rsidR="00FA00BF" w14:paraId="08AB0658" w14:textId="77777777">
        <w:tc>
          <w:tcPr>
            <w:tcW w:w="4824" w:type="dxa"/>
            <w:shd w:val="clear" w:color="auto" w:fill="F8FAFC"/>
            <w:tcMar>
              <w:top w:w="100" w:type="dxa"/>
              <w:left w:w="120" w:type="dxa"/>
              <w:bottom w:w="100" w:type="dxa"/>
              <w:right w:w="120" w:type="dxa"/>
            </w:tcMar>
            <w:vAlign w:val="center"/>
          </w:tcPr>
          <w:p w14:paraId="1E7C9A54" w14:textId="77777777" w:rsidR="00FA00BF" w:rsidRDefault="00000000">
            <w:pPr>
              <w:spacing w:after="0" w:line="269" w:lineRule="auto"/>
            </w:pPr>
            <w:r>
              <w:rPr>
                <w:b/>
                <w:sz w:val="18"/>
              </w:rPr>
              <w:t>Embedding 模型</w:t>
            </w:r>
          </w:p>
        </w:tc>
        <w:tc>
          <w:tcPr>
            <w:tcW w:w="4824" w:type="dxa"/>
            <w:tcMar>
              <w:top w:w="100" w:type="dxa"/>
              <w:left w:w="120" w:type="dxa"/>
              <w:bottom w:w="100" w:type="dxa"/>
              <w:right w:w="120" w:type="dxa"/>
            </w:tcMar>
            <w:vAlign w:val="center"/>
          </w:tcPr>
          <w:p w14:paraId="2D394223" w14:textId="77777777" w:rsidR="00FA00BF" w:rsidRDefault="00000000">
            <w:pPr>
              <w:spacing w:after="0" w:line="269" w:lineRule="auto"/>
            </w:pPr>
            <w:r>
              <w:rPr>
                <w:sz w:val="18"/>
              </w:rPr>
              <w:t>bge-m3</w:t>
            </w:r>
          </w:p>
        </w:tc>
      </w:tr>
      <w:tr w:rsidR="00FA00BF" w14:paraId="01767754" w14:textId="77777777">
        <w:tc>
          <w:tcPr>
            <w:tcW w:w="4824" w:type="dxa"/>
            <w:shd w:val="clear" w:color="auto" w:fill="F8FAFC"/>
            <w:tcMar>
              <w:top w:w="100" w:type="dxa"/>
              <w:left w:w="120" w:type="dxa"/>
              <w:bottom w:w="100" w:type="dxa"/>
              <w:right w:w="120" w:type="dxa"/>
            </w:tcMar>
            <w:vAlign w:val="center"/>
          </w:tcPr>
          <w:p w14:paraId="241F1857" w14:textId="77777777" w:rsidR="00FA00BF" w:rsidRDefault="00000000">
            <w:pPr>
              <w:spacing w:after="0" w:line="269" w:lineRule="auto"/>
            </w:pPr>
            <w:r>
              <w:rPr>
                <w:b/>
                <w:sz w:val="18"/>
              </w:rPr>
              <w:t>结构化记录</w:t>
            </w:r>
          </w:p>
        </w:tc>
        <w:tc>
          <w:tcPr>
            <w:tcW w:w="4824" w:type="dxa"/>
            <w:tcMar>
              <w:top w:w="100" w:type="dxa"/>
              <w:left w:w="120" w:type="dxa"/>
              <w:bottom w:w="100" w:type="dxa"/>
              <w:right w:w="120" w:type="dxa"/>
            </w:tcMar>
            <w:vAlign w:val="center"/>
          </w:tcPr>
          <w:p w14:paraId="57F58830" w14:textId="77777777" w:rsidR="00FA00BF" w:rsidRDefault="00000000">
            <w:pPr>
              <w:spacing w:after="0" w:line="269" w:lineRule="auto"/>
              <w:rPr>
                <w:lang w:eastAsia="zh-CN"/>
              </w:rPr>
            </w:pPr>
            <w:r>
              <w:rPr>
                <w:sz w:val="18"/>
                <w:lang w:eastAsia="zh-CN"/>
              </w:rPr>
              <w:t xml:space="preserve">28 条论文/书籍记录，316 </w:t>
            </w:r>
            <w:proofErr w:type="gramStart"/>
            <w:r>
              <w:rPr>
                <w:sz w:val="18"/>
                <w:lang w:eastAsia="zh-CN"/>
              </w:rPr>
              <w:t>个</w:t>
            </w:r>
            <w:proofErr w:type="gramEnd"/>
            <w:r>
              <w:rPr>
                <w:sz w:val="18"/>
                <w:lang w:eastAsia="zh-CN"/>
              </w:rPr>
              <w:t xml:space="preserve">作者条目，111 </w:t>
            </w:r>
            <w:proofErr w:type="gramStart"/>
            <w:r>
              <w:rPr>
                <w:sz w:val="18"/>
                <w:lang w:eastAsia="zh-CN"/>
              </w:rPr>
              <w:t>个</w:t>
            </w:r>
            <w:proofErr w:type="gramEnd"/>
            <w:r>
              <w:rPr>
                <w:sz w:val="18"/>
                <w:lang w:eastAsia="zh-CN"/>
              </w:rPr>
              <w:t xml:space="preserve">关键词，24 </w:t>
            </w:r>
            <w:proofErr w:type="gramStart"/>
            <w:r>
              <w:rPr>
                <w:sz w:val="18"/>
                <w:lang w:eastAsia="zh-CN"/>
              </w:rPr>
              <w:t>个</w:t>
            </w:r>
            <w:proofErr w:type="gramEnd"/>
            <w:r>
              <w:rPr>
                <w:sz w:val="18"/>
                <w:lang w:eastAsia="zh-CN"/>
              </w:rPr>
              <w:t xml:space="preserve">主题，14 </w:t>
            </w:r>
            <w:proofErr w:type="gramStart"/>
            <w:r>
              <w:rPr>
                <w:sz w:val="18"/>
                <w:lang w:eastAsia="zh-CN"/>
              </w:rPr>
              <w:t>个</w:t>
            </w:r>
            <w:proofErr w:type="gramEnd"/>
            <w:r>
              <w:rPr>
                <w:sz w:val="18"/>
                <w:lang w:eastAsia="zh-CN"/>
              </w:rPr>
              <w:t>方法实体</w:t>
            </w:r>
          </w:p>
        </w:tc>
      </w:tr>
      <w:tr w:rsidR="00FA00BF" w14:paraId="712AEA66" w14:textId="77777777">
        <w:tc>
          <w:tcPr>
            <w:tcW w:w="4824" w:type="dxa"/>
            <w:shd w:val="clear" w:color="auto" w:fill="F8FAFC"/>
            <w:tcMar>
              <w:top w:w="100" w:type="dxa"/>
              <w:left w:w="120" w:type="dxa"/>
              <w:bottom w:w="100" w:type="dxa"/>
              <w:right w:w="120" w:type="dxa"/>
            </w:tcMar>
            <w:vAlign w:val="center"/>
          </w:tcPr>
          <w:p w14:paraId="38CC757B" w14:textId="77777777" w:rsidR="00FA00BF" w:rsidRDefault="00000000">
            <w:pPr>
              <w:spacing w:after="0" w:line="269" w:lineRule="auto"/>
            </w:pPr>
            <w:proofErr w:type="spellStart"/>
            <w:r>
              <w:rPr>
                <w:b/>
                <w:sz w:val="18"/>
              </w:rPr>
              <w:lastRenderedPageBreak/>
              <w:t>记忆记录</w:t>
            </w:r>
            <w:proofErr w:type="spellEnd"/>
          </w:p>
        </w:tc>
        <w:tc>
          <w:tcPr>
            <w:tcW w:w="4824" w:type="dxa"/>
            <w:tcMar>
              <w:top w:w="100" w:type="dxa"/>
              <w:left w:w="120" w:type="dxa"/>
              <w:bottom w:w="100" w:type="dxa"/>
              <w:right w:w="120" w:type="dxa"/>
            </w:tcMar>
            <w:vAlign w:val="center"/>
          </w:tcPr>
          <w:p w14:paraId="16C3D0B8" w14:textId="77777777" w:rsidR="00FA00BF" w:rsidRDefault="00000000">
            <w:pPr>
              <w:spacing w:after="0" w:line="269" w:lineRule="auto"/>
            </w:pPr>
            <w:r>
              <w:rPr>
                <w:sz w:val="18"/>
              </w:rPr>
              <w:t>working 24 条，episodic 16 条，semantic 46 条</w:t>
            </w:r>
          </w:p>
        </w:tc>
      </w:tr>
    </w:tbl>
    <w:p w14:paraId="166F36CE" w14:textId="77777777" w:rsidR="00FA00BF" w:rsidRDefault="00FA00BF"/>
    <w:p w14:paraId="4396381B" w14:textId="77777777" w:rsidR="00FA00BF" w:rsidRDefault="00000000">
      <w:pPr>
        <w:pStyle w:val="21"/>
      </w:pPr>
      <w:r>
        <w:t>模块与消融关系</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340"/>
        <w:gridCol w:w="2340"/>
        <w:gridCol w:w="2340"/>
        <w:gridCol w:w="2340"/>
      </w:tblGrid>
      <w:tr w:rsidR="00FA00BF" w14:paraId="3913073A" w14:textId="77777777">
        <w:tc>
          <w:tcPr>
            <w:tcW w:w="2412" w:type="dxa"/>
            <w:shd w:val="clear" w:color="auto" w:fill="EAF2FF"/>
            <w:tcMar>
              <w:top w:w="100" w:type="dxa"/>
              <w:left w:w="120" w:type="dxa"/>
              <w:bottom w:w="100" w:type="dxa"/>
              <w:right w:w="120" w:type="dxa"/>
            </w:tcMar>
            <w:vAlign w:val="center"/>
          </w:tcPr>
          <w:p w14:paraId="74F33148" w14:textId="77777777" w:rsidR="00FA00BF" w:rsidRDefault="00000000">
            <w:pPr>
              <w:spacing w:after="0" w:line="269" w:lineRule="auto"/>
            </w:pPr>
            <w:r>
              <w:rPr>
                <w:sz w:val="17"/>
              </w:rPr>
              <w:t>模块</w:t>
            </w:r>
          </w:p>
        </w:tc>
        <w:tc>
          <w:tcPr>
            <w:tcW w:w="2412" w:type="dxa"/>
            <w:shd w:val="clear" w:color="auto" w:fill="EAF2FF"/>
            <w:tcMar>
              <w:top w:w="100" w:type="dxa"/>
              <w:left w:w="120" w:type="dxa"/>
              <w:bottom w:w="100" w:type="dxa"/>
              <w:right w:w="120" w:type="dxa"/>
            </w:tcMar>
            <w:vAlign w:val="center"/>
          </w:tcPr>
          <w:p w14:paraId="30B69051" w14:textId="77777777" w:rsidR="00FA00BF" w:rsidRDefault="00000000">
            <w:pPr>
              <w:spacing w:after="0" w:line="269" w:lineRule="auto"/>
            </w:pPr>
            <w:r>
              <w:rPr>
                <w:sz w:val="17"/>
              </w:rPr>
              <w:t>主要作用</w:t>
            </w:r>
          </w:p>
        </w:tc>
        <w:tc>
          <w:tcPr>
            <w:tcW w:w="2412" w:type="dxa"/>
            <w:shd w:val="clear" w:color="auto" w:fill="EAF2FF"/>
            <w:tcMar>
              <w:top w:w="100" w:type="dxa"/>
              <w:left w:w="120" w:type="dxa"/>
              <w:bottom w:w="100" w:type="dxa"/>
              <w:right w:w="120" w:type="dxa"/>
            </w:tcMar>
            <w:vAlign w:val="center"/>
          </w:tcPr>
          <w:p w14:paraId="66CB4253" w14:textId="77777777" w:rsidR="00FA00BF" w:rsidRDefault="00000000">
            <w:pPr>
              <w:spacing w:after="0" w:line="269" w:lineRule="auto"/>
            </w:pPr>
            <w:r>
              <w:rPr>
                <w:sz w:val="17"/>
              </w:rPr>
              <w:t>独立按钮意义</w:t>
            </w:r>
          </w:p>
        </w:tc>
        <w:tc>
          <w:tcPr>
            <w:tcW w:w="2412" w:type="dxa"/>
            <w:shd w:val="clear" w:color="auto" w:fill="EAF2FF"/>
            <w:tcMar>
              <w:top w:w="100" w:type="dxa"/>
              <w:left w:w="120" w:type="dxa"/>
              <w:bottom w:w="100" w:type="dxa"/>
              <w:right w:w="120" w:type="dxa"/>
            </w:tcMar>
            <w:vAlign w:val="center"/>
          </w:tcPr>
          <w:p w14:paraId="1EBC4E42" w14:textId="77777777" w:rsidR="00FA00BF" w:rsidRDefault="00000000">
            <w:pPr>
              <w:spacing w:after="0" w:line="269" w:lineRule="auto"/>
            </w:pPr>
            <w:r>
              <w:rPr>
                <w:sz w:val="17"/>
              </w:rPr>
              <w:t>协作问答中的作用</w:t>
            </w:r>
          </w:p>
        </w:tc>
      </w:tr>
      <w:tr w:rsidR="00FA00BF" w14:paraId="3C84E136" w14:textId="77777777">
        <w:tc>
          <w:tcPr>
            <w:tcW w:w="2412" w:type="dxa"/>
            <w:tcMar>
              <w:top w:w="100" w:type="dxa"/>
              <w:left w:w="120" w:type="dxa"/>
              <w:bottom w:w="100" w:type="dxa"/>
              <w:right w:w="120" w:type="dxa"/>
            </w:tcMar>
            <w:vAlign w:val="center"/>
          </w:tcPr>
          <w:p w14:paraId="2A092053" w14:textId="77777777" w:rsidR="00FA00BF" w:rsidRDefault="00000000">
            <w:pPr>
              <w:spacing w:after="0" w:line="269" w:lineRule="auto"/>
            </w:pPr>
            <w:r>
              <w:rPr>
                <w:sz w:val="17"/>
              </w:rPr>
              <w:t>基础 RAG</w:t>
            </w:r>
          </w:p>
        </w:tc>
        <w:tc>
          <w:tcPr>
            <w:tcW w:w="2412" w:type="dxa"/>
            <w:tcMar>
              <w:top w:w="100" w:type="dxa"/>
              <w:left w:w="120" w:type="dxa"/>
              <w:bottom w:w="100" w:type="dxa"/>
              <w:right w:w="120" w:type="dxa"/>
            </w:tcMar>
            <w:vAlign w:val="center"/>
          </w:tcPr>
          <w:p w14:paraId="3B29EB57" w14:textId="77777777" w:rsidR="00FA00BF" w:rsidRDefault="00000000">
            <w:pPr>
              <w:spacing w:after="0" w:line="269" w:lineRule="auto"/>
              <w:rPr>
                <w:lang w:eastAsia="zh-CN"/>
              </w:rPr>
            </w:pPr>
            <w:r>
              <w:rPr>
                <w:sz w:val="17"/>
                <w:lang w:eastAsia="zh-CN"/>
              </w:rPr>
              <w:t>向量检索 + 证据增强回答</w:t>
            </w:r>
          </w:p>
        </w:tc>
        <w:tc>
          <w:tcPr>
            <w:tcW w:w="2412" w:type="dxa"/>
            <w:tcMar>
              <w:top w:w="100" w:type="dxa"/>
              <w:left w:w="120" w:type="dxa"/>
              <w:bottom w:w="100" w:type="dxa"/>
              <w:right w:w="120" w:type="dxa"/>
            </w:tcMar>
            <w:vAlign w:val="center"/>
          </w:tcPr>
          <w:p w14:paraId="5236449E" w14:textId="77777777" w:rsidR="00FA00BF" w:rsidRDefault="00000000">
            <w:pPr>
              <w:spacing w:after="0" w:line="269" w:lineRule="auto"/>
            </w:pPr>
            <w:proofErr w:type="spellStart"/>
            <w:r>
              <w:rPr>
                <w:sz w:val="17"/>
              </w:rPr>
              <w:t>基线系统</w:t>
            </w:r>
            <w:proofErr w:type="spellEnd"/>
          </w:p>
        </w:tc>
        <w:tc>
          <w:tcPr>
            <w:tcW w:w="2412" w:type="dxa"/>
            <w:tcMar>
              <w:top w:w="100" w:type="dxa"/>
              <w:left w:w="120" w:type="dxa"/>
              <w:bottom w:w="100" w:type="dxa"/>
              <w:right w:w="120" w:type="dxa"/>
            </w:tcMar>
            <w:vAlign w:val="center"/>
          </w:tcPr>
          <w:p w14:paraId="06F33D57" w14:textId="77777777" w:rsidR="00FA00BF" w:rsidRDefault="00000000">
            <w:pPr>
              <w:spacing w:after="0" w:line="269" w:lineRule="auto"/>
              <w:rPr>
                <w:lang w:eastAsia="zh-CN"/>
              </w:rPr>
            </w:pPr>
            <w:r>
              <w:rPr>
                <w:sz w:val="17"/>
                <w:lang w:eastAsia="zh-CN"/>
              </w:rPr>
              <w:t>提供最小可用检索闭环</w:t>
            </w:r>
          </w:p>
        </w:tc>
      </w:tr>
      <w:tr w:rsidR="00FA00BF" w14:paraId="52AB6587" w14:textId="77777777">
        <w:tc>
          <w:tcPr>
            <w:tcW w:w="2412" w:type="dxa"/>
            <w:tcMar>
              <w:top w:w="100" w:type="dxa"/>
              <w:left w:w="120" w:type="dxa"/>
              <w:bottom w:w="100" w:type="dxa"/>
              <w:right w:w="120" w:type="dxa"/>
            </w:tcMar>
            <w:vAlign w:val="center"/>
          </w:tcPr>
          <w:p w14:paraId="50C0ADB5" w14:textId="77777777" w:rsidR="00FA00BF" w:rsidRDefault="00000000">
            <w:pPr>
              <w:spacing w:after="0" w:line="269" w:lineRule="auto"/>
            </w:pPr>
            <w:r>
              <w:rPr>
                <w:sz w:val="17"/>
              </w:rPr>
              <w:t>Agentic RAG</w:t>
            </w:r>
          </w:p>
        </w:tc>
        <w:tc>
          <w:tcPr>
            <w:tcW w:w="2412" w:type="dxa"/>
            <w:tcMar>
              <w:top w:w="100" w:type="dxa"/>
              <w:left w:w="120" w:type="dxa"/>
              <w:bottom w:w="100" w:type="dxa"/>
              <w:right w:w="120" w:type="dxa"/>
            </w:tcMar>
            <w:vAlign w:val="center"/>
          </w:tcPr>
          <w:p w14:paraId="0AD4D179" w14:textId="77777777" w:rsidR="00FA00BF" w:rsidRDefault="00000000">
            <w:pPr>
              <w:spacing w:after="0" w:line="269" w:lineRule="auto"/>
            </w:pPr>
            <w:r>
              <w:rPr>
                <w:sz w:val="17"/>
              </w:rPr>
              <w:t>LLM planner 生成多步检索计划</w:t>
            </w:r>
          </w:p>
        </w:tc>
        <w:tc>
          <w:tcPr>
            <w:tcW w:w="2412" w:type="dxa"/>
            <w:tcMar>
              <w:top w:w="100" w:type="dxa"/>
              <w:left w:w="120" w:type="dxa"/>
              <w:bottom w:w="100" w:type="dxa"/>
              <w:right w:w="120" w:type="dxa"/>
            </w:tcMar>
            <w:vAlign w:val="center"/>
          </w:tcPr>
          <w:p w14:paraId="2174C4D5" w14:textId="77777777" w:rsidR="00FA00BF" w:rsidRDefault="00000000">
            <w:pPr>
              <w:spacing w:after="0" w:line="269" w:lineRule="auto"/>
            </w:pPr>
            <w:r>
              <w:rPr>
                <w:sz w:val="17"/>
              </w:rPr>
              <w:t>观察问题拆解收益</w:t>
            </w:r>
          </w:p>
        </w:tc>
        <w:tc>
          <w:tcPr>
            <w:tcW w:w="2412" w:type="dxa"/>
            <w:tcMar>
              <w:top w:w="100" w:type="dxa"/>
              <w:left w:w="120" w:type="dxa"/>
              <w:bottom w:w="100" w:type="dxa"/>
              <w:right w:w="120" w:type="dxa"/>
            </w:tcMar>
            <w:vAlign w:val="center"/>
          </w:tcPr>
          <w:p w14:paraId="17AFE9DC" w14:textId="77777777" w:rsidR="00FA00BF" w:rsidRDefault="00000000">
            <w:pPr>
              <w:spacing w:after="0" w:line="269" w:lineRule="auto"/>
              <w:rPr>
                <w:lang w:eastAsia="zh-CN"/>
              </w:rPr>
            </w:pPr>
            <w:r>
              <w:rPr>
                <w:sz w:val="17"/>
                <w:lang w:eastAsia="zh-CN"/>
              </w:rPr>
              <w:t>为复杂问题分配检索目标</w:t>
            </w:r>
          </w:p>
        </w:tc>
      </w:tr>
      <w:tr w:rsidR="00FA00BF" w14:paraId="00F9FF21" w14:textId="77777777">
        <w:tc>
          <w:tcPr>
            <w:tcW w:w="2412" w:type="dxa"/>
            <w:tcMar>
              <w:top w:w="100" w:type="dxa"/>
              <w:left w:w="120" w:type="dxa"/>
              <w:bottom w:w="100" w:type="dxa"/>
              <w:right w:w="120" w:type="dxa"/>
            </w:tcMar>
            <w:vAlign w:val="center"/>
          </w:tcPr>
          <w:p w14:paraId="1462C642" w14:textId="77777777" w:rsidR="00FA00BF" w:rsidRDefault="00000000">
            <w:pPr>
              <w:spacing w:after="0" w:line="269" w:lineRule="auto"/>
            </w:pPr>
            <w:r>
              <w:rPr>
                <w:sz w:val="17"/>
              </w:rPr>
              <w:t>Hybrid RAG</w:t>
            </w:r>
          </w:p>
        </w:tc>
        <w:tc>
          <w:tcPr>
            <w:tcW w:w="2412" w:type="dxa"/>
            <w:tcMar>
              <w:top w:w="100" w:type="dxa"/>
              <w:left w:w="120" w:type="dxa"/>
              <w:bottom w:w="100" w:type="dxa"/>
              <w:right w:w="120" w:type="dxa"/>
            </w:tcMar>
            <w:vAlign w:val="center"/>
          </w:tcPr>
          <w:p w14:paraId="2C5CA021" w14:textId="77777777" w:rsidR="00FA00BF" w:rsidRDefault="00000000">
            <w:pPr>
              <w:spacing w:after="0" w:line="269" w:lineRule="auto"/>
              <w:rPr>
                <w:lang w:eastAsia="zh-CN"/>
              </w:rPr>
            </w:pPr>
            <w:r>
              <w:rPr>
                <w:sz w:val="17"/>
                <w:lang w:eastAsia="zh-CN"/>
              </w:rPr>
              <w:t>结构化 KB 过滤 + 向量检索</w:t>
            </w:r>
          </w:p>
        </w:tc>
        <w:tc>
          <w:tcPr>
            <w:tcW w:w="2412" w:type="dxa"/>
            <w:tcMar>
              <w:top w:w="100" w:type="dxa"/>
              <w:left w:w="120" w:type="dxa"/>
              <w:bottom w:w="100" w:type="dxa"/>
              <w:right w:w="120" w:type="dxa"/>
            </w:tcMar>
            <w:vAlign w:val="center"/>
          </w:tcPr>
          <w:p w14:paraId="7877D6C5" w14:textId="77777777" w:rsidR="00FA00BF" w:rsidRDefault="00000000">
            <w:pPr>
              <w:spacing w:after="0" w:line="269" w:lineRule="auto"/>
            </w:pPr>
            <w:proofErr w:type="spellStart"/>
            <w:r>
              <w:rPr>
                <w:sz w:val="17"/>
              </w:rPr>
              <w:t>观察元数据约束收益</w:t>
            </w:r>
            <w:proofErr w:type="spellEnd"/>
          </w:p>
        </w:tc>
        <w:tc>
          <w:tcPr>
            <w:tcW w:w="2412" w:type="dxa"/>
            <w:tcMar>
              <w:top w:w="100" w:type="dxa"/>
              <w:left w:w="120" w:type="dxa"/>
              <w:bottom w:w="100" w:type="dxa"/>
              <w:right w:w="120" w:type="dxa"/>
            </w:tcMar>
            <w:vAlign w:val="center"/>
          </w:tcPr>
          <w:p w14:paraId="28773A08" w14:textId="77777777" w:rsidR="00FA00BF" w:rsidRDefault="00000000">
            <w:pPr>
              <w:spacing w:after="0" w:line="269" w:lineRule="auto"/>
              <w:rPr>
                <w:lang w:eastAsia="zh-CN"/>
              </w:rPr>
            </w:pPr>
            <w:r>
              <w:rPr>
                <w:sz w:val="17"/>
                <w:lang w:eastAsia="zh-CN"/>
              </w:rPr>
              <w:t>降低年份、期刊、主题误召回</w:t>
            </w:r>
          </w:p>
        </w:tc>
      </w:tr>
      <w:tr w:rsidR="00FA00BF" w14:paraId="1EF6E388" w14:textId="77777777">
        <w:tc>
          <w:tcPr>
            <w:tcW w:w="2412" w:type="dxa"/>
            <w:tcMar>
              <w:top w:w="100" w:type="dxa"/>
              <w:left w:w="120" w:type="dxa"/>
              <w:bottom w:w="100" w:type="dxa"/>
              <w:right w:w="120" w:type="dxa"/>
            </w:tcMar>
            <w:vAlign w:val="center"/>
          </w:tcPr>
          <w:p w14:paraId="11BD4DA3" w14:textId="77777777" w:rsidR="00FA00BF" w:rsidRDefault="00000000">
            <w:pPr>
              <w:spacing w:after="0" w:line="269" w:lineRule="auto"/>
            </w:pPr>
            <w:proofErr w:type="spellStart"/>
            <w:r>
              <w:rPr>
                <w:sz w:val="17"/>
              </w:rPr>
              <w:t>记忆系统</w:t>
            </w:r>
            <w:proofErr w:type="spellEnd"/>
          </w:p>
        </w:tc>
        <w:tc>
          <w:tcPr>
            <w:tcW w:w="2412" w:type="dxa"/>
            <w:tcMar>
              <w:top w:w="100" w:type="dxa"/>
              <w:left w:w="120" w:type="dxa"/>
              <w:bottom w:w="100" w:type="dxa"/>
              <w:right w:w="120" w:type="dxa"/>
            </w:tcMar>
            <w:vAlign w:val="center"/>
          </w:tcPr>
          <w:p w14:paraId="265825FB" w14:textId="77777777" w:rsidR="00FA00BF" w:rsidRDefault="00000000">
            <w:pPr>
              <w:spacing w:after="0" w:line="269" w:lineRule="auto"/>
            </w:pPr>
            <w:r>
              <w:rPr>
                <w:sz w:val="17"/>
              </w:rPr>
              <w:t>保存 working / episodic / semantic memory</w:t>
            </w:r>
          </w:p>
        </w:tc>
        <w:tc>
          <w:tcPr>
            <w:tcW w:w="2412" w:type="dxa"/>
            <w:tcMar>
              <w:top w:w="100" w:type="dxa"/>
              <w:left w:w="120" w:type="dxa"/>
              <w:bottom w:w="100" w:type="dxa"/>
              <w:right w:w="120" w:type="dxa"/>
            </w:tcMar>
            <w:vAlign w:val="center"/>
          </w:tcPr>
          <w:p w14:paraId="1EB5E344" w14:textId="77777777" w:rsidR="00FA00BF" w:rsidRDefault="00000000">
            <w:pPr>
              <w:spacing w:after="0" w:line="269" w:lineRule="auto"/>
            </w:pPr>
            <w:r>
              <w:rPr>
                <w:sz w:val="17"/>
              </w:rPr>
              <w:t>观察跨轮上下文影响</w:t>
            </w:r>
          </w:p>
        </w:tc>
        <w:tc>
          <w:tcPr>
            <w:tcW w:w="2412" w:type="dxa"/>
            <w:tcMar>
              <w:top w:w="100" w:type="dxa"/>
              <w:left w:w="120" w:type="dxa"/>
              <w:bottom w:w="100" w:type="dxa"/>
              <w:right w:w="120" w:type="dxa"/>
            </w:tcMar>
            <w:vAlign w:val="center"/>
          </w:tcPr>
          <w:p w14:paraId="42DC7810" w14:textId="77777777" w:rsidR="00FA00BF" w:rsidRDefault="00000000">
            <w:pPr>
              <w:spacing w:after="0" w:line="269" w:lineRule="auto"/>
              <w:rPr>
                <w:lang w:eastAsia="zh-CN"/>
              </w:rPr>
            </w:pPr>
            <w:r>
              <w:rPr>
                <w:sz w:val="17"/>
                <w:lang w:eastAsia="zh-CN"/>
              </w:rPr>
              <w:t>在回答前后读写历史上下文</w:t>
            </w:r>
          </w:p>
        </w:tc>
      </w:tr>
      <w:tr w:rsidR="00FA00BF" w14:paraId="1A7A0BD0" w14:textId="77777777">
        <w:tc>
          <w:tcPr>
            <w:tcW w:w="2412" w:type="dxa"/>
            <w:tcMar>
              <w:top w:w="100" w:type="dxa"/>
              <w:left w:w="120" w:type="dxa"/>
              <w:bottom w:w="100" w:type="dxa"/>
              <w:right w:w="120" w:type="dxa"/>
            </w:tcMar>
            <w:vAlign w:val="center"/>
          </w:tcPr>
          <w:p w14:paraId="00838ECF" w14:textId="77777777" w:rsidR="00FA00BF" w:rsidRDefault="00000000">
            <w:pPr>
              <w:spacing w:after="0" w:line="269" w:lineRule="auto"/>
            </w:pPr>
            <w:proofErr w:type="spellStart"/>
            <w:r>
              <w:rPr>
                <w:sz w:val="17"/>
              </w:rPr>
              <w:t>UniProt</w:t>
            </w:r>
            <w:proofErr w:type="spellEnd"/>
            <w:r>
              <w:rPr>
                <w:sz w:val="17"/>
              </w:rPr>
              <w:t xml:space="preserve"> Skill</w:t>
            </w:r>
          </w:p>
        </w:tc>
        <w:tc>
          <w:tcPr>
            <w:tcW w:w="2412" w:type="dxa"/>
            <w:tcMar>
              <w:top w:w="100" w:type="dxa"/>
              <w:left w:w="120" w:type="dxa"/>
              <w:bottom w:w="100" w:type="dxa"/>
              <w:right w:w="120" w:type="dxa"/>
            </w:tcMar>
            <w:vAlign w:val="center"/>
          </w:tcPr>
          <w:p w14:paraId="520A49BB" w14:textId="77777777" w:rsidR="00FA00BF" w:rsidRDefault="00000000">
            <w:pPr>
              <w:spacing w:after="0" w:line="269" w:lineRule="auto"/>
              <w:rPr>
                <w:lang w:eastAsia="zh-CN"/>
              </w:rPr>
            </w:pPr>
            <w:r>
              <w:rPr>
                <w:sz w:val="17"/>
                <w:lang w:eastAsia="zh-CN"/>
              </w:rPr>
              <w:t>查询标准蛋白/基因条目</w:t>
            </w:r>
          </w:p>
        </w:tc>
        <w:tc>
          <w:tcPr>
            <w:tcW w:w="2412" w:type="dxa"/>
            <w:tcMar>
              <w:top w:w="100" w:type="dxa"/>
              <w:left w:w="120" w:type="dxa"/>
              <w:bottom w:w="100" w:type="dxa"/>
              <w:right w:w="120" w:type="dxa"/>
            </w:tcMar>
            <w:vAlign w:val="center"/>
          </w:tcPr>
          <w:p w14:paraId="6FBB5D0E" w14:textId="77777777" w:rsidR="00FA00BF" w:rsidRDefault="00000000">
            <w:pPr>
              <w:spacing w:after="0" w:line="269" w:lineRule="auto"/>
            </w:pPr>
            <w:proofErr w:type="spellStart"/>
            <w:r>
              <w:rPr>
                <w:sz w:val="17"/>
              </w:rPr>
              <w:t>验证工具调用能力</w:t>
            </w:r>
            <w:proofErr w:type="spellEnd"/>
          </w:p>
        </w:tc>
        <w:tc>
          <w:tcPr>
            <w:tcW w:w="2412" w:type="dxa"/>
            <w:tcMar>
              <w:top w:w="100" w:type="dxa"/>
              <w:left w:w="120" w:type="dxa"/>
              <w:bottom w:w="100" w:type="dxa"/>
              <w:right w:w="120" w:type="dxa"/>
            </w:tcMar>
            <w:vAlign w:val="center"/>
          </w:tcPr>
          <w:p w14:paraId="01EDCA64" w14:textId="77777777" w:rsidR="00FA00BF" w:rsidRDefault="00000000">
            <w:pPr>
              <w:spacing w:after="0" w:line="269" w:lineRule="auto"/>
              <w:rPr>
                <w:lang w:eastAsia="zh-CN"/>
              </w:rPr>
            </w:pPr>
            <w:r>
              <w:rPr>
                <w:sz w:val="17"/>
                <w:lang w:eastAsia="zh-CN"/>
              </w:rPr>
              <w:t>为生物实体补充外部权威注释</w:t>
            </w:r>
          </w:p>
        </w:tc>
      </w:tr>
    </w:tbl>
    <w:p w14:paraId="5723E7DB" w14:textId="77777777" w:rsidR="00FA00BF" w:rsidRDefault="00000000">
      <w:pPr>
        <w:pStyle w:val="1"/>
        <w:rPr>
          <w:lang w:eastAsia="zh-CN"/>
        </w:rPr>
      </w:pPr>
      <w:r>
        <w:rPr>
          <w:rFonts w:ascii="微软雅黑" w:eastAsia="微软雅黑" w:hAnsi="微软雅黑"/>
          <w:lang w:eastAsia="zh-CN"/>
        </w:rPr>
        <w:t>1 引言</w:t>
      </w:r>
    </w:p>
    <w:p w14:paraId="17829D5E" w14:textId="77777777" w:rsidR="00FA00BF" w:rsidRDefault="00000000">
      <w:pPr>
        <w:rPr>
          <w:lang w:eastAsia="zh-CN"/>
        </w:rPr>
      </w:pPr>
      <w:r>
        <w:rPr>
          <w:lang w:eastAsia="zh-CN"/>
        </w:rPr>
        <w:t>近年来，单细胞 RNA 测序、空间转录组、多组学整合和基础模型方法快速发展，相关文献呈现出明显的高密度知识特征。一篇论文往往不仅包含方法名称和实验结论，还涉及输入数据类型、空间约束、模型目标、评价指标、适用场景和生物学实体。例如，</w:t>
      </w:r>
      <w:proofErr w:type="spellStart"/>
      <w:r>
        <w:rPr>
          <w:lang w:eastAsia="zh-CN"/>
        </w:rPr>
        <w:t>Nicheformer</w:t>
      </w:r>
      <w:proofErr w:type="spellEnd"/>
      <w:r>
        <w:rPr>
          <w:lang w:eastAsia="zh-CN"/>
        </w:rPr>
        <w:t xml:space="preserve"> 关注单细胞与空间组学之间的基础表示学习，CONCORD 关注跨单细胞数据集的一致细胞状态景观，</w:t>
      </w:r>
      <w:proofErr w:type="spellStart"/>
      <w:r>
        <w:rPr>
          <w:lang w:eastAsia="zh-CN"/>
        </w:rPr>
        <w:t>CytoSignal</w:t>
      </w:r>
      <w:proofErr w:type="spellEnd"/>
      <w:r>
        <w:rPr>
          <w:lang w:eastAsia="zh-CN"/>
        </w:rPr>
        <w:t xml:space="preserve"> 面向空间转录组中的配体-受体信号，REMAP 则试图从 </w:t>
      </w:r>
      <w:proofErr w:type="spellStart"/>
      <w:r>
        <w:rPr>
          <w:lang w:eastAsia="zh-CN"/>
        </w:rPr>
        <w:t>scRNA</w:t>
      </w:r>
      <w:proofErr w:type="spellEnd"/>
      <w:r>
        <w:rPr>
          <w:lang w:eastAsia="zh-CN"/>
        </w:rPr>
        <w:t>-seq 推断多尺度组织空间结构。这类问题如果只依赖单次向量检索，容易把不同方法混淆，或者只检索到一个对象而无法完成比较。</w:t>
      </w:r>
    </w:p>
    <w:p w14:paraId="08DBECB4" w14:textId="77777777" w:rsidR="00FA00BF" w:rsidRDefault="00000000">
      <w:pPr>
        <w:rPr>
          <w:lang w:eastAsia="zh-CN"/>
        </w:rPr>
      </w:pPr>
      <w:r>
        <w:rPr>
          <w:lang w:eastAsia="zh-CN"/>
        </w:rPr>
        <w:t>本项目的目标不是训练一个新的大语言模型，而是让已有 LLM 能够可靠地检索、组织和使用课程知识资产。为此，系统围绕三个核心要求展开：第一，知识资产必须可追溯，回答中的关键事实应能回到具体文献片段；第二，检索过程必须可解释，尤其是复杂问题应</w:t>
      </w:r>
      <w:proofErr w:type="gramStart"/>
      <w:r>
        <w:rPr>
          <w:lang w:eastAsia="zh-CN"/>
        </w:rPr>
        <w:t>显示其拆解和</w:t>
      </w:r>
      <w:proofErr w:type="gramEnd"/>
      <w:r>
        <w:rPr>
          <w:lang w:eastAsia="zh-CN"/>
        </w:rPr>
        <w:t>检索轨迹；第三，系统需要扩展出 Agent 能力，使其不仅能检索本地知识库，还能调用外部生物数据库并保存交互记忆。</w:t>
      </w:r>
    </w:p>
    <w:p w14:paraId="781468CA" w14:textId="77777777" w:rsidR="00FA00BF" w:rsidRDefault="00000000">
      <w:pPr>
        <w:rPr>
          <w:lang w:eastAsia="zh-CN"/>
        </w:rPr>
      </w:pPr>
      <w:r>
        <w:rPr>
          <w:lang w:eastAsia="zh-CN"/>
        </w:rPr>
        <w:t xml:space="preserve">围绕上述目标，本文实现了一个协作式 RAG Agent。该系统既保留基础 RAG、Agentic RAG、Hybrid RAG 和 </w:t>
      </w:r>
      <w:proofErr w:type="spellStart"/>
      <w:r>
        <w:rPr>
          <w:lang w:eastAsia="zh-CN"/>
        </w:rPr>
        <w:t>UniProt</w:t>
      </w:r>
      <w:proofErr w:type="spellEnd"/>
      <w:r>
        <w:rPr>
          <w:lang w:eastAsia="zh-CN"/>
        </w:rPr>
        <w:t xml:space="preserve"> Skill 的独立按钮作为消融实验入口，也提供“协作问答”作为最终集成模式。协作问答模式将多个可选模块串联为一个统一流程，从而避免各模块成为互不相关的演示功能。</w:t>
      </w:r>
    </w:p>
    <w:p w14:paraId="4204FE73" w14:textId="77777777" w:rsidR="00FA00BF" w:rsidRDefault="00000000">
      <w:pPr>
        <w:pStyle w:val="1"/>
        <w:rPr>
          <w:lang w:eastAsia="zh-CN"/>
        </w:rPr>
      </w:pPr>
      <w:r>
        <w:rPr>
          <w:rFonts w:ascii="微软雅黑" w:eastAsia="微软雅黑" w:hAnsi="微软雅黑"/>
          <w:lang w:eastAsia="zh-CN"/>
        </w:rPr>
        <w:lastRenderedPageBreak/>
        <w:t>2 知识资产构建</w:t>
      </w:r>
    </w:p>
    <w:p w14:paraId="54A25F5D" w14:textId="77777777" w:rsidR="00FA00BF" w:rsidRDefault="00000000">
      <w:pPr>
        <w:pStyle w:val="21"/>
        <w:rPr>
          <w:lang w:eastAsia="zh-CN"/>
        </w:rPr>
      </w:pPr>
      <w:r>
        <w:rPr>
          <w:rFonts w:ascii="微软雅黑" w:eastAsia="微软雅黑" w:hAnsi="微软雅黑"/>
          <w:lang w:eastAsia="zh-CN"/>
        </w:rPr>
        <w:t>2.1 知识集格式</w:t>
      </w:r>
    </w:p>
    <w:p w14:paraId="7431479A" w14:textId="77777777" w:rsidR="00FA00BF" w:rsidRDefault="00000000">
      <w:pPr>
        <w:rPr>
          <w:lang w:eastAsia="zh-CN"/>
        </w:rPr>
      </w:pPr>
      <w:r>
        <w:rPr>
          <w:lang w:eastAsia="zh-CN"/>
        </w:rPr>
        <w:t xml:space="preserve">本项目采用统一的知识集目录结构来组织课程资料。每个知识集包含 </w:t>
      </w:r>
      <w:r>
        <w:rPr>
          <w:rFonts w:ascii="Consolas" w:hAnsi="Consolas"/>
          <w:color w:val="0F172A"/>
          <w:lang w:eastAsia="zh-CN"/>
        </w:rPr>
        <w:t>content/</w:t>
      </w:r>
      <w:r>
        <w:rPr>
          <w:lang w:eastAsia="zh-CN"/>
        </w:rPr>
        <w:t>、</w:t>
      </w:r>
      <w:proofErr w:type="spellStart"/>
      <w:r>
        <w:rPr>
          <w:rFonts w:ascii="Consolas" w:hAnsi="Consolas"/>
          <w:color w:val="0F172A"/>
          <w:lang w:eastAsia="zh-CN"/>
        </w:rPr>
        <w:t>source.json</w:t>
      </w:r>
      <w:proofErr w:type="spellEnd"/>
      <w:r>
        <w:rPr>
          <w:lang w:eastAsia="zh-CN"/>
        </w:rPr>
        <w:t xml:space="preserve"> 和 </w:t>
      </w:r>
      <w:proofErr w:type="spellStart"/>
      <w:r>
        <w:rPr>
          <w:rFonts w:ascii="Consolas" w:hAnsi="Consolas"/>
          <w:color w:val="0F172A"/>
          <w:lang w:eastAsia="zh-CN"/>
        </w:rPr>
        <w:t>keywords.json</w:t>
      </w:r>
      <w:proofErr w:type="spellEnd"/>
      <w:r>
        <w:rPr>
          <w:lang w:eastAsia="zh-CN"/>
        </w:rPr>
        <w:t xml:space="preserve"> 三类内容。其中，</w:t>
      </w:r>
      <w:r>
        <w:rPr>
          <w:rFonts w:ascii="Consolas" w:hAnsi="Consolas"/>
          <w:color w:val="0F172A"/>
          <w:lang w:eastAsia="zh-CN"/>
        </w:rPr>
        <w:t>content/</w:t>
      </w:r>
      <w:r>
        <w:rPr>
          <w:lang w:eastAsia="zh-CN"/>
        </w:rPr>
        <w:t xml:space="preserve"> 存放 PDF、EPUB、TXT、Markdown 或 HTML 等原始资料；</w:t>
      </w:r>
      <w:proofErr w:type="spellStart"/>
      <w:r>
        <w:rPr>
          <w:rFonts w:ascii="Consolas" w:hAnsi="Consolas"/>
          <w:color w:val="0F172A"/>
          <w:lang w:eastAsia="zh-CN"/>
        </w:rPr>
        <w:t>source.json</w:t>
      </w:r>
      <w:proofErr w:type="spellEnd"/>
      <w:r>
        <w:rPr>
          <w:lang w:eastAsia="zh-CN"/>
        </w:rPr>
        <w:t xml:space="preserve"> 记录标题、作者、年份、期刊、DOI、URL 等来源信息；</w:t>
      </w:r>
      <w:proofErr w:type="spellStart"/>
      <w:r>
        <w:rPr>
          <w:rFonts w:ascii="Consolas" w:hAnsi="Consolas"/>
          <w:color w:val="0F172A"/>
          <w:lang w:eastAsia="zh-CN"/>
        </w:rPr>
        <w:t>keywords.json</w:t>
      </w:r>
      <w:proofErr w:type="spellEnd"/>
      <w:r>
        <w:rPr>
          <w:lang w:eastAsia="zh-CN"/>
        </w:rPr>
        <w:t xml:space="preserve"> 存放主题、关键词和方法实体等检索辅助信息。</w:t>
      </w:r>
    </w:p>
    <w:p w14:paraId="2194D077" w14:textId="77777777" w:rsidR="00FA00BF" w:rsidRDefault="00000000">
      <w:pPr>
        <w:rPr>
          <w:lang w:eastAsia="zh-CN"/>
        </w:rPr>
      </w:pPr>
      <w:r>
        <w:rPr>
          <w:lang w:eastAsia="zh-CN"/>
        </w:rPr>
        <w:t>这种结构的目的不是要求人工逐句标注文献，而是将资料分为“原文内容”和“可结构化元数据”两个层次。原文内容用于向量化检索，元数据用于精确过滤和知识库构建。例如，用户问题中出现“2026 年 Nature Biotechnology 的 foundation model 或 interpretability 论文”时，年份、期刊和主题词更适合由结构化数据库处理，而不是完全交给语义向量相似度。</w:t>
      </w:r>
    </w:p>
    <w:p w14:paraId="650E1FE6" w14:textId="77777777" w:rsidR="00FA00BF" w:rsidRDefault="00000000">
      <w:pPr>
        <w:pStyle w:val="21"/>
        <w:rPr>
          <w:lang w:eastAsia="zh-CN"/>
        </w:rPr>
      </w:pPr>
      <w:r>
        <w:rPr>
          <w:rFonts w:ascii="微软雅黑" w:eastAsia="微软雅黑" w:hAnsi="微软雅黑"/>
          <w:lang w:eastAsia="zh-CN"/>
        </w:rPr>
        <w:t>2.2 文本切分与向量化</w:t>
      </w:r>
    </w:p>
    <w:p w14:paraId="69EA9D02" w14:textId="77777777" w:rsidR="00FA00BF" w:rsidRDefault="00000000">
      <w:pPr>
        <w:rPr>
          <w:lang w:eastAsia="zh-CN"/>
        </w:rPr>
      </w:pPr>
      <w:r>
        <w:rPr>
          <w:lang w:eastAsia="zh-CN"/>
        </w:rPr>
        <w:t>系统支持 PDF 和 EPUB 等常见出版物格式。构建向量库时，程序先从文件中提取文本，再按固定字符窗口切分为文本块，并保留一定 overlap，以降低语义边界被切断的风险。当前配置采用 bge-m3 作为本地 embedding 模型，通过 Ollama 服务生成 1,024 维向量。向量</w:t>
      </w:r>
      <w:proofErr w:type="gramStart"/>
      <w:r>
        <w:rPr>
          <w:lang w:eastAsia="zh-CN"/>
        </w:rPr>
        <w:t>库运行</w:t>
      </w:r>
      <w:proofErr w:type="gramEnd"/>
      <w:r>
        <w:rPr>
          <w:lang w:eastAsia="zh-CN"/>
        </w:rPr>
        <w:t xml:space="preserve">时存储在 </w:t>
      </w:r>
      <w:r>
        <w:rPr>
          <w:rFonts w:ascii="Consolas" w:hAnsi="Consolas"/>
          <w:color w:val="0F172A"/>
          <w:lang w:eastAsia="zh-CN"/>
        </w:rPr>
        <w:t>storage/vector_store_bge_m3/</w:t>
      </w:r>
      <w:r>
        <w:rPr>
          <w:lang w:eastAsia="zh-CN"/>
        </w:rPr>
        <w:t xml:space="preserve"> 中，包括 </w:t>
      </w:r>
      <w:proofErr w:type="spellStart"/>
      <w:r>
        <w:rPr>
          <w:rFonts w:ascii="Consolas" w:hAnsi="Consolas"/>
          <w:color w:val="0F172A"/>
          <w:lang w:eastAsia="zh-CN"/>
        </w:rPr>
        <w:t>chunks.jsonl</w:t>
      </w:r>
      <w:proofErr w:type="spellEnd"/>
      <w:r>
        <w:rPr>
          <w:lang w:eastAsia="zh-CN"/>
        </w:rPr>
        <w:t>、</w:t>
      </w:r>
      <w:proofErr w:type="spellStart"/>
      <w:r>
        <w:rPr>
          <w:rFonts w:ascii="Consolas" w:hAnsi="Consolas"/>
          <w:color w:val="0F172A"/>
          <w:lang w:eastAsia="zh-CN"/>
        </w:rPr>
        <w:t>vectors.npy</w:t>
      </w:r>
      <w:proofErr w:type="spellEnd"/>
      <w:r>
        <w:rPr>
          <w:lang w:eastAsia="zh-CN"/>
        </w:rPr>
        <w:t xml:space="preserve"> 和 </w:t>
      </w:r>
      <w:proofErr w:type="spellStart"/>
      <w:r>
        <w:rPr>
          <w:rFonts w:ascii="Consolas" w:hAnsi="Consolas"/>
          <w:color w:val="0F172A"/>
          <w:lang w:eastAsia="zh-CN"/>
        </w:rPr>
        <w:t>manifest.json</w:t>
      </w:r>
      <w:proofErr w:type="spellEnd"/>
      <w:r>
        <w:rPr>
          <w:lang w:eastAsia="zh-CN"/>
        </w:rPr>
        <w:t>。</w:t>
      </w:r>
    </w:p>
    <w:p w14:paraId="6896497D" w14:textId="77777777" w:rsidR="00FA00BF" w:rsidRDefault="00000000">
      <w:pPr>
        <w:rPr>
          <w:lang w:eastAsia="zh-CN"/>
        </w:rPr>
      </w:pPr>
      <w:r>
        <w:rPr>
          <w:lang w:eastAsia="zh-CN"/>
        </w:rPr>
        <w:t xml:space="preserve">截至当前版本，向量库包含 4,696 </w:t>
      </w:r>
      <w:proofErr w:type="gramStart"/>
      <w:r>
        <w:rPr>
          <w:lang w:eastAsia="zh-CN"/>
        </w:rPr>
        <w:t>个</w:t>
      </w:r>
      <w:proofErr w:type="gramEnd"/>
      <w:r>
        <w:rPr>
          <w:lang w:eastAsia="zh-CN"/>
        </w:rPr>
        <w:t xml:space="preserve">文本块，向量矩阵形状为 </w:t>
      </w:r>
      <w:r>
        <w:rPr>
          <w:rFonts w:ascii="Consolas" w:hAnsi="Consolas"/>
          <w:color w:val="0F172A"/>
          <w:lang w:eastAsia="zh-CN"/>
        </w:rPr>
        <w:t>4696 x 1024</w:t>
      </w:r>
      <w:r>
        <w:rPr>
          <w:lang w:eastAsia="zh-CN"/>
        </w:rPr>
        <w:t>。这种 NumPy 向量</w:t>
      </w:r>
      <w:proofErr w:type="gramStart"/>
      <w:r>
        <w:rPr>
          <w:lang w:eastAsia="zh-CN"/>
        </w:rPr>
        <w:t>库实现</w:t>
      </w:r>
      <w:proofErr w:type="gramEnd"/>
      <w:r>
        <w:rPr>
          <w:lang w:eastAsia="zh-CN"/>
        </w:rPr>
        <w:t>比完整 Chroma 依赖更轻量，也更适合当前 Windows + PyCharm 的课程开发环境。系统仍保留 Chroma 相关代码作为兼容实验路径，但</w:t>
      </w:r>
      <w:proofErr w:type="gramStart"/>
      <w:r>
        <w:rPr>
          <w:lang w:eastAsia="zh-CN"/>
        </w:rPr>
        <w:t>主运行</w:t>
      </w:r>
      <w:proofErr w:type="gramEnd"/>
      <w:r>
        <w:rPr>
          <w:lang w:eastAsia="zh-CN"/>
        </w:rPr>
        <w:t>时以轻量向量库为准。</w:t>
      </w:r>
    </w:p>
    <w:p w14:paraId="688E3299" w14:textId="77777777" w:rsidR="00FA00BF" w:rsidRDefault="00000000">
      <w:pPr>
        <w:pStyle w:val="21"/>
      </w:pPr>
      <w:r>
        <w:rPr>
          <w:rFonts w:ascii="微软雅黑" w:eastAsia="微软雅黑" w:hAnsi="微软雅黑"/>
        </w:rPr>
        <w:t xml:space="preserve">2.3 </w:t>
      </w:r>
      <w:proofErr w:type="spellStart"/>
      <w:r>
        <w:rPr>
          <w:rFonts w:ascii="微软雅黑" w:eastAsia="微软雅黑" w:hAnsi="微软雅黑"/>
        </w:rPr>
        <w:t>结构化知识库</w:t>
      </w:r>
      <w:proofErr w:type="spellEnd"/>
    </w:p>
    <w:p w14:paraId="323810E4" w14:textId="77777777" w:rsidR="00FA00BF" w:rsidRDefault="00000000">
      <w:pPr>
        <w:rPr>
          <w:lang w:eastAsia="zh-CN"/>
        </w:rPr>
      </w:pPr>
      <w:r>
        <w:t xml:space="preserve">除向量库外，系统还从 </w:t>
      </w:r>
      <w:proofErr w:type="gramStart"/>
      <w:r>
        <w:rPr>
          <w:rFonts w:ascii="Consolas" w:hAnsi="Consolas"/>
          <w:color w:val="0F172A"/>
        </w:rPr>
        <w:t>source.json</w:t>
      </w:r>
      <w:proofErr w:type="gramEnd"/>
      <w:r>
        <w:t xml:space="preserve"> 和 </w:t>
      </w:r>
      <w:r>
        <w:rPr>
          <w:rFonts w:ascii="Consolas" w:hAnsi="Consolas"/>
          <w:color w:val="0F172A"/>
        </w:rPr>
        <w:t>keywords.json</w:t>
      </w:r>
      <w:r>
        <w:t xml:space="preserve"> 构建 SQLite 结构化知识库。数据库包含 </w:t>
      </w:r>
      <w:r>
        <w:rPr>
          <w:rFonts w:ascii="Consolas" w:hAnsi="Consolas"/>
          <w:color w:val="0F172A"/>
        </w:rPr>
        <w:t>papers</w:t>
      </w:r>
      <w:r>
        <w:t>、</w:t>
      </w:r>
      <w:r>
        <w:rPr>
          <w:rFonts w:ascii="Consolas" w:hAnsi="Consolas"/>
          <w:color w:val="0F172A"/>
        </w:rPr>
        <w:t>authors</w:t>
      </w:r>
      <w:r>
        <w:t>、</w:t>
      </w:r>
      <w:r>
        <w:rPr>
          <w:rFonts w:ascii="Consolas" w:hAnsi="Consolas"/>
          <w:color w:val="0F172A"/>
        </w:rPr>
        <w:t>themes</w:t>
      </w:r>
      <w:r>
        <w:t>、</w:t>
      </w:r>
      <w:r>
        <w:rPr>
          <w:rFonts w:ascii="Consolas" w:hAnsi="Consolas"/>
          <w:color w:val="0F172A"/>
        </w:rPr>
        <w:t>keywords</w:t>
      </w:r>
      <w:r>
        <w:t>、</w:t>
      </w:r>
      <w:r>
        <w:rPr>
          <w:rFonts w:ascii="Consolas" w:hAnsi="Consolas"/>
          <w:color w:val="0F172A"/>
        </w:rPr>
        <w:t>methods</w:t>
      </w:r>
      <w:r>
        <w:t xml:space="preserve"> </w:t>
      </w:r>
      <w:proofErr w:type="spellStart"/>
      <w:r>
        <w:t>及其多对多关系表</w:t>
      </w:r>
      <w:proofErr w:type="spellEnd"/>
      <w:r>
        <w:t>。</w:t>
      </w:r>
      <w:r>
        <w:rPr>
          <w:lang w:eastAsia="zh-CN"/>
        </w:rPr>
        <w:t>当前结构化库包含 28 条论文/书籍记录、316 个作者条目、111 个关键词、24 个主题和 14 个方法实体。</w:t>
      </w:r>
    </w:p>
    <w:p w14:paraId="2BECD797" w14:textId="77777777" w:rsidR="00FA00BF" w:rsidRDefault="00000000">
      <w:pPr>
        <w:rPr>
          <w:lang w:eastAsia="zh-CN"/>
        </w:rPr>
      </w:pPr>
      <w:r>
        <w:rPr>
          <w:lang w:eastAsia="zh-CN"/>
        </w:rPr>
        <w:t>结构化知识库承担“精确条件”的处理任务。向量检索擅长寻找语义相关段落，但不擅长稳定处理年份、期刊、方法名、主题标签等离散约束。Hybrid RAG 因此先用 SQLite 找到候选知识集，再在候选集合内部进行向量检索，从而减少无关文献干扰。</w:t>
      </w:r>
    </w:p>
    <w:p w14:paraId="381790C0" w14:textId="77777777" w:rsidR="00FA00BF" w:rsidRDefault="00000000">
      <w:pPr>
        <w:pStyle w:val="1"/>
        <w:rPr>
          <w:lang w:eastAsia="zh-CN"/>
        </w:rPr>
      </w:pPr>
      <w:r>
        <w:rPr>
          <w:rFonts w:ascii="微软雅黑" w:eastAsia="微软雅黑" w:hAnsi="微软雅黑"/>
          <w:lang w:eastAsia="zh-CN"/>
        </w:rPr>
        <w:lastRenderedPageBreak/>
        <w:t>3 基础 RAG 问答流程</w:t>
      </w:r>
    </w:p>
    <w:p w14:paraId="7B18E7DE" w14:textId="77777777" w:rsidR="00FA00BF" w:rsidRDefault="00000000">
      <w:pPr>
        <w:rPr>
          <w:lang w:eastAsia="zh-CN"/>
        </w:rPr>
      </w:pPr>
      <w:r>
        <w:rPr>
          <w:lang w:eastAsia="zh-CN"/>
        </w:rPr>
        <w:t xml:space="preserve">基础 RAG 是系统的最小闭环。用户问题首先通过同一个 embedding 模型转为查询向量，随后在本地向量库中计算相似度，取 top-k 文本块作为上下文。系统将问题、检索片段和来源元数据共同构造成最终 LLM 请求，并要求模型用中文回答，同时在关键事实后使用 </w:t>
      </w:r>
      <w:r>
        <w:rPr>
          <w:rFonts w:ascii="Consolas" w:hAnsi="Consolas"/>
          <w:color w:val="0F172A"/>
          <w:lang w:eastAsia="zh-CN"/>
        </w:rPr>
        <w:t>[1]</w:t>
      </w:r>
      <w:r>
        <w:rPr>
          <w:lang w:eastAsia="zh-CN"/>
        </w:rPr>
        <w:t>、</w:t>
      </w:r>
      <w:r>
        <w:rPr>
          <w:rFonts w:ascii="Consolas" w:hAnsi="Consolas"/>
          <w:color w:val="0F172A"/>
          <w:lang w:eastAsia="zh-CN"/>
        </w:rPr>
        <w:t>[2]</w:t>
      </w:r>
      <w:r>
        <w:rPr>
          <w:lang w:eastAsia="zh-CN"/>
        </w:rPr>
        <w:t xml:space="preserve"> 等编号引用来源。</w:t>
      </w:r>
    </w:p>
    <w:p w14:paraId="058432DA" w14:textId="77777777" w:rsidR="00FA00BF" w:rsidRDefault="00000000">
      <w:pPr>
        <w:rPr>
          <w:lang w:eastAsia="zh-CN"/>
        </w:rPr>
      </w:pPr>
      <w:r>
        <w:rPr>
          <w:lang w:eastAsia="zh-CN"/>
        </w:rPr>
        <w:t>基础 RAG 的优点是流程清晰、成本较低、便于调试。它适合回答单篇论文解释型问题，例如“</w:t>
      </w:r>
      <w:proofErr w:type="spellStart"/>
      <w:r>
        <w:rPr>
          <w:lang w:eastAsia="zh-CN"/>
        </w:rPr>
        <w:t>Nicheformer</w:t>
      </w:r>
      <w:proofErr w:type="spellEnd"/>
      <w:r>
        <w:rPr>
          <w:lang w:eastAsia="zh-CN"/>
        </w:rPr>
        <w:t xml:space="preserve"> 主要解决了什么问题”。但当问题要求比较多个方法、检索多个主题或判断证据不足时，单次检索往往不够稳健。因此，基础 RAG 在本项目中被定位为基线，而不是最终形态。</w:t>
      </w:r>
    </w:p>
    <w:p w14:paraId="3B9F8AC5" w14:textId="77777777" w:rsidR="00FA00BF" w:rsidRDefault="00000000">
      <w:pPr>
        <w:pStyle w:val="1"/>
      </w:pPr>
      <w:r>
        <w:rPr>
          <w:rFonts w:ascii="微软雅黑" w:eastAsia="微软雅黑" w:hAnsi="微软雅黑"/>
        </w:rPr>
        <w:t xml:space="preserve">4 Agentic </w:t>
      </w:r>
      <w:proofErr w:type="spellStart"/>
      <w:proofErr w:type="gramStart"/>
      <w:r>
        <w:rPr>
          <w:rFonts w:ascii="微软雅黑" w:eastAsia="微软雅黑" w:hAnsi="微软雅黑"/>
        </w:rPr>
        <w:t>RAG</w:t>
      </w:r>
      <w:proofErr w:type="gramEnd"/>
      <w:r>
        <w:rPr>
          <w:rFonts w:ascii="微软雅黑" w:eastAsia="微软雅黑" w:hAnsi="微软雅黑"/>
        </w:rPr>
        <w:t>：检索规划与多步检索</w:t>
      </w:r>
      <w:proofErr w:type="spellEnd"/>
    </w:p>
    <w:p w14:paraId="729B7C88" w14:textId="77777777" w:rsidR="00FA00BF" w:rsidRDefault="00000000">
      <w:pPr>
        <w:rPr>
          <w:lang w:eastAsia="zh-CN"/>
        </w:rPr>
      </w:pPr>
      <w:r>
        <w:t xml:space="preserve">Agentic RAG 在基础 RAG 之前加入一个 LLM planner。planner 不直接回答问题，而是输出严格 JSON 格式的检索计划，包括 </w:t>
      </w:r>
      <w:r>
        <w:rPr>
          <w:rFonts w:ascii="Consolas" w:hAnsi="Consolas"/>
          <w:color w:val="0F172A"/>
        </w:rPr>
        <w:t>need_retrieval</w:t>
      </w:r>
      <w:r>
        <w:t>、</w:t>
      </w:r>
      <w:r>
        <w:rPr>
          <w:rFonts w:ascii="Consolas" w:hAnsi="Consolas"/>
          <w:color w:val="0F172A"/>
        </w:rPr>
        <w:t>question_type</w:t>
      </w:r>
      <w:r>
        <w:t>、</w:t>
      </w:r>
      <w:r>
        <w:rPr>
          <w:rFonts w:ascii="Consolas" w:hAnsi="Consolas"/>
          <w:color w:val="0F172A"/>
        </w:rPr>
        <w:t>reasoning</w:t>
      </w:r>
      <w:r>
        <w:t xml:space="preserve"> 和 </w:t>
      </w:r>
      <w:r>
        <w:rPr>
          <w:rFonts w:ascii="Consolas" w:hAnsi="Consolas"/>
          <w:color w:val="0F172A"/>
        </w:rPr>
        <w:t>steps</w:t>
      </w:r>
      <w:r>
        <w:t>。</w:t>
      </w:r>
      <w:r>
        <w:rPr>
          <w:lang w:eastAsia="zh-CN"/>
        </w:rPr>
        <w:t xml:space="preserve">每个 step 包含检索 query、检索目的和 </w:t>
      </w:r>
      <w:proofErr w:type="gramStart"/>
      <w:r>
        <w:rPr>
          <w:lang w:eastAsia="zh-CN"/>
        </w:rPr>
        <w:t>top-k</w:t>
      </w:r>
      <w:proofErr w:type="gramEnd"/>
      <w:r>
        <w:rPr>
          <w:lang w:eastAsia="zh-CN"/>
        </w:rPr>
        <w:t xml:space="preserve"> 数量。Python 程序负责解析计划并执行每一步检索，然后去重证据并交给最终回答模型。</w:t>
      </w:r>
    </w:p>
    <w:p w14:paraId="52056CDC" w14:textId="77777777" w:rsidR="00FA00BF" w:rsidRDefault="00000000">
      <w:pPr>
        <w:rPr>
          <w:lang w:eastAsia="zh-CN"/>
        </w:rPr>
      </w:pPr>
      <w:r>
        <w:rPr>
          <w:lang w:eastAsia="zh-CN"/>
        </w:rPr>
        <w:t xml:space="preserve">这种设计的核心价值在于将复杂问题显式拆解。例如，面对“比较 </w:t>
      </w:r>
      <w:proofErr w:type="spellStart"/>
      <w:r>
        <w:rPr>
          <w:lang w:eastAsia="zh-CN"/>
        </w:rPr>
        <w:t>Nicheformer</w:t>
      </w:r>
      <w:proofErr w:type="spellEnd"/>
      <w:r>
        <w:rPr>
          <w:lang w:eastAsia="zh-CN"/>
        </w:rPr>
        <w:t xml:space="preserve"> 和 CONCORD 在单细胞组学中的作用差异”时，planner 可以分别生成针对 </w:t>
      </w:r>
      <w:proofErr w:type="spellStart"/>
      <w:r>
        <w:rPr>
          <w:lang w:eastAsia="zh-CN"/>
        </w:rPr>
        <w:t>Nicheformer</w:t>
      </w:r>
      <w:proofErr w:type="spellEnd"/>
      <w:r>
        <w:rPr>
          <w:lang w:eastAsia="zh-CN"/>
        </w:rPr>
        <w:t xml:space="preserve"> 和 CONCORD 的检索步骤，再增加综合比较步骤。这样可以避免系统只召回其中一篇论文，从而提高比较题的来源平衡性。</w:t>
      </w:r>
    </w:p>
    <w:p w14:paraId="352E0CB6" w14:textId="77777777" w:rsidR="00FA00BF" w:rsidRDefault="00000000">
      <w:pPr>
        <w:rPr>
          <w:lang w:eastAsia="zh-CN"/>
        </w:rPr>
      </w:pPr>
      <w:r>
        <w:rPr>
          <w:lang w:eastAsia="zh-CN"/>
        </w:rPr>
        <w:t>系统还实现了 planner cache 和 fallback 机制。当外部 LLM API 暂时不稳定时，程序会复用缓存计划或退回原问题检索，保证检索链路不会直接崩溃。这一点对课程演示尤其重要，因为评审时系统的可运行性比单次最优回答更关键。</w:t>
      </w:r>
    </w:p>
    <w:p w14:paraId="42AA8553" w14:textId="77777777" w:rsidR="00FA00BF" w:rsidRDefault="00000000">
      <w:pPr>
        <w:pStyle w:val="1"/>
        <w:rPr>
          <w:lang w:eastAsia="zh-CN"/>
        </w:rPr>
      </w:pPr>
      <w:r>
        <w:rPr>
          <w:rFonts w:ascii="微软雅黑" w:eastAsia="微软雅黑" w:hAnsi="微软雅黑"/>
          <w:lang w:eastAsia="zh-CN"/>
        </w:rPr>
        <w:t>5 Hybrid RAG：结构化过滤与向量检索协作</w:t>
      </w:r>
    </w:p>
    <w:p w14:paraId="22C98783" w14:textId="77777777" w:rsidR="00FA00BF" w:rsidRDefault="00000000">
      <w:pPr>
        <w:rPr>
          <w:lang w:eastAsia="zh-CN"/>
        </w:rPr>
      </w:pPr>
      <w:r>
        <w:rPr>
          <w:lang w:eastAsia="zh-CN"/>
        </w:rPr>
        <w:t>Hybrid RAG 的动机是弥补向量检索对精确元数据约束的不稳定性。系统首先调用结构化知识库，根据用户问题中的年份、期刊、主题、关键词或方法实体筛选候选知识集。如果存在候选集合，则向量检索只在候选知识集内部执行；如果没有候选集合，则退回普通向量检索。</w:t>
      </w:r>
    </w:p>
    <w:p w14:paraId="28607592" w14:textId="77777777" w:rsidR="00FA00BF" w:rsidRDefault="00000000">
      <w:pPr>
        <w:rPr>
          <w:lang w:eastAsia="zh-CN"/>
        </w:rPr>
      </w:pPr>
      <w:proofErr w:type="spellStart"/>
      <w:r>
        <w:t>例如，</w:t>
      </w:r>
      <w:proofErr w:type="gramStart"/>
      <w:r>
        <w:t>当用户询问“</w:t>
      </w:r>
      <w:proofErr w:type="gramEnd"/>
      <w:r>
        <w:t>哪些</w:t>
      </w:r>
      <w:proofErr w:type="spellEnd"/>
      <w:r>
        <w:t xml:space="preserve"> 2026 年 Nature Biotechnology 论文涉及 foundation model 或 interpretability”时，系统可以先由结构化 KB 处理 </w:t>
      </w:r>
      <w:r>
        <w:rPr>
          <w:rFonts w:ascii="Consolas" w:hAnsi="Consolas"/>
          <w:color w:val="0F172A"/>
        </w:rPr>
        <w:t>2026</w:t>
      </w:r>
      <w:r>
        <w:t>、</w:t>
      </w:r>
      <w:r>
        <w:rPr>
          <w:rFonts w:ascii="Consolas" w:hAnsi="Consolas"/>
          <w:color w:val="0F172A"/>
        </w:rPr>
        <w:t>Nature Biotechnology</w:t>
      </w:r>
      <w:r>
        <w:t>、</w:t>
      </w:r>
      <w:r>
        <w:rPr>
          <w:rFonts w:ascii="Consolas" w:hAnsi="Consolas"/>
          <w:color w:val="0F172A"/>
        </w:rPr>
        <w:t>foundation-model</w:t>
      </w:r>
      <w:r>
        <w:t xml:space="preserve"> 和 </w:t>
      </w:r>
      <w:r>
        <w:rPr>
          <w:rFonts w:ascii="Consolas" w:hAnsi="Consolas"/>
          <w:color w:val="0F172A"/>
        </w:rPr>
        <w:t>interpretability</w:t>
      </w:r>
      <w:r>
        <w:t xml:space="preserve"> </w:t>
      </w:r>
      <w:proofErr w:type="spellStart"/>
      <w:r>
        <w:t>等条件，再在候选论文中检索原文片段作为证据</w:t>
      </w:r>
      <w:proofErr w:type="spellEnd"/>
      <w:r>
        <w:t>。</w:t>
      </w:r>
      <w:r>
        <w:rPr>
          <w:lang w:eastAsia="zh-CN"/>
        </w:rPr>
        <w:t>这样既利用了 SQL 的精确性，又保留了向量检索对自然语言问题的适应性。</w:t>
      </w:r>
    </w:p>
    <w:p w14:paraId="178B38BC" w14:textId="77777777" w:rsidR="00FA00BF" w:rsidRDefault="00000000">
      <w:pPr>
        <w:rPr>
          <w:lang w:eastAsia="zh-CN"/>
        </w:rPr>
      </w:pPr>
      <w:r>
        <w:rPr>
          <w:lang w:eastAsia="zh-CN"/>
        </w:rPr>
        <w:lastRenderedPageBreak/>
        <w:t xml:space="preserve">Hybrid RAG 的返回结果中包含结构化候选、匹配原因和最终证据片段。Web 页面中的 trace 面板会显示诸如 </w:t>
      </w:r>
      <w:r>
        <w:rPr>
          <w:rFonts w:ascii="Consolas" w:hAnsi="Consolas"/>
          <w:color w:val="0F172A"/>
          <w:lang w:eastAsia="zh-CN"/>
        </w:rPr>
        <w:t>year:2026</w:t>
      </w:r>
      <w:r>
        <w:rPr>
          <w:lang w:eastAsia="zh-CN"/>
        </w:rPr>
        <w:t>、</w:t>
      </w:r>
      <w:proofErr w:type="spellStart"/>
      <w:r>
        <w:rPr>
          <w:rFonts w:ascii="Consolas" w:hAnsi="Consolas"/>
          <w:color w:val="0F172A"/>
          <w:lang w:eastAsia="zh-CN"/>
        </w:rPr>
        <w:t>journal:Nature</w:t>
      </w:r>
      <w:proofErr w:type="spellEnd"/>
      <w:r>
        <w:rPr>
          <w:rFonts w:ascii="Consolas" w:hAnsi="Consolas"/>
          <w:color w:val="0F172A"/>
          <w:lang w:eastAsia="zh-CN"/>
        </w:rPr>
        <w:t xml:space="preserve"> Biotechnology</w:t>
      </w:r>
      <w:r>
        <w:rPr>
          <w:lang w:eastAsia="zh-CN"/>
        </w:rPr>
        <w:t>、</w:t>
      </w:r>
      <w:proofErr w:type="spellStart"/>
      <w:r>
        <w:rPr>
          <w:rFonts w:ascii="Consolas" w:hAnsi="Consolas"/>
          <w:color w:val="0F172A"/>
          <w:lang w:eastAsia="zh-CN"/>
        </w:rPr>
        <w:t>keyword:foundation-model</w:t>
      </w:r>
      <w:proofErr w:type="spellEnd"/>
      <w:r>
        <w:rPr>
          <w:lang w:eastAsia="zh-CN"/>
        </w:rPr>
        <w:t>、</w:t>
      </w:r>
      <w:proofErr w:type="spellStart"/>
      <w:r>
        <w:rPr>
          <w:rFonts w:ascii="Consolas" w:hAnsi="Consolas"/>
          <w:color w:val="0F172A"/>
          <w:lang w:eastAsia="zh-CN"/>
        </w:rPr>
        <w:t>theme:interpretability</w:t>
      </w:r>
      <w:proofErr w:type="spellEnd"/>
      <w:r>
        <w:rPr>
          <w:lang w:eastAsia="zh-CN"/>
        </w:rPr>
        <w:t xml:space="preserve"> 等匹配依据，使检索决策过程可解释。</w:t>
      </w:r>
    </w:p>
    <w:p w14:paraId="530C3DD7" w14:textId="77777777" w:rsidR="00FA00BF" w:rsidRDefault="00000000">
      <w:pPr>
        <w:pStyle w:val="1"/>
        <w:rPr>
          <w:lang w:eastAsia="zh-CN"/>
        </w:rPr>
      </w:pPr>
      <w:r>
        <w:rPr>
          <w:rFonts w:ascii="微软雅黑" w:eastAsia="微软雅黑" w:hAnsi="微软雅黑"/>
          <w:lang w:eastAsia="zh-CN"/>
        </w:rPr>
        <w:t>6 多层持久记忆系统</w:t>
      </w:r>
    </w:p>
    <w:p w14:paraId="17AD4E21" w14:textId="77777777" w:rsidR="00FA00BF" w:rsidRDefault="00000000">
      <w:pPr>
        <w:rPr>
          <w:lang w:eastAsia="zh-CN"/>
        </w:rPr>
      </w:pPr>
      <w:r>
        <w:rPr>
          <w:lang w:eastAsia="zh-CN"/>
        </w:rPr>
        <w:t>记忆系统为 RAG 增加了跨轮次和跨会话的信息延续能力。本项目实现了三层 SQLite 记忆结构：working memory、episodic memory 和 semantic memory。Working memory 保存当前 session 的近期对话；episodic memory 保存跨会话问答经验、答案摘要和来源 ID；semantic memory 从</w:t>
      </w:r>
      <w:proofErr w:type="gramStart"/>
      <w:r>
        <w:rPr>
          <w:lang w:eastAsia="zh-CN"/>
        </w:rPr>
        <w:t>交互中</w:t>
      </w:r>
      <w:proofErr w:type="gramEnd"/>
      <w:r>
        <w:rPr>
          <w:lang w:eastAsia="zh-CN"/>
        </w:rPr>
        <w:t>抽取保守的实体关系三元组，例如方法-主题关系、论文-DOI 关系或论文-关键词关系。</w:t>
      </w:r>
    </w:p>
    <w:p w14:paraId="6E9B067A" w14:textId="77777777" w:rsidR="00FA00BF" w:rsidRDefault="00000000">
      <w:pPr>
        <w:rPr>
          <w:lang w:eastAsia="zh-CN"/>
        </w:rPr>
      </w:pPr>
      <w:proofErr w:type="spellStart"/>
      <w:r>
        <w:t>当前记忆库文件为</w:t>
      </w:r>
      <w:proofErr w:type="spellEnd"/>
      <w:r>
        <w:t xml:space="preserve"> </w:t>
      </w:r>
      <w:r>
        <w:rPr>
          <w:rFonts w:ascii="Consolas" w:hAnsi="Consolas"/>
          <w:color w:val="0F172A"/>
        </w:rPr>
        <w:t>storage/memory.sqlite3</w:t>
      </w:r>
      <w:r>
        <w:t xml:space="preserve">。运行时 health endpoint 显示，系统已有 working memory、episodic memory 和 semantic memory </w:t>
      </w:r>
      <w:proofErr w:type="spellStart"/>
      <w:r>
        <w:t>三类记录</w:t>
      </w:r>
      <w:proofErr w:type="spellEnd"/>
      <w:r>
        <w:t>。</w:t>
      </w:r>
      <w:r>
        <w:rPr>
          <w:lang w:eastAsia="zh-CN"/>
        </w:rPr>
        <w:t>协作问答和 Hybrid RAG 会在回答前检索相关记忆，在回答后将本次交互写回记忆库。这样，系统可以在后续追问中利用历史偏好和已知上下文，但记忆内容不会替代文献证据。</w:t>
      </w:r>
    </w:p>
    <w:p w14:paraId="4C5462E4" w14:textId="77777777" w:rsidR="00FA00BF" w:rsidRDefault="00000000">
      <w:pPr>
        <w:rPr>
          <w:lang w:eastAsia="zh-CN"/>
        </w:rPr>
      </w:pPr>
      <w:r>
        <w:rPr>
          <w:lang w:eastAsia="zh-CN"/>
        </w:rPr>
        <w:t>本项目采用关键词匹配而非向量记忆，主要是出于可解释性和开发稳定性考虑。后续可进一步为 memory 建立单独 embedding 索引，并加入过期、压缩和可信度策略。</w:t>
      </w:r>
    </w:p>
    <w:p w14:paraId="5C62A64F" w14:textId="77777777" w:rsidR="00FA00BF" w:rsidRDefault="00000000">
      <w:pPr>
        <w:pStyle w:val="1"/>
        <w:rPr>
          <w:lang w:eastAsia="zh-CN"/>
        </w:rPr>
      </w:pPr>
      <w:r>
        <w:rPr>
          <w:rFonts w:ascii="微软雅黑" w:eastAsia="微软雅黑" w:hAnsi="微软雅黑"/>
          <w:lang w:eastAsia="zh-CN"/>
        </w:rPr>
        <w:t xml:space="preserve">7 </w:t>
      </w:r>
      <w:proofErr w:type="spellStart"/>
      <w:r>
        <w:rPr>
          <w:rFonts w:ascii="微软雅黑" w:eastAsia="微软雅黑" w:hAnsi="微软雅黑"/>
          <w:lang w:eastAsia="zh-CN"/>
        </w:rPr>
        <w:t>UniProtProteinSkill</w:t>
      </w:r>
      <w:proofErr w:type="spellEnd"/>
      <w:r>
        <w:rPr>
          <w:rFonts w:ascii="微软雅黑" w:eastAsia="微软雅黑" w:hAnsi="微软雅黑"/>
          <w:lang w:eastAsia="zh-CN"/>
        </w:rPr>
        <w:t>：外部生物数据库工具</w:t>
      </w:r>
    </w:p>
    <w:p w14:paraId="4F930A9A" w14:textId="77777777" w:rsidR="00FA00BF" w:rsidRDefault="00000000">
      <w:pPr>
        <w:rPr>
          <w:lang w:eastAsia="zh-CN"/>
        </w:rPr>
      </w:pPr>
      <w:r>
        <w:rPr>
          <w:lang w:eastAsia="zh-CN"/>
        </w:rPr>
        <w:t xml:space="preserve">在生物医学问答中，很多问题同时涉及文献证据和标准生物实体。例如，用户询问“OCT4 在细胞重编程中是什么角色”时，本地知识库可能提供细胞重编程语境，但蛋白/基因的标准名称、accession、别名和功能注释更适合从 </w:t>
      </w:r>
      <w:proofErr w:type="spellStart"/>
      <w:r>
        <w:rPr>
          <w:lang w:eastAsia="zh-CN"/>
        </w:rPr>
        <w:t>UniProt</w:t>
      </w:r>
      <w:proofErr w:type="spellEnd"/>
      <w:r>
        <w:rPr>
          <w:lang w:eastAsia="zh-CN"/>
        </w:rPr>
        <w:t xml:space="preserve"> 获取。因此，本项目实现了 </w:t>
      </w:r>
      <w:proofErr w:type="spellStart"/>
      <w:r>
        <w:rPr>
          <w:lang w:eastAsia="zh-CN"/>
        </w:rPr>
        <w:t>UniProtProteinSkill</w:t>
      </w:r>
      <w:proofErr w:type="spellEnd"/>
      <w:r>
        <w:rPr>
          <w:lang w:eastAsia="zh-CN"/>
        </w:rPr>
        <w:t xml:space="preserve">，将 </w:t>
      </w:r>
      <w:proofErr w:type="spellStart"/>
      <w:r>
        <w:rPr>
          <w:lang w:eastAsia="zh-CN"/>
        </w:rPr>
        <w:t>UniProt</w:t>
      </w:r>
      <w:proofErr w:type="spellEnd"/>
      <w:r>
        <w:rPr>
          <w:lang w:eastAsia="zh-CN"/>
        </w:rPr>
        <w:t xml:space="preserve"> REST API 封装为</w:t>
      </w:r>
      <w:proofErr w:type="gramStart"/>
      <w:r>
        <w:rPr>
          <w:lang w:eastAsia="zh-CN"/>
        </w:rPr>
        <w:t>本地可</w:t>
      </w:r>
      <w:proofErr w:type="gramEnd"/>
      <w:r>
        <w:rPr>
          <w:lang w:eastAsia="zh-CN"/>
        </w:rPr>
        <w:t>调用工具。</w:t>
      </w:r>
    </w:p>
    <w:p w14:paraId="570A90FB" w14:textId="77777777" w:rsidR="00FA00BF" w:rsidRDefault="00000000">
      <w:pPr>
        <w:rPr>
          <w:lang w:eastAsia="zh-CN"/>
        </w:rPr>
      </w:pPr>
      <w:r>
        <w:rPr>
          <w:lang w:eastAsia="zh-CN"/>
        </w:rPr>
        <w:t>该 Skill 提供三个函数：</w:t>
      </w:r>
      <w:proofErr w:type="spellStart"/>
      <w:r>
        <w:rPr>
          <w:rFonts w:ascii="Consolas" w:hAnsi="Consolas"/>
          <w:color w:val="0F172A"/>
          <w:lang w:eastAsia="zh-CN"/>
        </w:rPr>
        <w:t>search_protein</w:t>
      </w:r>
      <w:proofErr w:type="spellEnd"/>
      <w:r>
        <w:rPr>
          <w:lang w:eastAsia="zh-CN"/>
        </w:rPr>
        <w:t xml:space="preserve"> 用于按基因/蛋白名搜索 reviewed human </w:t>
      </w:r>
      <w:proofErr w:type="spellStart"/>
      <w:r>
        <w:rPr>
          <w:lang w:eastAsia="zh-CN"/>
        </w:rPr>
        <w:t>UniProtKB</w:t>
      </w:r>
      <w:proofErr w:type="spellEnd"/>
      <w:r>
        <w:rPr>
          <w:lang w:eastAsia="zh-CN"/>
        </w:rPr>
        <w:t xml:space="preserve"> 条目；</w:t>
      </w:r>
      <w:proofErr w:type="spellStart"/>
      <w:r>
        <w:rPr>
          <w:rFonts w:ascii="Consolas" w:hAnsi="Consolas"/>
          <w:color w:val="0F172A"/>
          <w:lang w:eastAsia="zh-CN"/>
        </w:rPr>
        <w:t>get_protein</w:t>
      </w:r>
      <w:proofErr w:type="spellEnd"/>
      <w:r>
        <w:rPr>
          <w:lang w:eastAsia="zh-CN"/>
        </w:rPr>
        <w:t xml:space="preserve"> 用于按 accession 获取条目；</w:t>
      </w:r>
      <w:proofErr w:type="spellStart"/>
      <w:r>
        <w:rPr>
          <w:rFonts w:ascii="Consolas" w:hAnsi="Consolas"/>
          <w:color w:val="0F172A"/>
          <w:lang w:eastAsia="zh-CN"/>
        </w:rPr>
        <w:t>explain_protein_for_context</w:t>
      </w:r>
      <w:proofErr w:type="spellEnd"/>
      <w:r>
        <w:rPr>
          <w:lang w:eastAsia="zh-CN"/>
        </w:rPr>
        <w:t xml:space="preserve"> 用于结合用户问题返回简洁功能解释。</w:t>
      </w:r>
      <w:proofErr w:type="spellStart"/>
      <w:r>
        <w:rPr>
          <w:lang w:eastAsia="zh-CN"/>
        </w:rPr>
        <w:t>UniProt</w:t>
      </w:r>
      <w:proofErr w:type="spellEnd"/>
      <w:r>
        <w:rPr>
          <w:lang w:eastAsia="zh-CN"/>
        </w:rPr>
        <w:t xml:space="preserve"> 是公开数据库，不需要申请 API key。测试结果显示，</w:t>
      </w:r>
      <w:r>
        <w:rPr>
          <w:rFonts w:ascii="Consolas" w:hAnsi="Consolas"/>
          <w:color w:val="0F172A"/>
          <w:lang w:eastAsia="zh-CN"/>
        </w:rPr>
        <w:t>OCT4</w:t>
      </w:r>
      <w:r>
        <w:rPr>
          <w:lang w:eastAsia="zh-CN"/>
        </w:rPr>
        <w:t xml:space="preserve"> 可映射到 </w:t>
      </w:r>
      <w:r>
        <w:rPr>
          <w:rFonts w:ascii="Consolas" w:hAnsi="Consolas"/>
          <w:color w:val="0F172A"/>
          <w:lang w:eastAsia="zh-CN"/>
        </w:rPr>
        <w:t>Q01860</w:t>
      </w:r>
      <w:r>
        <w:rPr>
          <w:lang w:eastAsia="zh-CN"/>
        </w:rPr>
        <w:t xml:space="preserve">，对应 </w:t>
      </w:r>
      <w:r>
        <w:rPr>
          <w:rFonts w:ascii="Consolas" w:hAnsi="Consolas"/>
          <w:color w:val="0F172A"/>
          <w:lang w:eastAsia="zh-CN"/>
        </w:rPr>
        <w:t>POU domain, class 5, transcription factor 1</w:t>
      </w:r>
      <w:r>
        <w:rPr>
          <w:lang w:eastAsia="zh-CN"/>
        </w:rPr>
        <w:t>；</w:t>
      </w:r>
      <w:r>
        <w:rPr>
          <w:rFonts w:ascii="Consolas" w:hAnsi="Consolas"/>
          <w:color w:val="0F172A"/>
          <w:lang w:eastAsia="zh-CN"/>
        </w:rPr>
        <w:t>TP53/P53</w:t>
      </w:r>
      <w:r>
        <w:rPr>
          <w:lang w:eastAsia="zh-CN"/>
        </w:rPr>
        <w:t xml:space="preserve"> 可映射到 </w:t>
      </w:r>
      <w:r>
        <w:rPr>
          <w:rFonts w:ascii="Consolas" w:hAnsi="Consolas"/>
          <w:color w:val="0F172A"/>
          <w:lang w:eastAsia="zh-CN"/>
        </w:rPr>
        <w:t>P04637</w:t>
      </w:r>
      <w:r>
        <w:rPr>
          <w:lang w:eastAsia="zh-CN"/>
        </w:rPr>
        <w:t xml:space="preserve">，对应 </w:t>
      </w:r>
      <w:r>
        <w:rPr>
          <w:rFonts w:ascii="Consolas" w:hAnsi="Consolas"/>
          <w:color w:val="0F172A"/>
          <w:lang w:eastAsia="zh-CN"/>
        </w:rPr>
        <w:t>Cellular tumor antigen p53</w:t>
      </w:r>
      <w:r>
        <w:rPr>
          <w:lang w:eastAsia="zh-CN"/>
        </w:rPr>
        <w:t>。</w:t>
      </w:r>
    </w:p>
    <w:p w14:paraId="4B68E19F" w14:textId="77777777" w:rsidR="00FA00BF" w:rsidRDefault="00000000">
      <w:pPr>
        <w:rPr>
          <w:lang w:eastAsia="zh-CN"/>
        </w:rPr>
      </w:pPr>
      <w:r>
        <w:rPr>
          <w:lang w:eastAsia="zh-CN"/>
        </w:rPr>
        <w:t>为了避免把方法名误识别成蛋白名，系统采用保守的规则和正则触发策略。它会识别已知基因别名、</w:t>
      </w:r>
      <w:proofErr w:type="spellStart"/>
      <w:r>
        <w:rPr>
          <w:lang w:eastAsia="zh-CN"/>
        </w:rPr>
        <w:t>UniProt</w:t>
      </w:r>
      <w:proofErr w:type="spellEnd"/>
      <w:r>
        <w:rPr>
          <w:lang w:eastAsia="zh-CN"/>
        </w:rPr>
        <w:t xml:space="preserve"> accession 和明显带数字的基因符号，同时过滤 </w:t>
      </w:r>
      <w:r>
        <w:rPr>
          <w:rFonts w:ascii="Consolas" w:hAnsi="Consolas"/>
          <w:color w:val="0F172A"/>
          <w:lang w:eastAsia="zh-CN"/>
        </w:rPr>
        <w:t>REMAP</w:t>
      </w:r>
      <w:r>
        <w:rPr>
          <w:lang w:eastAsia="zh-CN"/>
        </w:rPr>
        <w:t>、</w:t>
      </w:r>
      <w:r>
        <w:rPr>
          <w:rFonts w:ascii="Consolas" w:hAnsi="Consolas"/>
          <w:color w:val="0F172A"/>
          <w:lang w:eastAsia="zh-CN"/>
        </w:rPr>
        <w:t>CONCORD</w:t>
      </w:r>
      <w:r>
        <w:rPr>
          <w:lang w:eastAsia="zh-CN"/>
        </w:rPr>
        <w:t>、</w:t>
      </w:r>
      <w:proofErr w:type="spellStart"/>
      <w:r>
        <w:rPr>
          <w:rFonts w:ascii="Consolas" w:hAnsi="Consolas"/>
          <w:color w:val="0F172A"/>
          <w:lang w:eastAsia="zh-CN"/>
        </w:rPr>
        <w:t>Nicheformer</w:t>
      </w:r>
      <w:proofErr w:type="spellEnd"/>
      <w:r>
        <w:rPr>
          <w:lang w:eastAsia="zh-CN"/>
        </w:rPr>
        <w:t xml:space="preserve"> 等方法名。</w:t>
      </w:r>
      <w:r>
        <w:rPr>
          <w:lang w:eastAsia="zh-CN"/>
        </w:rPr>
        <w:lastRenderedPageBreak/>
        <w:t xml:space="preserve">更完整的升级方向是接入 HGNC 或 </w:t>
      </w:r>
      <w:proofErr w:type="spellStart"/>
      <w:r>
        <w:rPr>
          <w:lang w:eastAsia="zh-CN"/>
        </w:rPr>
        <w:t>UniProt</w:t>
      </w:r>
      <w:proofErr w:type="spellEnd"/>
      <w:r>
        <w:rPr>
          <w:lang w:eastAsia="zh-CN"/>
        </w:rPr>
        <w:t xml:space="preserve"> 候选校验，将本地抽取出的候选词逐个验证为 approved gene symbol 或 reviewed protein entry。</w:t>
      </w:r>
    </w:p>
    <w:p w14:paraId="11A474F2" w14:textId="77777777" w:rsidR="00FA00BF" w:rsidRDefault="00000000">
      <w:pPr>
        <w:pStyle w:val="1"/>
      </w:pPr>
      <w:r>
        <w:rPr>
          <w:rFonts w:ascii="微软雅黑" w:eastAsia="微软雅黑" w:hAnsi="微软雅黑"/>
        </w:rPr>
        <w:t xml:space="preserve">8 </w:t>
      </w:r>
      <w:proofErr w:type="spellStart"/>
      <w:r>
        <w:rPr>
          <w:rFonts w:ascii="微软雅黑" w:eastAsia="微软雅黑" w:hAnsi="微软雅黑"/>
        </w:rPr>
        <w:t>协作式</w:t>
      </w:r>
      <w:proofErr w:type="spellEnd"/>
      <w:r>
        <w:rPr>
          <w:rFonts w:ascii="微软雅黑" w:eastAsia="微软雅黑" w:hAnsi="微软雅黑"/>
        </w:rPr>
        <w:t xml:space="preserve"> Agentic Hybrid RAG</w:t>
      </w:r>
    </w:p>
    <w:p w14:paraId="6D2715C5" w14:textId="77777777" w:rsidR="00FA00BF" w:rsidRDefault="00000000">
      <w:pPr>
        <w:rPr>
          <w:lang w:eastAsia="zh-CN"/>
        </w:rPr>
      </w:pPr>
      <w:r>
        <w:t>最终系统的核心不是多个孤立按钮，</w:t>
      </w:r>
      <w:proofErr w:type="gramStart"/>
      <w:r>
        <w:t>而是“</w:t>
      </w:r>
      <w:proofErr w:type="gramEnd"/>
      <w:r>
        <w:t xml:space="preserve">协作问答”模式。该模式将记忆检索、Agentic planner、结构化知识库、向量检索和 UniProt Skill </w:t>
      </w:r>
      <w:proofErr w:type="spellStart"/>
      <w:r>
        <w:t>集成到同一条链路中</w:t>
      </w:r>
      <w:proofErr w:type="spellEnd"/>
      <w:r>
        <w:t>。</w:t>
      </w:r>
      <w:r>
        <w:rPr>
          <w:lang w:eastAsia="zh-CN"/>
        </w:rPr>
        <w:t>其执行流程如下：</w:t>
      </w:r>
    </w:p>
    <w:p w14:paraId="0F7B06B4" w14:textId="77777777" w:rsidR="00FA00BF" w:rsidRDefault="00000000">
      <w:pPr>
        <w:rPr>
          <w:lang w:eastAsia="zh-CN"/>
        </w:rPr>
      </w:pPr>
      <w:r>
        <w:rPr>
          <w:lang w:eastAsia="zh-CN"/>
        </w:rPr>
        <w:t>1. 用户提出自然语言问题。</w:t>
      </w:r>
    </w:p>
    <w:p w14:paraId="7DBCDCA9" w14:textId="77777777" w:rsidR="00FA00BF" w:rsidRDefault="00000000">
      <w:pPr>
        <w:rPr>
          <w:lang w:eastAsia="zh-CN"/>
        </w:rPr>
      </w:pPr>
      <w:r>
        <w:rPr>
          <w:lang w:eastAsia="zh-CN"/>
        </w:rPr>
        <w:t>2. 系统检索相关历史记忆，形成 memory context。</w:t>
      </w:r>
    </w:p>
    <w:p w14:paraId="516A4537" w14:textId="77777777" w:rsidR="00FA00BF" w:rsidRDefault="00000000">
      <w:pPr>
        <w:rPr>
          <w:lang w:eastAsia="zh-CN"/>
        </w:rPr>
      </w:pPr>
      <w:r>
        <w:rPr>
          <w:lang w:eastAsia="zh-CN"/>
        </w:rPr>
        <w:t>3. LLM planner 生成多步检索计划。</w:t>
      </w:r>
    </w:p>
    <w:p w14:paraId="74EE38B4" w14:textId="77777777" w:rsidR="00FA00BF" w:rsidRDefault="00000000">
      <w:pPr>
        <w:rPr>
          <w:lang w:eastAsia="zh-CN"/>
        </w:rPr>
      </w:pPr>
      <w:r>
        <w:rPr>
          <w:lang w:eastAsia="zh-CN"/>
        </w:rPr>
        <w:t>4. 每个检索步骤先查询结构化 KB；若有候选知识集，则执行过滤向量检索；否则执行普通向量检索。</w:t>
      </w:r>
    </w:p>
    <w:p w14:paraId="7202368B" w14:textId="77777777" w:rsidR="00FA00BF" w:rsidRDefault="00000000">
      <w:pPr>
        <w:rPr>
          <w:lang w:eastAsia="zh-CN"/>
        </w:rPr>
      </w:pPr>
      <w:r>
        <w:rPr>
          <w:lang w:eastAsia="zh-CN"/>
        </w:rPr>
        <w:t>5. 系统去</w:t>
      </w:r>
      <w:proofErr w:type="gramStart"/>
      <w:r>
        <w:rPr>
          <w:lang w:eastAsia="zh-CN"/>
        </w:rPr>
        <w:t>重所有</w:t>
      </w:r>
      <w:proofErr w:type="gramEnd"/>
      <w:r>
        <w:rPr>
          <w:lang w:eastAsia="zh-CN"/>
        </w:rPr>
        <w:t>证据片段。</w:t>
      </w:r>
    </w:p>
    <w:p w14:paraId="59F354BA" w14:textId="77777777" w:rsidR="00FA00BF" w:rsidRDefault="00000000">
      <w:pPr>
        <w:rPr>
          <w:lang w:eastAsia="zh-CN"/>
        </w:rPr>
      </w:pPr>
      <w:r>
        <w:rPr>
          <w:lang w:eastAsia="zh-CN"/>
        </w:rPr>
        <w:t xml:space="preserve">6. 系统检测问题中的蛋白/基因实体，必要时调用 </w:t>
      </w:r>
      <w:proofErr w:type="spellStart"/>
      <w:r>
        <w:rPr>
          <w:lang w:eastAsia="zh-CN"/>
        </w:rPr>
        <w:t>UniProtProteinSkill</w:t>
      </w:r>
      <w:proofErr w:type="spellEnd"/>
      <w:r>
        <w:rPr>
          <w:lang w:eastAsia="zh-CN"/>
        </w:rPr>
        <w:t>。</w:t>
      </w:r>
    </w:p>
    <w:p w14:paraId="67064281" w14:textId="77777777" w:rsidR="00FA00BF" w:rsidRDefault="00000000">
      <w:pPr>
        <w:rPr>
          <w:lang w:eastAsia="zh-CN"/>
        </w:rPr>
      </w:pPr>
      <w:r>
        <w:rPr>
          <w:lang w:eastAsia="zh-CN"/>
        </w:rPr>
        <w:t xml:space="preserve">7. 最终 LLM 同时接收原始问题、记忆上下文、planner JSON、结构化候选、检索轨迹、文献证据和 </w:t>
      </w:r>
      <w:proofErr w:type="spellStart"/>
      <w:r>
        <w:rPr>
          <w:lang w:eastAsia="zh-CN"/>
        </w:rPr>
        <w:t>UniProt</w:t>
      </w:r>
      <w:proofErr w:type="spellEnd"/>
      <w:r>
        <w:rPr>
          <w:lang w:eastAsia="zh-CN"/>
        </w:rPr>
        <w:t xml:space="preserve"> 结果。</w:t>
      </w:r>
    </w:p>
    <w:p w14:paraId="76322E05" w14:textId="77777777" w:rsidR="00FA00BF" w:rsidRDefault="00000000">
      <w:r>
        <w:t xml:space="preserve">8. </w:t>
      </w:r>
      <w:proofErr w:type="spellStart"/>
      <w:r>
        <w:t>答案生成后写回</w:t>
      </w:r>
      <w:proofErr w:type="spellEnd"/>
      <w:r>
        <w:t xml:space="preserve"> </w:t>
      </w:r>
      <w:proofErr w:type="spellStart"/>
      <w:r>
        <w:t>working、episodic</w:t>
      </w:r>
      <w:proofErr w:type="spellEnd"/>
      <w:r>
        <w:t xml:space="preserve"> 和 semantic memory。</w:t>
      </w:r>
    </w:p>
    <w:p w14:paraId="7E1C69E0" w14:textId="77777777" w:rsidR="00FA00BF" w:rsidRDefault="00000000">
      <w:r>
        <w:t>这一设计使各个可选模块不再只是独立功能，而是在最终模式中形成协作关系。独立的“问答”“Agentic 问答”“Hybrid 问答”和“UniProt Skill”按钮仍保留在 Web App 中，用于消融实验和课堂展示；真正的最终系统则通过“协作问答”按钮体现。</w:t>
      </w:r>
    </w:p>
    <w:p w14:paraId="2316C484" w14:textId="77777777" w:rsidR="00FA00BF" w:rsidRDefault="00000000">
      <w:pPr>
        <w:pStyle w:val="1"/>
        <w:rPr>
          <w:lang w:eastAsia="zh-CN"/>
        </w:rPr>
      </w:pPr>
      <w:r>
        <w:rPr>
          <w:rFonts w:ascii="微软雅黑" w:eastAsia="微软雅黑" w:hAnsi="微软雅黑"/>
          <w:lang w:eastAsia="zh-CN"/>
        </w:rPr>
        <w:t>9 Benchmark 设计</w:t>
      </w:r>
    </w:p>
    <w:p w14:paraId="3B7DC575" w14:textId="77777777" w:rsidR="00FA00BF" w:rsidRDefault="00000000">
      <w:pPr>
        <w:rPr>
          <w:lang w:eastAsia="zh-CN"/>
        </w:rPr>
      </w:pPr>
      <w:r>
        <w:rPr>
          <w:lang w:eastAsia="zh-CN"/>
        </w:rPr>
        <w:t>为了评估不同 RAG 变体，本项目设计了 20 题单细胞/空间组学 benchmark。题型覆盖单篇论文解释、方法比较、多文献综合、质量控制、benchmark reasoning、生物学解释和证据不足判断。每题包含问题类型、难度、主题、必需知识集 ID、预期回答要点、禁止声称内容和检索期望。</w:t>
      </w:r>
    </w:p>
    <w:p w14:paraId="630CFA9C" w14:textId="77777777" w:rsidR="00FA00BF" w:rsidRDefault="00000000">
      <w:pPr>
        <w:rPr>
          <w:lang w:eastAsia="zh-CN"/>
        </w:rPr>
      </w:pPr>
      <w:r>
        <w:rPr>
          <w:lang w:eastAsia="zh-CN"/>
        </w:rPr>
        <w:t>评分维</w:t>
      </w:r>
      <w:proofErr w:type="gramStart"/>
      <w:r>
        <w:rPr>
          <w:lang w:eastAsia="zh-CN"/>
        </w:rPr>
        <w:t>度包括</w:t>
      </w:r>
      <w:proofErr w:type="gramEnd"/>
      <w:r>
        <w:rPr>
          <w:lang w:eastAsia="zh-CN"/>
        </w:rPr>
        <w:t>五项：检索相关性 30 分、答案正确性 35 分、引用忠实度 20 分、推理与综合 10 分、格式与清晰度 5 分。这样的评分设计强调 RAG 系统不应只追求回答流畅，而应同时检验是否召回了正确来源、是否依据证据回答、是否在比较题中平衡多个来源、以及是否能在证据不足时拒绝过度推断。</w:t>
      </w:r>
    </w:p>
    <w:p w14:paraId="03F71C1A" w14:textId="77777777" w:rsidR="00FA00BF" w:rsidRDefault="00000000">
      <w:pPr>
        <w:rPr>
          <w:lang w:eastAsia="zh-CN"/>
        </w:rPr>
      </w:pPr>
      <w:r>
        <w:rPr>
          <w:lang w:eastAsia="zh-CN"/>
        </w:rPr>
        <w:lastRenderedPageBreak/>
        <w:t xml:space="preserve">Benchmark 中包含多个高风险问题。例如，“是否可以得出一个通用 foundation model 已经可以替代所有专用空间组学方法”的问题要求系统明确不能从当前知识库得出这种结论，并同时引用 </w:t>
      </w:r>
      <w:proofErr w:type="spellStart"/>
      <w:r>
        <w:rPr>
          <w:lang w:eastAsia="zh-CN"/>
        </w:rPr>
        <w:t>Nicheformer</w:t>
      </w:r>
      <w:proofErr w:type="spellEnd"/>
      <w:r>
        <w:rPr>
          <w:lang w:eastAsia="zh-CN"/>
        </w:rPr>
        <w:t>、</w:t>
      </w:r>
      <w:proofErr w:type="spellStart"/>
      <w:r>
        <w:rPr>
          <w:lang w:eastAsia="zh-CN"/>
        </w:rPr>
        <w:t>CytoSignal</w:t>
      </w:r>
      <w:proofErr w:type="spellEnd"/>
      <w:r>
        <w:rPr>
          <w:lang w:eastAsia="zh-CN"/>
        </w:rPr>
        <w:t xml:space="preserve">、3D-OT 和 </w:t>
      </w:r>
      <w:proofErr w:type="spellStart"/>
      <w:r>
        <w:rPr>
          <w:lang w:eastAsia="zh-CN"/>
        </w:rPr>
        <w:t>SpatialGlue</w:t>
      </w:r>
      <w:proofErr w:type="spellEnd"/>
      <w:r>
        <w:rPr>
          <w:lang w:eastAsia="zh-CN"/>
        </w:rPr>
        <w:t xml:space="preserve"> 等不同任务来源。这类问题用于测试系统的幻觉控制能力。</w:t>
      </w:r>
    </w:p>
    <w:p w14:paraId="39FDB45D" w14:textId="77777777" w:rsidR="00FA00BF" w:rsidRDefault="00000000">
      <w:pPr>
        <w:pStyle w:val="1"/>
        <w:rPr>
          <w:lang w:eastAsia="zh-CN"/>
        </w:rPr>
      </w:pPr>
      <w:r>
        <w:rPr>
          <w:rFonts w:ascii="微软雅黑" w:eastAsia="微软雅黑" w:hAnsi="微软雅黑"/>
          <w:lang w:eastAsia="zh-CN"/>
        </w:rPr>
        <w:t>10 系统实现与运行界面</w:t>
      </w:r>
    </w:p>
    <w:p w14:paraId="54FD1FFC" w14:textId="77777777" w:rsidR="00FA00BF" w:rsidRDefault="00000000">
      <w:pPr>
        <w:rPr>
          <w:lang w:eastAsia="zh-CN"/>
        </w:rPr>
      </w:pPr>
      <w:r>
        <w:rPr>
          <w:lang w:eastAsia="zh-CN"/>
        </w:rPr>
        <w:t xml:space="preserve">系统以 Python 脚本为主实现，面向 PyCharm 运行环境进行了适配。用户无需在控制台传参，而是可以直接修改脚本顶部常量运行。核心模块包括 </w:t>
      </w:r>
      <w:r>
        <w:rPr>
          <w:rFonts w:ascii="Consolas" w:hAnsi="Consolas"/>
          <w:color w:val="0F172A"/>
          <w:lang w:eastAsia="zh-CN"/>
        </w:rPr>
        <w:t>build_vector_store.py</w:t>
      </w:r>
      <w:r>
        <w:rPr>
          <w:lang w:eastAsia="zh-CN"/>
        </w:rPr>
        <w:t>、</w:t>
      </w:r>
      <w:r>
        <w:rPr>
          <w:rFonts w:ascii="Consolas" w:hAnsi="Consolas"/>
          <w:color w:val="0F172A"/>
          <w:lang w:eastAsia="zh-CN"/>
        </w:rPr>
        <w:t>build_structured_kb.py</w:t>
      </w:r>
      <w:r>
        <w:rPr>
          <w:lang w:eastAsia="zh-CN"/>
        </w:rPr>
        <w:t>、</w:t>
      </w:r>
      <w:r>
        <w:rPr>
          <w:rFonts w:ascii="Consolas" w:hAnsi="Consolas"/>
          <w:color w:val="0F172A"/>
          <w:lang w:eastAsia="zh-CN"/>
        </w:rPr>
        <w:t>rag_core.py</w:t>
      </w:r>
      <w:r>
        <w:rPr>
          <w:lang w:eastAsia="zh-CN"/>
        </w:rPr>
        <w:t>、</w:t>
      </w:r>
      <w:r>
        <w:rPr>
          <w:rFonts w:ascii="Consolas" w:hAnsi="Consolas"/>
          <w:color w:val="0F172A"/>
          <w:lang w:eastAsia="zh-CN"/>
        </w:rPr>
        <w:t>agentic_rag.py</w:t>
      </w:r>
      <w:r>
        <w:rPr>
          <w:lang w:eastAsia="zh-CN"/>
        </w:rPr>
        <w:t>、</w:t>
      </w:r>
      <w:r>
        <w:rPr>
          <w:rFonts w:ascii="Consolas" w:hAnsi="Consolas"/>
          <w:color w:val="0F172A"/>
          <w:lang w:eastAsia="zh-CN"/>
        </w:rPr>
        <w:t>hybrid_rag.py</w:t>
      </w:r>
      <w:r>
        <w:rPr>
          <w:lang w:eastAsia="zh-CN"/>
        </w:rPr>
        <w:t>、</w:t>
      </w:r>
      <w:r>
        <w:rPr>
          <w:rFonts w:ascii="Consolas" w:hAnsi="Consolas"/>
          <w:color w:val="0F172A"/>
          <w:lang w:eastAsia="zh-CN"/>
        </w:rPr>
        <w:t>agentic_hybrid_rag.py</w:t>
      </w:r>
      <w:r>
        <w:rPr>
          <w:lang w:eastAsia="zh-CN"/>
        </w:rPr>
        <w:t>、</w:t>
      </w:r>
      <w:r>
        <w:rPr>
          <w:rFonts w:ascii="Consolas" w:hAnsi="Consolas"/>
          <w:color w:val="0F172A"/>
          <w:lang w:eastAsia="zh-CN"/>
        </w:rPr>
        <w:t>memory_system.py</w:t>
      </w:r>
      <w:r>
        <w:rPr>
          <w:lang w:eastAsia="zh-CN"/>
        </w:rPr>
        <w:t xml:space="preserve"> 和 </w:t>
      </w:r>
      <w:r>
        <w:rPr>
          <w:rFonts w:ascii="Consolas" w:hAnsi="Consolas"/>
          <w:color w:val="0F172A"/>
          <w:lang w:eastAsia="zh-CN"/>
        </w:rPr>
        <w:t>scripts/skills/</w:t>
      </w:r>
      <w:r>
        <w:rPr>
          <w:lang w:eastAsia="zh-CN"/>
        </w:rPr>
        <w:t>。</w:t>
      </w:r>
    </w:p>
    <w:p w14:paraId="0DC0FC56" w14:textId="77777777" w:rsidR="00FA00BF" w:rsidRDefault="00000000">
      <w:proofErr w:type="spellStart"/>
      <w:r>
        <w:t>本地</w:t>
      </w:r>
      <w:proofErr w:type="spellEnd"/>
      <w:r>
        <w:t xml:space="preserve"> Web App 由 </w:t>
      </w:r>
      <w:r>
        <w:rPr>
          <w:rFonts w:ascii="Consolas" w:hAnsi="Consolas"/>
          <w:color w:val="0F172A"/>
        </w:rPr>
        <w:t>rag_web.py</w:t>
      </w:r>
      <w:r>
        <w:t xml:space="preserve"> 提供，默认运行在 </w:t>
      </w:r>
      <w:r>
        <w:rPr>
          <w:rFonts w:ascii="Consolas" w:hAnsi="Consolas"/>
          <w:color w:val="0F172A"/>
        </w:rPr>
        <w:t>http://127.0.0.1:8000</w:t>
      </w:r>
      <w:r>
        <w:t xml:space="preserve">。界面包含六个操作入口：只检索、问答、协作问答、UniProt Skill、Agentic 问答和 Hybrid 问答。Health endpoint 会显示 embedding 模型、LLM 模型、向量库目录、chunk 数量、向量矩阵形状和记忆库统计。当前运行配置使用 Ollama </w:t>
      </w:r>
      <w:r>
        <w:rPr>
          <w:rFonts w:ascii="Consolas" w:hAnsi="Consolas"/>
          <w:color w:val="0F172A"/>
        </w:rPr>
        <w:t>bge-m3</w:t>
      </w:r>
      <w:r>
        <w:t xml:space="preserve"> 作为 embedding 模型，外部 OpenAI-compatible API 中的 </w:t>
      </w:r>
      <w:r>
        <w:rPr>
          <w:rFonts w:ascii="Consolas" w:hAnsi="Consolas"/>
          <w:color w:val="0F172A"/>
        </w:rPr>
        <w:t>deepseek-ai/DeepSeek-V4-Flash</w:t>
      </w:r>
      <w:r>
        <w:t xml:space="preserve"> 作为生成模型。</w:t>
      </w:r>
    </w:p>
    <w:p w14:paraId="3F9D3766" w14:textId="77777777" w:rsidR="00FA00BF" w:rsidRDefault="00000000">
      <w:pPr>
        <w:pStyle w:val="1"/>
        <w:rPr>
          <w:lang w:eastAsia="zh-CN"/>
        </w:rPr>
      </w:pPr>
      <w:r>
        <w:rPr>
          <w:rFonts w:ascii="微软雅黑" w:eastAsia="微软雅黑" w:hAnsi="微软雅黑"/>
          <w:lang w:eastAsia="zh-CN"/>
        </w:rPr>
        <w:t>11 局限性与改进方向</w:t>
      </w:r>
    </w:p>
    <w:p w14:paraId="0D631AD3" w14:textId="77777777" w:rsidR="00FA00BF" w:rsidRDefault="00000000">
      <w:pPr>
        <w:rPr>
          <w:lang w:eastAsia="zh-CN"/>
        </w:rPr>
      </w:pPr>
      <w:r>
        <w:rPr>
          <w:lang w:eastAsia="zh-CN"/>
        </w:rPr>
        <w:t xml:space="preserve">当前系统已经完成课程项目所需的核心链路，但仍存在若干局限。首先，文本切分采用字符窗口和 overlap，虽然简单稳定，但仍可能切断复杂语义结构。后续可引入基于标题、段落、图表说明和参考文献边界的结构化切分策略。其次，Skill 触发目前依赖保守规则和手写别名表，能够减少误调用，但会漏掉部分纯字母的新基因符号。更正式的方案是引入 HGNC gene symbol / alias 校验，再将规范化后的 symbol 交给 </w:t>
      </w:r>
      <w:proofErr w:type="spellStart"/>
      <w:r>
        <w:rPr>
          <w:lang w:eastAsia="zh-CN"/>
        </w:rPr>
        <w:t>UniProt</w:t>
      </w:r>
      <w:proofErr w:type="spellEnd"/>
      <w:r>
        <w:rPr>
          <w:lang w:eastAsia="zh-CN"/>
        </w:rPr>
        <w:t xml:space="preserve"> 查询。</w:t>
      </w:r>
    </w:p>
    <w:p w14:paraId="2E08D12B" w14:textId="77777777" w:rsidR="00FA00BF" w:rsidRDefault="00000000">
      <w:pPr>
        <w:rPr>
          <w:lang w:eastAsia="zh-CN"/>
        </w:rPr>
      </w:pPr>
      <w:r>
        <w:rPr>
          <w:lang w:eastAsia="zh-CN"/>
        </w:rPr>
        <w:t>第三，记忆系统目前采用关键词匹配，优点是可解释、低成本，缺点是不能充分处理语义相似的历史问题。后续可构建独立 memory embedding index，并加入时间衰减、置信度和用户偏好分层。第四，当前 benchmark 已经设计完成，但仍需要系统性跑分，以量化 Basic RAG、Agentic RAG、Hybrid RAG 和协作问答之间的实际差异。</w:t>
      </w:r>
    </w:p>
    <w:p w14:paraId="234D2129" w14:textId="77777777" w:rsidR="00FA00BF" w:rsidRDefault="00000000">
      <w:pPr>
        <w:rPr>
          <w:lang w:eastAsia="zh-CN"/>
        </w:rPr>
      </w:pPr>
      <w:r>
        <w:rPr>
          <w:lang w:eastAsia="zh-CN"/>
        </w:rPr>
        <w:t xml:space="preserve">最后，系统调用外部 LLM 和 </w:t>
      </w:r>
      <w:proofErr w:type="spellStart"/>
      <w:r>
        <w:rPr>
          <w:lang w:eastAsia="zh-CN"/>
        </w:rPr>
        <w:t>UniProt</w:t>
      </w:r>
      <w:proofErr w:type="spellEnd"/>
      <w:r>
        <w:rPr>
          <w:lang w:eastAsia="zh-CN"/>
        </w:rPr>
        <w:t xml:space="preserve"> API，因此在网络不稳定时仍可能出现延迟或失败。当前系统通过 planner cache、fallback answer 和错误返回降低演示风险，但</w:t>
      </w:r>
      <w:proofErr w:type="gramStart"/>
      <w:r>
        <w:rPr>
          <w:lang w:eastAsia="zh-CN"/>
        </w:rPr>
        <w:t>若部署</w:t>
      </w:r>
      <w:proofErr w:type="gramEnd"/>
      <w:r>
        <w:rPr>
          <w:lang w:eastAsia="zh-CN"/>
        </w:rPr>
        <w:t>为正式服务，还需要更完整的重试、限流、缓存和日志监控。</w:t>
      </w:r>
    </w:p>
    <w:p w14:paraId="60FDE0C2" w14:textId="77777777" w:rsidR="00FA00BF" w:rsidRDefault="00000000">
      <w:pPr>
        <w:pStyle w:val="1"/>
        <w:rPr>
          <w:lang w:eastAsia="zh-CN"/>
        </w:rPr>
      </w:pPr>
      <w:r>
        <w:rPr>
          <w:rFonts w:ascii="微软雅黑" w:eastAsia="微软雅黑" w:hAnsi="微软雅黑"/>
          <w:lang w:eastAsia="zh-CN"/>
        </w:rPr>
        <w:lastRenderedPageBreak/>
        <w:t>12 结论</w:t>
      </w:r>
    </w:p>
    <w:p w14:paraId="06A45B88" w14:textId="77777777" w:rsidR="00FA00BF" w:rsidRDefault="00000000">
      <w:pPr>
        <w:rPr>
          <w:lang w:eastAsia="zh-CN"/>
        </w:rPr>
      </w:pPr>
      <w:r>
        <w:rPr>
          <w:lang w:eastAsia="zh-CN"/>
        </w:rPr>
        <w:t xml:space="preserve">本文设计并实现了一个面向单细胞与空间组学知识资产的协作式 RAG Agent 系统。系统从知识资产组织出发，将 PDF、EPUB 和结构化元数据转化为向量库与 SQLite 知识库，并在基础 RAG 之上集成 Agentic planner、Hybrid RAG、多层持久记忆和 </w:t>
      </w:r>
      <w:proofErr w:type="spellStart"/>
      <w:r>
        <w:rPr>
          <w:lang w:eastAsia="zh-CN"/>
        </w:rPr>
        <w:t>UniProtProteinSkill</w:t>
      </w:r>
      <w:proofErr w:type="spellEnd"/>
      <w:r>
        <w:rPr>
          <w:lang w:eastAsia="zh-CN"/>
        </w:rPr>
        <w:t>。最终的协作问答模式能够同时使用历史上下文、检索计划、结构化候选、段落证据和外部蛋白注释，形成可追溯、可解释、可消融的问答链路。</w:t>
      </w:r>
    </w:p>
    <w:p w14:paraId="6A5816D8" w14:textId="77777777" w:rsidR="00FA00BF" w:rsidRDefault="00000000">
      <w:pPr>
        <w:rPr>
          <w:lang w:eastAsia="zh-CN"/>
        </w:rPr>
      </w:pPr>
      <w:r>
        <w:rPr>
          <w:lang w:eastAsia="zh-CN"/>
        </w:rPr>
        <w:t>该项目的核心贡献在于：第一，将课程知识资产构建为可持久化、可检索、可结构化的本地知识库；第二，将多个可选模块整合到一个实际协作流程中，而不是停留在独立演示；第三，设计了 20 题 benchmark，用于从检索、答案、引用、推理和格式五个维度评估系统表现。整体来看，该系统证明了在不训练新 LLM 的前提下，通过合理的知识资产工程、检索编排和工具调用，也可以构建面向专业文献的实用型领域 Agent。</w:t>
      </w:r>
    </w:p>
    <w:p w14:paraId="50713D47" w14:textId="77777777" w:rsidR="00FA00BF" w:rsidRDefault="00000000">
      <w:pPr>
        <w:pStyle w:val="1"/>
      </w:pPr>
      <w:proofErr w:type="spellStart"/>
      <w:r>
        <w:rPr>
          <w:rFonts w:ascii="微软雅黑" w:eastAsia="微软雅黑" w:hAnsi="微软雅黑"/>
        </w:rPr>
        <w:t>参考文献</w:t>
      </w:r>
      <w:proofErr w:type="spellEnd"/>
    </w:p>
    <w:p w14:paraId="23489A59" w14:textId="77777777" w:rsidR="00FA00BF" w:rsidRDefault="00000000">
      <w:pPr>
        <w:spacing w:after="80" w:line="269" w:lineRule="auto"/>
        <w:ind w:left="259" w:hanging="259"/>
      </w:pPr>
      <w:r>
        <w:rPr>
          <w:sz w:val="19"/>
        </w:rPr>
        <w:t>[1] Nicheformer: a foundation model for single-cell and spatial omics. 项目知识集：</w:t>
      </w:r>
      <w:r>
        <w:rPr>
          <w:rFonts w:ascii="Consolas" w:hAnsi="Consolas"/>
          <w:color w:val="0F172A"/>
          <w:sz w:val="18"/>
        </w:rPr>
        <w:t>nicheformer-foundation-model-single-cell-spatial-omics-2025</w:t>
      </w:r>
      <w:r>
        <w:rPr>
          <w:sz w:val="19"/>
        </w:rPr>
        <w:t>。</w:t>
      </w:r>
    </w:p>
    <w:p w14:paraId="3355FBBC" w14:textId="77777777" w:rsidR="00FA00BF" w:rsidRDefault="00000000">
      <w:pPr>
        <w:spacing w:after="80" w:line="269" w:lineRule="auto"/>
        <w:ind w:left="259" w:hanging="259"/>
      </w:pPr>
      <w:r>
        <w:rPr>
          <w:sz w:val="19"/>
        </w:rPr>
        <w:t>[2] Revealing a coherent cell-state landscape across single-cell datasets with CONCORD. 项目知识集：</w:t>
      </w:r>
      <w:r>
        <w:rPr>
          <w:rFonts w:ascii="Consolas" w:hAnsi="Consolas"/>
          <w:color w:val="0F172A"/>
          <w:sz w:val="18"/>
        </w:rPr>
        <w:t>concord-cell-state-landscape-single-cell-atlases-2026</w:t>
      </w:r>
      <w:r>
        <w:rPr>
          <w:sz w:val="19"/>
        </w:rPr>
        <w:t>。</w:t>
      </w:r>
    </w:p>
    <w:p w14:paraId="04A72601" w14:textId="77777777" w:rsidR="00FA00BF" w:rsidRDefault="00000000">
      <w:pPr>
        <w:spacing w:after="80" w:line="269" w:lineRule="auto"/>
        <w:ind w:left="259" w:hanging="259"/>
      </w:pPr>
      <w:r>
        <w:rPr>
          <w:sz w:val="19"/>
        </w:rPr>
        <w:t>[3] Reconstructing multi-scale tissue spatial architecture from single-cell RNA-seq with REMAP. 项目知识集：</w:t>
      </w:r>
      <w:r>
        <w:rPr>
          <w:rFonts w:ascii="Consolas" w:hAnsi="Consolas"/>
          <w:color w:val="0F172A"/>
          <w:sz w:val="18"/>
        </w:rPr>
        <w:t>reconstructing-multiscale-tissue-spatial-architecture-remap-2026</w:t>
      </w:r>
      <w:r>
        <w:rPr>
          <w:sz w:val="19"/>
        </w:rPr>
        <w:t>。</w:t>
      </w:r>
    </w:p>
    <w:p w14:paraId="1B69AB83" w14:textId="77777777" w:rsidR="00FA00BF" w:rsidRDefault="00000000">
      <w:pPr>
        <w:spacing w:after="80" w:line="269" w:lineRule="auto"/>
        <w:ind w:left="259" w:hanging="259"/>
      </w:pPr>
      <w:r>
        <w:rPr>
          <w:sz w:val="19"/>
        </w:rPr>
        <w:t>[4] CytoSignal detects locations and dynamics of ligand-receptor signaling at cellular resolution from spatial transcriptomic data. 项目知识集：</w:t>
      </w:r>
      <w:r>
        <w:rPr>
          <w:rFonts w:ascii="Consolas" w:hAnsi="Consolas"/>
          <w:color w:val="0F172A"/>
          <w:sz w:val="18"/>
        </w:rPr>
        <w:t>cytosignal-ligand-receptor-spatial-transcriptomics-2026</w:t>
      </w:r>
      <w:r>
        <w:rPr>
          <w:sz w:val="19"/>
        </w:rPr>
        <w:t>。</w:t>
      </w:r>
    </w:p>
    <w:p w14:paraId="3FE58E71" w14:textId="77777777" w:rsidR="00FA00BF" w:rsidRDefault="00000000">
      <w:pPr>
        <w:spacing w:after="80" w:line="269" w:lineRule="auto"/>
        <w:ind w:left="259" w:hanging="259"/>
      </w:pPr>
      <w:r>
        <w:rPr>
          <w:sz w:val="19"/>
        </w:rPr>
        <w:t>[5] UniProt Consortium. UniProt: the Universal Protein Knowledgebase. 系统使用 UniProt REST API：</w:t>
      </w:r>
      <w:r>
        <w:rPr>
          <w:rFonts w:ascii="Consolas" w:hAnsi="Consolas"/>
          <w:color w:val="0F172A"/>
          <w:sz w:val="18"/>
        </w:rPr>
        <w:t>https://rest.uniprot.org</w:t>
      </w:r>
      <w:r>
        <w:rPr>
          <w:sz w:val="19"/>
        </w:rPr>
        <w:t>。</w:t>
      </w:r>
    </w:p>
    <w:p w14:paraId="64965453" w14:textId="77777777" w:rsidR="00FA00BF" w:rsidRDefault="00000000">
      <w:pPr>
        <w:spacing w:after="80" w:line="269" w:lineRule="auto"/>
        <w:ind w:left="259" w:hanging="259"/>
      </w:pPr>
      <w:r>
        <w:rPr>
          <w:sz w:val="19"/>
        </w:rPr>
        <w:t>[6] 项目源码与运行文档：</w:t>
      </w:r>
      <w:r>
        <w:rPr>
          <w:rFonts w:ascii="Consolas" w:hAnsi="Consolas"/>
          <w:color w:val="0F172A"/>
          <w:sz w:val="18"/>
        </w:rPr>
        <w:t>README.md</w:t>
      </w:r>
      <w:r>
        <w:rPr>
          <w:sz w:val="19"/>
        </w:rPr>
        <w:t>、</w:t>
      </w:r>
      <w:r>
        <w:rPr>
          <w:rFonts w:ascii="Consolas" w:hAnsi="Consolas"/>
          <w:color w:val="0F172A"/>
          <w:sz w:val="18"/>
        </w:rPr>
        <w:t>docs/AGENTIC_RAG.md</w:t>
      </w:r>
      <w:r>
        <w:rPr>
          <w:sz w:val="19"/>
        </w:rPr>
        <w:t>、</w:t>
      </w:r>
      <w:r>
        <w:rPr>
          <w:rFonts w:ascii="Consolas" w:hAnsi="Consolas"/>
          <w:color w:val="0F172A"/>
          <w:sz w:val="18"/>
        </w:rPr>
        <w:t>docs/STRUCTURED_KB.md</w:t>
      </w:r>
      <w:r>
        <w:rPr>
          <w:sz w:val="19"/>
        </w:rPr>
        <w:t>、</w:t>
      </w:r>
      <w:r>
        <w:rPr>
          <w:rFonts w:ascii="Consolas" w:hAnsi="Consolas"/>
          <w:color w:val="0F172A"/>
          <w:sz w:val="18"/>
        </w:rPr>
        <w:t>docs/MEMORY_SYSTEM.md</w:t>
      </w:r>
      <w:r>
        <w:rPr>
          <w:sz w:val="19"/>
        </w:rPr>
        <w:t>、</w:t>
      </w:r>
      <w:r>
        <w:rPr>
          <w:rFonts w:ascii="Consolas" w:hAnsi="Consolas"/>
          <w:color w:val="0F172A"/>
          <w:sz w:val="18"/>
        </w:rPr>
        <w:t>docs/SKILL_SYSTEM.md</w:t>
      </w:r>
      <w:r>
        <w:rPr>
          <w:sz w:val="19"/>
        </w:rPr>
        <w:t>、</w:t>
      </w:r>
      <w:r>
        <w:rPr>
          <w:rFonts w:ascii="Consolas" w:hAnsi="Consolas"/>
          <w:color w:val="0F172A"/>
          <w:sz w:val="18"/>
        </w:rPr>
        <w:t>docs/AGENTIC_HYBRID_RAG.md</w:t>
      </w:r>
      <w:r>
        <w:rPr>
          <w:sz w:val="19"/>
        </w:rPr>
        <w:t>。</w:t>
      </w:r>
    </w:p>
    <w:sectPr w:rsidR="00FA00BF" w:rsidSect="00034616">
      <w:headerReference w:type="default" r:id="rId8"/>
      <w:footerReference w:type="default" r:id="rId9"/>
      <w:pgSz w:w="12240" w:h="15840"/>
      <w:pgMar w:top="1224" w:right="1296" w:bottom="1224" w:left="1296"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30C37E" w14:textId="77777777" w:rsidR="00461D14" w:rsidRDefault="00461D14">
      <w:pPr>
        <w:spacing w:after="0" w:line="240" w:lineRule="auto"/>
      </w:pPr>
      <w:r>
        <w:separator/>
      </w:r>
    </w:p>
  </w:endnote>
  <w:endnote w:type="continuationSeparator" w:id="0">
    <w:p w14:paraId="454FB78B" w14:textId="77777777" w:rsidR="00461D14" w:rsidRDefault="00461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04A99E" w14:textId="77777777" w:rsidR="00FA00BF" w:rsidRDefault="00000000">
    <w:pPr>
      <w:pStyle w:val="a7"/>
      <w:jc w:val="center"/>
    </w:pPr>
    <w:r>
      <w:rPr>
        <w:color w:val="64748B"/>
        <w:sz w:val="17"/>
      </w:rPr>
      <w:t>Knowledge Asset Engineering | RAG Agent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1908AA" w14:textId="77777777" w:rsidR="00461D14" w:rsidRDefault="00461D14">
      <w:pPr>
        <w:spacing w:after="0" w:line="240" w:lineRule="auto"/>
      </w:pPr>
      <w:r>
        <w:separator/>
      </w:r>
    </w:p>
  </w:footnote>
  <w:footnote w:type="continuationSeparator" w:id="0">
    <w:p w14:paraId="4927A049" w14:textId="77777777" w:rsidR="00461D14" w:rsidRDefault="00461D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7A9C7D" w14:textId="77777777" w:rsidR="00FA00BF" w:rsidRDefault="00000000">
    <w:pPr>
      <w:pStyle w:val="a5"/>
      <w:jc w:val="right"/>
      <w:rPr>
        <w:lang w:eastAsia="zh-CN"/>
      </w:rPr>
    </w:pPr>
    <w:r>
      <w:rPr>
        <w:color w:val="64748B"/>
        <w:sz w:val="17"/>
        <w:lang w:eastAsia="zh-CN"/>
      </w:rPr>
      <w:t>单细胞与空间组学 RAG Agent 课程论文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97733032">
    <w:abstractNumId w:val="8"/>
  </w:num>
  <w:num w:numId="2" w16cid:durableId="928196104">
    <w:abstractNumId w:val="6"/>
  </w:num>
  <w:num w:numId="3" w16cid:durableId="1067536779">
    <w:abstractNumId w:val="5"/>
  </w:num>
  <w:num w:numId="4" w16cid:durableId="493568004">
    <w:abstractNumId w:val="4"/>
  </w:num>
  <w:num w:numId="5" w16cid:durableId="1036809149">
    <w:abstractNumId w:val="7"/>
  </w:num>
  <w:num w:numId="6" w16cid:durableId="296419880">
    <w:abstractNumId w:val="3"/>
  </w:num>
  <w:num w:numId="7" w16cid:durableId="1137065397">
    <w:abstractNumId w:val="2"/>
  </w:num>
  <w:num w:numId="8" w16cid:durableId="793789091">
    <w:abstractNumId w:val="1"/>
  </w:num>
  <w:num w:numId="9" w16cid:durableId="91914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5D4"/>
    <w:rsid w:val="00461D14"/>
    <w:rsid w:val="009004B5"/>
    <w:rsid w:val="00AA1D8D"/>
    <w:rsid w:val="00B47730"/>
    <w:rsid w:val="00CB0664"/>
    <w:rsid w:val="00FA00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CB9B3A"/>
  <w14:defaultImageDpi w14:val="300"/>
  <w15:docId w15:val="{3E81D851-7B45-4BD6-89EC-E08F06BBE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3" w:lineRule="auto"/>
    </w:pPr>
    <w:rPr>
      <w:rFonts w:ascii="微软雅黑" w:eastAsia="微软雅黑" w:hAnsi="微软雅黑"/>
      <w:color w:val="1E293B"/>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563EB"/>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563EB"/>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E40AF"/>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1327</Words>
  <Characters>7569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继明 吕</cp:lastModifiedBy>
  <cp:revision>2</cp:revision>
  <dcterms:created xsi:type="dcterms:W3CDTF">2013-12-23T23:15:00Z</dcterms:created>
  <dcterms:modified xsi:type="dcterms:W3CDTF">2026-06-14T13:30:00Z</dcterms:modified>
  <cp:category/>
</cp:coreProperties>
</file>