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jc w:val="center"/>
      </w:pPr>
      <w:r>
        <w:rPr>
          <w:rFonts w:ascii="Malgun Gothic" w:cs="Malgun Gothic" w:eastAsia="Malgun Gothic" w:hAnsi="Malgun Gothic"/>
          <w:color w:val="5A5A5A"/>
          <w:sz w:val="22"/>
          <w:szCs w:val="22"/>
        </w:rPr>
        <w:t xml:space="preserve">울산항 액체화물 하역 스케줄링 및 안전 관제 시스템</w:t>
      </w:r>
    </w:p>
    <w:p>
      <w:pPr>
        <w:spacing w:after="200"/>
        <w:jc w:val="center"/>
      </w:pPr>
      <w:r>
        <w:rPr>
          <w:rFonts w:ascii="Malgun Gothic" w:cs="Malgun Gothic" w:eastAsia="Malgun Gothic" w:hAnsi="Malgun Gothic"/>
          <w:b/>
          <w:bCs/>
          <w:color w:val="1F3864"/>
          <w:sz w:val="40"/>
          <w:szCs w:val="40"/>
        </w:rPr>
        <w:t xml:space="preserve">데이터 파이프라인 품질 · 정당성 입증 보고서</w:t>
      </w:r>
    </w:p>
    <w:p>
      <w:pPr>
        <w:pBdr>
          <w:top w:val="single" w:color="2E5E8C" w:sz="8" w:space="10"/>
        </w:pBdr>
        <w:spacing w:after="500"/>
        <w:jc w:val="center"/>
      </w:pPr>
      <w:r>
        <w:rPr>
          <w:rFonts w:ascii="Malgun Gothic" w:cs="Malgun Gothic" w:eastAsia="Malgun Gothic" w:hAnsi="Malgun Gothic"/>
          <w:color w:val="2E5E8C"/>
          <w:sz w:val="21"/>
          <w:szCs w:val="21"/>
        </w:rPr>
        <w:t xml:space="preserve">설계 의도 → 실행 과정 → 검증 → 결과물의 추적 가능한 기록</w:t>
      </w:r>
    </w:p>
    <w:tbl>
      <w:tblPr>
        <w:tblW w:type="dxa" w:w="9360"/>
        <w:tblBorders>
          <w:top w:val="single" w:color="1F3864" w:sz="6"/>
          <w:left w:val="none"/>
          <w:bottom w:val="single" w:color="1F3864" w:sz="6"/>
          <w:right w:val="none"/>
          <w:insideH w:val="single" w:color="C8C8C8" w:sz="2"/>
          <w:insideV w:val="none"/>
        </w:tblBorders>
      </w:tblPr>
      <w:tblGrid>
        <w:gridCol w:w="1500"/>
        <w:gridCol w:w="7860"/>
      </w:tblGrid>
      <w:tr>
        <w:trPr>
          <w:tblHeader/>
        </w:trPr>
        <w:tc>
          <w:tcPr>
            <w:tcW w:type="dxa" w:w="15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항목</w:t>
            </w:r>
          </w:p>
        </w:tc>
        <w:tc>
          <w:tcPr>
            <w:tcW w:type="dxa" w:w="78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보고 목적</w:t>
            </w:r>
          </w:p>
        </w:tc>
        <w:tc>
          <w:tcPr>
            <w:tcW w:type="dxa" w:w="7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각 실행 단계가 어떤 문제의식에서 설계되었고, 어떤 절차로 수행되었으며, 어떤 근거로 검증되어 현재 결과물에 이르렀는지를 제3자가 재현·검증 가능한 형태로 제시</w:t>
            </w:r>
          </w:p>
        </w:tc>
      </w:tr>
      <w:tr>
        <w:tc>
          <w:tcPr>
            <w:tcW w:type="dxa" w:w="15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담당 영역</w:t>
            </w:r>
          </w:p>
        </w:tc>
        <w:tc>
          <w:tcPr>
            <w:tcW w:type="dxa" w:w="7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데이터 엔지니어링 — 수집(Collect) → 전처리(Preprocess) → 스테이징(Staging) → 마트(Mart)</w:t>
            </w:r>
          </w:p>
        </w:tc>
      </w:tr>
      <w:tr>
        <w:tc>
          <w:tcPr>
            <w:tcW w:type="dxa" w:w="1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작성자</w:t>
            </w:r>
          </w:p>
        </w:tc>
        <w:tc>
          <w:tcPr>
            <w:tcW w:type="dxa" w:w="7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이영서</w:t>
            </w:r>
          </w:p>
        </w:tc>
      </w:tr>
      <w:tr>
        <w:tc>
          <w:tcPr>
            <w:tcW w:type="dxa" w:w="15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대상 기간</w:t>
            </w:r>
          </w:p>
        </w:tc>
        <w:tc>
          <w:tcPr>
            <w:tcW w:type="dxa" w:w="7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2026-07-11 ~ 2026-08-02 (12단계)</w:t>
            </w:r>
          </w:p>
        </w:tc>
      </w:tr>
      <w:tr>
        <w:tc>
          <w:tcPr>
            <w:tcW w:type="dxa" w:w="1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대상 저장소</w:t>
            </w:r>
          </w:p>
        </w:tc>
        <w:tc>
          <w:tcPr>
            <w:tcW w:type="dxa" w:w="7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SmartPortMAS/data-pipeline (브랜치 ys)</w:t>
            </w:r>
          </w:p>
        </w:tc>
      </w:tr>
      <w:tr>
        <w:tc>
          <w:tcPr>
            <w:tcW w:type="dxa" w:w="15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대상 커밋</w:t>
            </w:r>
          </w:p>
        </w:tc>
        <w:tc>
          <w:tcPr>
            <w:tcW w:type="dxa" w:w="7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7e9ba05 … (무병합 기준 32 커밋)</w:t>
            </w:r>
          </w:p>
        </w:tc>
      </w:tr>
      <w:tr>
        <w:tc>
          <w:tcPr>
            <w:tcW w:type="dxa" w:w="1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작성일</w:t>
            </w:r>
          </w:p>
        </w:tc>
        <w:tc>
          <w:tcPr>
            <w:tcW w:type="dxa" w:w="7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2026-08-02</w:t>
            </w:r>
          </w:p>
        </w:tc>
      </w:tr>
    </w:tbl>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목차</w:t>
      </w:r>
    </w:p>
    <w:sdt>
      <w:sdtPr>
        <w:alias w:val="목차"/>
      </w:sdtPr>
      <w:sdtContent>
        <w:p>
          <w:r>
            <w:fldChar w:fldCharType="begin" w:dirty="true"/>
            <w:instrText xml:space="preserve">TOC \h \o "1-3"</w:instrText>
            <w:fldChar w:fldCharType="separate"/>
          </w:r>
        </w:p>
        <w:p>
          <w:r>
            <w:fldChar w:fldCharType="end"/>
          </w:r>
        </w:p>
      </w:sdtContent>
    </w:sdt>
    <w:p>
      <w:pPr>
        <w:spacing w:after="100" w:before="120" w:line="288"/>
      </w:pPr>
      <w:r>
        <w:rPr>
          <w:rFonts w:ascii="Malgun Gothic" w:cs="Malgun Gothic" w:eastAsia="Malgun Gothic" w:hAnsi="Malgun Gothic"/>
          <w:color w:val="5A5A5A"/>
          <w:sz w:val="17"/>
          <w:szCs w:val="17"/>
        </w:rPr>
        <w:t xml:space="preserve">※ 목차는 문서를 연 뒤 F9(또는 우클릭 → 필드 업데이트)로 갱신됩니다.</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1. 요약</w:t>
      </w:r>
    </w:p>
    <w:p>
      <w:pPr>
        <w:spacing w:after="100" w:before="0" w:line="288"/>
      </w:pPr>
      <w:r>
        <w:rPr>
          <w:rFonts w:ascii="Malgun Gothic" w:cs="Malgun Gothic" w:eastAsia="Malgun Gothic" w:hAnsi="Malgun Gothic"/>
          <w:color w:val="1A1A1A"/>
          <w:sz w:val="20"/>
          <w:szCs w:val="20"/>
        </w:rPr>
        <w:t xml:space="preserve">본 보고서는 울산항 액체화물 안전관제 시스템의 데이터 계층이 “동작한다”는 사실을 넘어 “왜 그렇게 만들었고, 그 판단이 옳다는 근거가 무엇인가”를 입증하기 위해 작성되었다. 각 단계는 동일한 형식 — 설계 의도, 실행 내용, 검증 방법, 결과 — 으로 기술하여, 읽는 사람이 임의의 단계에서 판단의 타당성을 독립적으로 검토할 수 있게 하였다.</w:t>
      </w:r>
    </w:p>
    <w:p>
      <w:pPr>
        <w:pStyle w:val="Heading2"/>
        <w:spacing w:after="120" w:before="280"/>
      </w:pPr>
      <w:r>
        <w:rPr>
          <w:rFonts w:ascii="Malgun Gothic" w:cs="Malgun Gothic" w:eastAsia="Malgun Gothic" w:hAnsi="Malgun Gothic"/>
          <w:b/>
          <w:bCs/>
          <w:color w:val="2E5E8C"/>
          <w:sz w:val="24"/>
          <w:szCs w:val="24"/>
        </w:rPr>
        <w:t xml:space="preserve">1.1 핵심 성과</w:t>
      </w:r>
    </w:p>
    <w:tbl>
      <w:tblPr>
        <w:tblW w:type="dxa" w:w="9360"/>
        <w:tblBorders>
          <w:top w:val="single" w:color="1F3864" w:sz="6"/>
          <w:left w:val="none"/>
          <w:bottom w:val="single" w:color="1F3864" w:sz="6"/>
          <w:right w:val="none"/>
          <w:insideH w:val="single" w:color="C8C8C8" w:sz="2"/>
          <w:insideV w:val="none"/>
        </w:tblBorders>
      </w:tblPr>
      <w:tblGrid>
        <w:gridCol w:w="3228"/>
        <w:gridCol w:w="2044"/>
        <w:gridCol w:w="2367"/>
        <w:gridCol w:w="1721"/>
      </w:tblGrid>
      <w:tr>
        <w:trPr>
          <w:tblHeader/>
        </w:trPr>
        <w:tc>
          <w:tcPr>
            <w:tcW w:type="dxa" w:w="3228"/>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지표</w:t>
            </w:r>
          </w:p>
        </w:tc>
        <w:tc>
          <w:tcPr>
            <w:tcW w:type="dxa" w:w="2044"/>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개선 전</w:t>
            </w:r>
          </w:p>
        </w:tc>
        <w:tc>
          <w:tcPr>
            <w:tcW w:type="dxa" w:w="2367"/>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개선 후</w:t>
            </w:r>
          </w:p>
        </w:tc>
        <w:tc>
          <w:tcPr>
            <w:tcW w:type="dxa" w:w="1721"/>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근거 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액체화물선 식별 건수</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101 건</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2,059 건</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 API 가용성 검증 통과</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 / 6</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 / 6</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울산항 선박위치 공간 커버리지</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71 %</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97 %</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마트 뷰 생성 성공</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 / 6</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 / 7</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4·5단계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MSDS ↔ 화물 UN번호 매칭률</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0 %</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100 % (382/382)</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5단계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항내 위치보유 선박 식별</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372 척</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522 척</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9단계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화물 manifest 스키마 정합</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미확보</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39 / 39 컬럼</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안전판정 검증용 위반 시나리오</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0 건</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 유형 10 건</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합성 화물 UN↔Class 정합</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미검증 (오류 3건)</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DGL 강제검증 374/374</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10단계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결측 선박 안전 상태 표현</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표현 불가</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UNIDENTIFIED (미확인 위험)</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10단계</w:t>
            </w:r>
          </w:p>
        </w:tc>
      </w:tr>
      <w:tr>
        <w:tc>
          <w:tcPr>
            <w:tcW w:type="dxa" w:w="3228"/>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흘수 판정</w:t>
            </w:r>
          </w:p>
        </w:tc>
        <w:tc>
          <w:tcPr>
            <w:tcW w:type="dxa" w:w="2044"/>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흘수 &lt; 해도수심</w:t>
            </w:r>
          </w:p>
        </w:tc>
        <w:tc>
          <w:tcPr>
            <w:tcW w:type="dxa" w:w="2367"/>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흘수+UKC &lt; 해도수심+조위</w:t>
            </w:r>
          </w:p>
        </w:tc>
        <w:tc>
          <w:tcPr>
            <w:tcW w:type="dxa" w:w="172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11단계</w:t>
            </w:r>
          </w:p>
        </w:tc>
      </w:tr>
      <w:tr>
        <w:tc>
          <w:tcPr>
            <w:tcW w:type="dxa" w:w="3228"/>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마트 계약 검증 쿼리</w:t>
            </w:r>
          </w:p>
        </w:tc>
        <w:tc>
          <w:tcPr>
            <w:tcW w:type="dxa" w:w="2044"/>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5 종</w:t>
            </w:r>
          </w:p>
        </w:tc>
        <w:tc>
          <w:tcPr>
            <w:tcW w:type="dxa" w:w="2367"/>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 종 전부 PASS</w:t>
            </w:r>
          </w:p>
        </w:tc>
        <w:tc>
          <w:tcPr>
            <w:tcW w:type="dxa" w:w="172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품질보증</w:t>
            </w:r>
          </w:p>
        </w:tc>
      </w:tr>
    </w:tbl>
    <w:p>
      <w:pPr>
        <w:spacing w:after="160" w:before="40"/>
      </w:pPr>
      <w:r>
        <w:rPr>
          <w:rFonts w:ascii="Malgun Gothic" w:cs="Malgun Gothic" w:eastAsia="Malgun Gothic" w:hAnsi="Malgun Gothic"/>
          <w:i/>
          <w:iCs/>
          <w:color w:val="5A5A5A"/>
          <w:sz w:val="17"/>
          <w:szCs w:val="17"/>
        </w:rPr>
        <w:t xml:space="preserve">표 1. 단계별 정량 개선 요약. 각 수치의 산출 근거와 재현 절차는 해당 단계 및 7장에 기술한다.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본 보고서에서 철회한 판단 </w:t>
      </w:r>
      <w:r>
        <w:rPr>
          <w:rFonts w:ascii="Malgun Gothic" w:cs="Malgun Gothic" w:eastAsia="Malgun Gothic" w:hAnsi="Malgun Gothic"/>
          <w:color w:val="1A1A1A"/>
          <w:sz w:val="20"/>
          <w:szCs w:val="20"/>
        </w:rPr>
        <w:t xml:space="preserve">9단계에서 “결측 선박 150척은 액체화물선이 아니므로 실질 손실이 없다”고 보고했으나, 10단계 교차검증에서 이를 철회했다. 근거로 든 것은 특정 표본의 관찰이지 구조적 보장이 아니었고, 울산·온산에는 오히려 AIS 의무 대상이 아닌 소형 액체 운반체가 상시 운항한다. 판단을 바꾼 경위와 대응(identity_confidence 3상태)은 3.10 에 기술한다.</w:t>
      </w:r>
    </w:p>
    <w:p>
      <w:pPr>
        <w:pStyle w:val="Heading2"/>
        <w:spacing w:after="120" w:before="280"/>
      </w:pPr>
      <w:r>
        <w:rPr>
          <w:rFonts w:ascii="Malgun Gothic" w:cs="Malgun Gothic" w:eastAsia="Malgun Gothic" w:hAnsi="Malgun Gothic"/>
          <w:b/>
          <w:bCs/>
          <w:color w:val="2E5E8C"/>
          <w:sz w:val="24"/>
          <w:szCs w:val="24"/>
        </w:rPr>
        <w:t xml:space="preserve">1.2 이 보고서가 입증하려는 세 가지</w:t>
      </w:r>
    </w:p>
    <w:p>
      <w:pPr>
        <w:pStyle w:val="ListParagraph"/>
        <w:numPr>
          <w:ilvl w:val="0"/>
          <w:numId w:val="2"/>
        </w:numPr>
        <w:spacing w:after="60" w:line="276"/>
      </w:pPr>
      <w:r>
        <w:rPr>
          <w:rFonts w:ascii="Malgun Gothic" w:cs="Malgun Gothic" w:eastAsia="Malgun Gothic" w:hAnsi="Malgun Gothic"/>
          <w:b/>
          <w:bCs/>
          <w:color w:val="1A1A1A"/>
          <w:sz w:val="20"/>
          <w:szCs w:val="20"/>
        </w:rPr>
        <w:t xml:space="preserve">정확성 — </w:t>
      </w:r>
      <w:r>
        <w:rPr>
          <w:rFonts w:ascii="Malgun Gothic" w:cs="Malgun Gothic" w:eastAsia="Malgun Gothic" w:hAnsi="Malgun Gothic"/>
          <w:color w:val="1A1A1A"/>
          <w:sz w:val="20"/>
          <w:szCs w:val="20"/>
        </w:rPr>
        <w:t xml:space="preserve">공식 코드체계·국제규정에 근거했고, 근거가 없거나 틀린 것은 폐기했다. 스스로 만든 규칙도 공식 표와 대조해 반증되면 버렸다(7단계).</w:t>
      </w:r>
    </w:p>
    <w:p>
      <w:pPr>
        <w:pStyle w:val="ListParagraph"/>
        <w:numPr>
          <w:ilvl w:val="0"/>
          <w:numId w:val="2"/>
        </w:numPr>
        <w:spacing w:after="60" w:line="276"/>
      </w:pPr>
      <w:r>
        <w:rPr>
          <w:rFonts w:ascii="Malgun Gothic" w:cs="Malgun Gothic" w:eastAsia="Malgun Gothic" w:hAnsi="Malgun Gothic"/>
          <w:b/>
          <w:bCs/>
          <w:color w:val="1A1A1A"/>
          <w:sz w:val="20"/>
          <w:szCs w:val="20"/>
        </w:rPr>
        <w:t xml:space="preserve">재현성 — </w:t>
      </w:r>
      <w:r>
        <w:rPr>
          <w:rFonts w:ascii="Malgun Gothic" w:cs="Malgun Gothic" w:eastAsia="Malgun Gothic" w:hAnsi="Malgun Gothic"/>
          <w:color w:val="1A1A1A"/>
          <w:sz w:val="20"/>
          <w:szCs w:val="20"/>
        </w:rPr>
        <w:t xml:space="preserve">모든 판단이 실행 가능한 스크립트와 검증 쿼리로 남아 있어, 제3자가 같은 명령으로 같은 결과를 얻을 수 있다(7장).</w:t>
      </w:r>
    </w:p>
    <w:p>
      <w:pPr>
        <w:pStyle w:val="ListParagraph"/>
        <w:numPr>
          <w:ilvl w:val="0"/>
          <w:numId w:val="2"/>
        </w:numPr>
        <w:spacing w:after="60" w:line="276"/>
      </w:pPr>
      <w:r>
        <w:rPr>
          <w:rFonts w:ascii="Malgun Gothic" w:cs="Malgun Gothic" w:eastAsia="Malgun Gothic" w:hAnsi="Malgun Gothic"/>
          <w:b/>
          <w:bCs/>
          <w:color w:val="1A1A1A"/>
          <w:sz w:val="20"/>
          <w:szCs w:val="20"/>
        </w:rPr>
        <w:t xml:space="preserve">추적성 — </w:t>
      </w:r>
      <w:r>
        <w:rPr>
          <w:rFonts w:ascii="Malgun Gothic" w:cs="Malgun Gothic" w:eastAsia="Malgun Gothic" w:hAnsi="Malgun Gothic"/>
          <w:color w:val="1A1A1A"/>
          <w:sz w:val="20"/>
          <w:szCs w:val="20"/>
        </w:rPr>
        <w:t xml:space="preserve">합성 데이터·보정 값·추론 결과에는 각각 출처 플래그(is_synthetic, cargo_basis, callsgn_source)를 부여하여 실측과 구분된다.</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2. 문제 정의와 설계 원칙</w:t>
      </w:r>
    </w:p>
    <w:p>
      <w:pPr>
        <w:pStyle w:val="Heading2"/>
        <w:spacing w:after="120" w:before="280"/>
      </w:pPr>
      <w:r>
        <w:rPr>
          <w:rFonts w:ascii="Malgun Gothic" w:cs="Malgun Gothic" w:eastAsia="Malgun Gothic" w:hAnsi="Malgun Gothic"/>
          <w:b/>
          <w:bCs/>
          <w:color w:val="2E5E8C"/>
          <w:sz w:val="24"/>
          <w:szCs w:val="24"/>
        </w:rPr>
        <w:t xml:space="preserve">2.1 시스템이 답해야 하는 질문</w:t>
      </w:r>
    </w:p>
    <w:p>
      <w:pPr>
        <w:spacing w:after="100" w:before="0" w:line="288"/>
      </w:pPr>
      <w:r>
        <w:rPr>
          <w:rFonts w:ascii="Malgun Gothic" w:cs="Malgun Gothic" w:eastAsia="Malgun Gothic" w:hAnsi="Malgun Gothic"/>
          <w:color w:val="1A1A1A"/>
          <w:sz w:val="20"/>
          <w:szCs w:val="20"/>
        </w:rPr>
        <w:t xml:space="preserve">최종 시스템은 관제사에게 다음 질문에 답해야 한다.</w:t>
      </w:r>
    </w:p>
    <w:p>
      <w:pPr>
        <w:pBdr>
          <w:top w:val="single" w:color="DDDDDD" w:sz="2" w:space="6"/>
          <w:bottom w:val="single" w:color="DDDDDD" w:sz="2" w:space="6"/>
          <w:left w:val="single" w:color="2E5E8C" w:sz="14" w:space="8"/>
          <w:right w:val="single" w:color="DDDDDD" w:sz="2" w:space="6"/>
        </w:pBdr>
        <w:shd w:fill="EAEFF5" w:val="clear"/>
        <w:spacing w:after="120" w:before="120" w:line="276"/>
        <w:ind w:left="120" w:right="120"/>
      </w:pPr>
      <w:r>
        <w:rPr>
          <w:rFonts w:ascii="Malgun Gothic" w:cs="Malgun Gothic" w:eastAsia="Malgun Gothic" w:hAnsi="Malgun Gothic"/>
          <w:b/>
          <w:bCs/>
          <w:color w:val="1F3864"/>
          <w:sz w:val="20"/>
          <w:szCs w:val="20"/>
        </w:rPr>
        <w:t xml:space="preserve">핵심 질문 </w:t>
      </w:r>
      <w:r>
        <w:rPr>
          <w:rFonts w:ascii="Malgun Gothic" w:cs="Malgun Gothic" w:eastAsia="Malgun Gothic" w:hAnsi="Malgun Gothic"/>
          <w:color w:val="1A1A1A"/>
          <w:sz w:val="20"/>
          <w:szCs w:val="20"/>
        </w:rPr>
        <w:t xml:space="preserve">지금 울산항의 어느 부두에, 어떤 액체화물(위험물 포함)이, 얼마나 있는가. 그리고 그 배치가 혼재금지·흘수·기상 기준을 위반하는가.</w:t>
      </w:r>
    </w:p>
    <w:p>
      <w:pPr>
        <w:spacing w:after="100" w:before="0" w:line="288"/>
      </w:pPr>
      <w:r>
        <w:rPr>
          <w:rFonts w:ascii="Malgun Gothic" w:cs="Malgun Gothic" w:eastAsia="Malgun Gothic" w:hAnsi="Malgun Gothic"/>
          <w:color w:val="1A1A1A"/>
          <w:sz w:val="20"/>
          <w:szCs w:val="20"/>
        </w:rPr>
        <w:t xml:space="preserve">이 질문은 데이터 계층에 네 가지 요구를 만든다.</w:t>
      </w:r>
    </w:p>
    <w:tbl>
      <w:tblPr>
        <w:tblW w:type="dxa" w:w="9360"/>
        <w:tblBorders>
          <w:top w:val="single" w:color="1F3864" w:sz="6"/>
          <w:left w:val="none"/>
          <w:bottom w:val="single" w:color="1F3864" w:sz="6"/>
          <w:right w:val="none"/>
          <w:insideH w:val="single" w:color="C8C8C8" w:sz="2"/>
          <w:insideV w:val="none"/>
        </w:tblBorders>
      </w:tblPr>
      <w:tblGrid>
        <w:gridCol w:w="2390"/>
        <w:gridCol w:w="2589"/>
        <w:gridCol w:w="4381"/>
      </w:tblGrid>
      <w:tr>
        <w:trPr>
          <w:tblHeader/>
        </w:trPr>
        <w:tc>
          <w:tcPr>
            <w:tcW w:type="dxa" w:w="239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요구</w:t>
            </w:r>
          </w:p>
        </w:tc>
        <w:tc>
          <w:tcPr>
            <w:tcW w:type="dxa" w:w="2589"/>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필요한 데이터</w:t>
            </w:r>
          </w:p>
        </w:tc>
        <w:tc>
          <w:tcPr>
            <w:tcW w:type="dxa" w:w="4381"/>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확보 경로</w:t>
            </w:r>
          </w:p>
        </w:tc>
      </w:tr>
      <w:tr>
        <w:tc>
          <w:tcPr>
            <w:tcW w:type="dxa" w:w="239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어느 배가 액체화물선인가</w:t>
            </w:r>
          </w:p>
        </w:tc>
        <w:tc>
          <w:tcPr>
            <w:tcW w:type="dxa" w:w="2589"/>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선종(ship kind)</w:t>
            </w:r>
          </w:p>
        </w:tc>
        <w:tc>
          <w:tcPr>
            <w:tcW w:type="dxa" w:w="438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입출항신고 vsslKndCd</w:t>
            </w:r>
          </w:p>
        </w:tc>
      </w:tr>
      <w:tr>
        <w:tc>
          <w:tcPr>
            <w:tcW w:type="dxa" w:w="239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그 배가 지금 어디 있는가</w:t>
            </w:r>
          </w:p>
        </w:tc>
        <w:tc>
          <w:tcPr>
            <w:tcW w:type="dxa" w:w="2589"/>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실시간 위치</w:t>
            </w:r>
          </w:p>
        </w:tc>
        <w:tc>
          <w:tcPr>
            <w:tcW w:type="dxa" w:w="438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항내 선박위치 getVslPstnInfo</w:t>
            </w:r>
          </w:p>
        </w:tc>
      </w:tr>
      <w:tr>
        <w:tc>
          <w:tcPr>
            <w:tcW w:type="dxa" w:w="239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무슨 화물을 싣고 있는가</w:t>
            </w:r>
          </w:p>
        </w:tc>
        <w:tc>
          <w:tcPr>
            <w:tcW w:type="dxa" w:w="2589"/>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화물 manifest, UN번호</w:t>
            </w:r>
          </w:p>
        </w:tc>
        <w:tc>
          <w:tcPr>
            <w:tcW w:type="dxa" w:w="4381"/>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통합화물정보 (업체코드 대기) → 합성 데이터로 선행</w:t>
            </w:r>
          </w:p>
        </w:tc>
      </w:tr>
      <w:tr>
        <w:tc>
          <w:tcPr>
            <w:tcW w:type="dxa" w:w="239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그 화물이 얼마나 위험한가</w:t>
            </w:r>
          </w:p>
        </w:tc>
        <w:tc>
          <w:tcPr>
            <w:tcW w:type="dxa" w:w="2589"/>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MSDS, IMDG 등급</w:t>
            </w:r>
          </w:p>
        </w:tc>
        <w:tc>
          <w:tcPr>
            <w:tcW w:type="dxa" w:w="4381"/>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KOSHA MSDS API + IMDG Code 7.2</w:t>
            </w:r>
          </w:p>
        </w:tc>
      </w:tr>
    </w:tbl>
    <w:p>
      <w:pPr>
        <w:spacing w:after="160" w:before="40"/>
      </w:pPr>
      <w:r>
        <w:rPr>
          <w:rFonts w:ascii="Malgun Gothic" w:cs="Malgun Gothic" w:eastAsia="Malgun Gothic" w:hAnsi="Malgun Gothic"/>
          <w:i/>
          <w:iCs/>
          <w:color w:val="5A5A5A"/>
          <w:sz w:val="17"/>
          <w:szCs w:val="17"/>
        </w:rPr>
        <w:t xml:space="preserve">표 2. 최종 질문에서 역산한 데이터 요구사항.</w:t>
      </w:r>
    </w:p>
    <w:p>
      <w:pPr>
        <w:pStyle w:val="Heading2"/>
        <w:spacing w:after="120" w:before="280"/>
      </w:pPr>
      <w:r>
        <w:rPr>
          <w:rFonts w:ascii="Malgun Gothic" w:cs="Malgun Gothic" w:eastAsia="Malgun Gothic" w:hAnsi="Malgun Gothic"/>
          <w:b/>
          <w:bCs/>
          <w:color w:val="2E5E8C"/>
          <w:sz w:val="24"/>
          <w:szCs w:val="24"/>
        </w:rPr>
        <w:t xml:space="preserve">2.2 설계 원칙</w:t>
      </w:r>
    </w:p>
    <w:p>
      <w:pPr>
        <w:spacing w:after="100" w:before="0" w:line="288"/>
      </w:pPr>
      <w:r>
        <w:rPr>
          <w:rFonts w:ascii="Malgun Gothic" w:cs="Malgun Gothic" w:eastAsia="Malgun Gothic" w:hAnsi="Malgun Gothic"/>
          <w:color w:val="1A1A1A"/>
          <w:sz w:val="20"/>
          <w:szCs w:val="20"/>
        </w:rPr>
        <w:t xml:space="preserve">전 단계에 일관되게 적용한 원칙은 다음 다섯 가지다.</w:t>
      </w:r>
    </w:p>
    <w:tbl>
      <w:tblPr>
        <w:tblW w:type="dxa" w:w="9360"/>
        <w:tblBorders>
          <w:top w:val="single" w:color="1F3864" w:sz="6"/>
          <w:left w:val="none"/>
          <w:bottom w:val="single" w:color="1F3864" w:sz="6"/>
          <w:right w:val="none"/>
          <w:insideH w:val="single" w:color="C8C8C8" w:sz="2"/>
          <w:insideV w:val="none"/>
        </w:tblBorders>
      </w:tblPr>
      <w:tblGrid>
        <w:gridCol w:w="1800"/>
        <w:gridCol w:w="7560"/>
      </w:tblGrid>
      <w:tr>
        <w:trPr>
          <w:tblHeader/>
        </w:trPr>
        <w:tc>
          <w:tcPr>
            <w:tcW w:type="dxa" w:w="18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원칙</w:t>
            </w:r>
          </w:p>
        </w:tc>
        <w:tc>
          <w:tcPr>
            <w:tcW w:type="dxa" w:w="75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구체적 적용</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공식 출처 우선</w:t>
            </w:r>
          </w:p>
        </w:tc>
        <w:tc>
          <w:tcPr>
            <w:tcW w:type="dxa" w:w="7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선종은 해양수산부 PORT-MIS CODE BOOK, 혼재금지는 IMDG Code Chapter 7.2, MMSI 규칙은 ITU-R M.585. 추정 매핑은 공식표 확인 즉시 폐기한다.</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출처 추적성</w:t>
            </w:r>
          </w:p>
        </w:tc>
        <w:tc>
          <w:tcPr>
            <w:tcW w:type="dxa" w:w="75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합성 여부(is_synthetic), 생성 근거(cargo_basis), 식별정보 출처(callsgn_source)를 데이터에 컬럼으로 남긴다. 사후에 “이 값이 어디서 왔는가”를 되물을 수 있어야 한다.</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계약 고정</w:t>
            </w:r>
          </w:p>
        </w:tc>
        <w:tc>
          <w:tcPr>
            <w:tcW w:type="dxa" w:w="7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소비 계층(백엔드·에이전트·프론트)은 원천 테이블이 아니라 마트 뷰만 조회한다. 원천 스키마가 바뀌어도 뷰가 계약을 흡수한다.</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실패의 가시화</w:t>
            </w:r>
          </w:p>
        </w:tc>
        <w:tc>
          <w:tcPr>
            <w:tcW w:type="dxa" w:w="75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데이터가 없으면 조용히 빈 결과를 내지 않고 검증 쿼리에서 FAIL로 드러낸다. 스테이징이 오래되면 자동 감지한다.</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안전 편향</w:t>
            </w:r>
          </w:p>
        </w:tc>
        <w:tc>
          <w:tcPr>
            <w:tcW w:type="dxa" w:w="7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불확실할 때는 “위험할 수 있다”쪽으로 판정한다. 다만 위치 정보만은 예외로, 확인되지 않은 값을 만들어내지 않는다(9단계 참조).</w:t>
            </w:r>
          </w:p>
        </w:tc>
      </w:tr>
    </w:tbl>
    <w:p>
      <w:pPr>
        <w:spacing w:after="160" w:before="40"/>
      </w:pPr>
      <w:r>
        <w:rPr>
          <w:rFonts w:ascii="Malgun Gothic" w:cs="Malgun Gothic" w:eastAsia="Malgun Gothic" w:hAnsi="Malgun Gothic"/>
          <w:i/>
          <w:iCs/>
          <w:color w:val="5A5A5A"/>
          <w:sz w:val="17"/>
          <w:szCs w:val="17"/>
        </w:rPr>
        <w:t xml:space="preserve">표 3. 설계 원칙과 적용 사례.</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3. 실행 단계별 상세</w:t>
      </w:r>
    </w:p>
    <w:p>
      <w:pPr>
        <w:spacing w:after="100" w:before="0" w:line="288"/>
      </w:pPr>
      <w:r>
        <w:rPr>
          <w:rFonts w:ascii="Malgun Gothic" w:cs="Malgun Gothic" w:eastAsia="Malgun Gothic" w:hAnsi="Malgun Gothic"/>
          <w:color w:val="1A1A1A"/>
          <w:sz w:val="20"/>
          <w:szCs w:val="20"/>
        </w:rPr>
        <w:t xml:space="preserve">각 단계는 설계 의도 → 실행 내용 → 검증 방법 → 결과의 순서로 기술한다. 이는 “결과가 좋으니 과정도 옳았다”는 사후 정당화를 피하고, 판단 시점의 근거를 그대로 남기기 위함이다. 이후 단계에서 철회하거나 정정한 판단도 삭제하지 않고 경위와 함께 남긴다.</w:t>
      </w:r>
    </w:p>
    <w:p>
      <w:pPr>
        <w:pStyle w:val="Heading2"/>
        <w:spacing w:after="120" w:before="280"/>
      </w:pPr>
      <w:r>
        <w:rPr>
          <w:rFonts w:ascii="Malgun Gothic" w:cs="Malgun Gothic" w:eastAsia="Malgun Gothic" w:hAnsi="Malgun Gothic"/>
          <w:b/>
          <w:bCs/>
          <w:color w:val="2E5E8C"/>
          <w:sz w:val="24"/>
          <w:szCs w:val="24"/>
        </w:rPr>
        <w:t xml:space="preserve">3.1 [1단계] 데이터 소스 확정과 실 API 가용성 검증</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설계를 시작하기 전에 “우리가 쓰겠다고 한 API가 실제로 응답하는가”를 먼저 확정해야 한다. 응답 스키마를 가정한 채 파이프라인을 짜면, 나중에 전 구간을 다시 써야 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6개 공공 API(UPA 선박위치, PORT-MIS 입출항, KOSHA MSDS, KHOA 조위, KMA 부이/단기예보)에 대해 실제 키로 호출하고 응답 구조를 확인하는 검증 스크립트를 작성했다. (data_pipeline/checks/verify_live_api.py)</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각 API를 실제 호출하여 HTTP 상태·응답 본문 구조·필수 필드 존재를 확인한다. PC에서 더블클릭 실행 가능한 배치 파일도 함께 제공하여 팀원이 독립적으로 재현할 수 있게 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초기 3/6 통과. 실패 3건을 분석한 결과 API 자체가 아니라 검증 스크립트의 결함이었다 — MSDS 엔드포인트 오기(chemlistPage → getChemList), 필수 파라미터 누락(mmaf/mmsi/dataType), 응답 파싱 경로 오류(response.body → body). 수정 후 6/6 통과.</w:t>
            </w:r>
          </w:p>
        </w:tc>
      </w:tr>
    </w:tbl>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판단의 정당성 </w:t>
      </w:r>
      <w:r>
        <w:rPr>
          <w:rFonts w:ascii="Malgun Gothic" w:cs="Malgun Gothic" w:eastAsia="Malgun Gothic" w:hAnsi="Malgun Gothic"/>
          <w:color w:val="1A1A1A"/>
          <w:sz w:val="20"/>
          <w:szCs w:val="20"/>
        </w:rPr>
        <w:t xml:space="preserve">실패 3건을 “API 키 문제”로 결론짓고 넘어갔다면 이후 전 단계가 잘못된 전제 위에 세워졌을 것이다. 실패 원인을 API 측이 아니라 자기 코드에서 먼저 찾은 것이 이 단계의 핵심 판단이다.</w:t>
      </w:r>
    </w:p>
    <w:p>
      <w:pPr>
        <w:pStyle w:val="Heading2"/>
        <w:spacing w:after="120" w:before="280"/>
      </w:pPr>
      <w:r>
        <w:rPr>
          <w:rFonts w:ascii="Malgun Gothic" w:cs="Malgun Gothic" w:eastAsia="Malgun Gothic" w:hAnsi="Malgun Gothic"/>
          <w:b/>
          <w:bCs/>
          <w:color w:val="2E5E8C"/>
          <w:sz w:val="24"/>
          <w:szCs w:val="24"/>
        </w:rPr>
        <w:t xml:space="preserve">3.2 [2단계] 수집 범위 정합 — 울산항 공간 경계 실측 보정</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AIS 수집은 위경도 경계상자(bounding box)로 필터링한다. 경계가 좁으면 실제 울산항 선박을 놓치고, 넓으면 무관한 선박까지 수집해 노이즈가 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임의로 설정했던 bbox를 실측 선박위치 분포에 맞춰 재산정했다. (커밋 ea5af86)</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수집된 선박위치가 bbox 안에 들어오는 비율(커버리지)을 측정하는 검증 스크립트를 작성해 보정 전후를 비교했다. (data_pipeline/checks/check_bbox_coverage.py)</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선박위치 커버리지 71% → 97%. 즉 기존 설정으로는 항내 선박 약 3할을 구조적으로 놓치고 있었다.</w:t>
            </w:r>
          </w:p>
        </w:tc>
      </w:tr>
    </w:tbl>
    <w:p>
      <w:pPr>
        <w:pStyle w:val="Heading2"/>
        <w:spacing w:after="120" w:before="280"/>
      </w:pPr>
      <w:r>
        <w:rPr>
          <w:rFonts w:ascii="Malgun Gothic" w:cs="Malgun Gothic" w:eastAsia="Malgun Gothic" w:hAnsi="Malgun Gothic"/>
          <w:b/>
          <w:bCs/>
          <w:color w:val="2E5E8C"/>
          <w:sz w:val="24"/>
          <w:szCs w:val="24"/>
        </w:rPr>
        <w:t xml:space="preserve">3.3 [3단계] 액체화물선 식별 정확도 확보 — 프로젝트 최대 결함의 발견과 정정</w:t>
      </w:r>
    </w:p>
    <w:p>
      <w:pPr>
        <w:spacing w:after="100" w:before="0" w:line="288"/>
      </w:pPr>
      <w:r>
        <w:rPr>
          <w:rFonts w:ascii="Malgun Gothic" w:cs="Malgun Gothic" w:eastAsia="Malgun Gothic" w:hAnsi="Malgun Gothic"/>
          <w:color w:val="1A1A1A"/>
          <w:sz w:val="20"/>
          <w:szCs w:val="20"/>
        </w:rPr>
        <w:t xml:space="preserve">이 단계는 본 프로젝트에서 가장 중대한 결함을 발견하고 정정한 단계이므로 상세히 기술한다.</w:t>
      </w:r>
    </w:p>
    <w:p>
      <w:pPr>
        <w:pStyle w:val="Heading3"/>
        <w:spacing w:after="80" w:before="200"/>
      </w:pPr>
      <w:r>
        <w:rPr>
          <w:rFonts w:ascii="Malgun Gothic" w:cs="Malgun Gothic" w:eastAsia="Malgun Gothic" w:hAnsi="Malgun Gothic"/>
          <w:b/>
          <w:bCs/>
          <w:color w:val="1A1A1A"/>
          <w:sz w:val="21"/>
          <w:szCs w:val="21"/>
        </w:rPr>
        <w:t xml:space="preserve">증상</w:t>
      </w:r>
    </w:p>
    <w:p>
      <w:pPr>
        <w:spacing w:after="100" w:before="0" w:line="288"/>
      </w:pPr>
      <w:r>
        <w:rPr>
          <w:rFonts w:ascii="Malgun Gothic" w:cs="Malgun Gothic" w:eastAsia="Malgun Gothic" w:hAnsi="Malgun Gothic"/>
          <w:color w:val="1A1A1A"/>
          <w:sz w:val="20"/>
          <w:szCs w:val="20"/>
        </w:rPr>
        <w:t xml:space="preserve">파이프라인은 정상 동작했으나, 최종 산출물에서 액체화물선이 101건으로 집계되었다. 울산항은 국내 최대 액체화물 항만이며, 실제 입출항신고 중 액체화물선 비중은 이보다 훨씬 높아야 한다. 즉 “에러 없이 틀린 답”을 내고 있었다.</w:t>
      </w:r>
    </w:p>
    <w:p>
      <w:pPr>
        <w:pStyle w:val="Heading3"/>
        <w:spacing w:after="80" w:before="200"/>
      </w:pPr>
      <w:r>
        <w:rPr>
          <w:rFonts w:ascii="Malgun Gothic" w:cs="Malgun Gothic" w:eastAsia="Malgun Gothic" w:hAnsi="Malgun Gothic"/>
          <w:b/>
          <w:bCs/>
          <w:color w:val="1A1A1A"/>
          <w:sz w:val="21"/>
          <w:szCs w:val="21"/>
        </w:rPr>
        <w:t xml:space="preserve">진단</w:t>
      </w:r>
    </w:p>
    <w:p>
      <w:pPr>
        <w:spacing w:after="100" w:before="0" w:line="288"/>
      </w:pPr>
      <w:r>
        <w:rPr>
          <w:rFonts w:ascii="Malgun Gothic" w:cs="Malgun Gothic" w:eastAsia="Malgun Gothic" w:hAnsi="Malgun Gothic"/>
          <w:color w:val="1A1A1A"/>
          <w:sz w:val="20"/>
          <w:szCs w:val="20"/>
        </w:rPr>
        <w:t xml:space="preserve">선종코드(vsslKndCd)와 선종명(vsslKndNm)의 실측 교차표를 만드는 진단 스크립트를 작성했다. 그 결과 코드↔이름 대응이 파이프라인의 매핑과 전혀 달랐다.</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구 매핑 가정 : 액체화물선 = {55, 56, 57, 58}</w:t>
      </w:r>
      <w:r>
        <w:rPr>
          <w:rFonts w:ascii="Consolas" w:cs="Consolas" w:eastAsia="Consolas" w:hAnsi="Consolas"/>
          <w:color w:val="233044"/>
          <w:sz w:val="17"/>
          <w:szCs w:val="17"/>
        </w:rPr>
        <w:br/>
        <w:t xml:space="preserve">실측 결과     : 51=원유운반선  52=석유제품운반선(718건)</w:t>
      </w:r>
      <w:r>
        <w:rPr>
          <w:rFonts w:ascii="Consolas" w:cs="Consolas" w:eastAsia="Consolas" w:hAnsi="Consolas"/>
          <w:color w:val="233044"/>
          <w:sz w:val="17"/>
          <w:szCs w:val="17"/>
        </w:rPr>
        <w:br/>
        <w:t xml:space="preserve">                53=케미칼운반선  59=기타유조선</w:t>
      </w:r>
      <w:r>
        <w:rPr>
          <w:rFonts w:ascii="Consolas" w:cs="Consolas" w:eastAsia="Consolas" w:hAnsi="Consolas"/>
          <w:color w:val="233044"/>
          <w:sz w:val="17"/>
          <w:szCs w:val="17"/>
        </w:rPr>
        <w:br/>
        <w:t xml:space="preserve">→ 51·52·53·59 전량이 '기타/불명' 으로 누수. 석유제품 718건 통째 누락.</w:t>
      </w:r>
    </w:p>
    <w:p>
      <w:pPr>
        <w:pStyle w:val="Heading3"/>
        <w:spacing w:after="80" w:before="200"/>
      </w:pPr>
      <w:r>
        <w:rPr>
          <w:rFonts w:ascii="Malgun Gothic" w:cs="Malgun Gothic" w:eastAsia="Malgun Gothic" w:hAnsi="Malgun Gothic"/>
          <w:b/>
          <w:bCs/>
          <w:color w:val="1A1A1A"/>
          <w:sz w:val="21"/>
          <w:szCs w:val="21"/>
        </w:rPr>
        <w:t xml:space="preserve">정정</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실측 기반 추정 매핑으로 급히 메우면 다음에 또 틀린다. 코드체계 자체를 공식 문서로 대체해야 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해양수산부 PORT-MIS CODE BOOK “03.해사안전 &gt; 가.선박 &gt; 1.선박용도코드”의 공식 51종 전체를 SHIP_KIND_CATEGORY 에 반영했다. 아울러 (a) 코드 기준 판정에 더해 선종명 텍스트 키워드 보강을 병행하여 코드체계 변동에도 견고하게 하고, (b) 액체화물 부선(73·74·75)은 비자항·예인이라는 성격 차이를 반영해 is_liquid_cargo_barge 로 분리했으며, (c) 급유선(93)은 액체를 다루지만 화물 하역이 아니므로 is_bunkering_vessel 로 별도 분리했다.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정정 전후 선종 분포를 비교하고, 액체화물선 건수 변화를 확인했다. 부선·급유선 분리는 본선 통계에 임의로 합산하지 않고 별도 플래그로 노출하여 팀 판단에 맡겼다.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액체화물선 식별 101건 → 2,059건. 커밋 36dc750 → 367e526 → bd7797f → fea6c1d 로 단계적 정정.</w:t>
            </w:r>
          </w:p>
        </w:tc>
      </w:tr>
    </w:tbl>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정당성 근거 </w:t>
      </w:r>
      <w:r>
        <w:rPr>
          <w:rFonts w:ascii="Malgun Gothic" w:cs="Malgun Gothic" w:eastAsia="Malgun Gothic" w:hAnsi="Malgun Gothic"/>
          <w:color w:val="1A1A1A"/>
          <w:sz w:val="20"/>
          <w:szCs w:val="20"/>
        </w:rPr>
        <w:t xml:space="preserve">이 정정의 근거는 “실측 데이터가 그렇더라”가 아니라 해양수산부 공식 CODE BOOK 이다. 실측은 결함을 발견하는 단서였고, 정정의 근거는 공식 문서다. 이 구분이 중요하다 — 실측만 근거로 삼으면 표본이 바뀔 때마다 매핑이 흔들린다.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스스로 발견한 절차 오류 </w:t>
      </w:r>
      <w:r>
        <w:rPr>
          <w:rFonts w:ascii="Malgun Gothic" w:cs="Malgun Gothic" w:eastAsia="Malgun Gothic" w:hAnsi="Malgun Gothic"/>
          <w:color w:val="1A1A1A"/>
          <w:sz w:val="20"/>
          <w:szCs w:val="20"/>
        </w:rPr>
        <w:t xml:space="preserve">커밋 367e526 의 메시지에는 portmis_preprocessor.py 변경이 포함되었다고 기술되어 있으나, 실제로는 스테이징 누락으로 해당 파일이 빠져 있었다. 이를 발견하여 후속 커밋 fea6c1d 로 분리 반영하고 커밋 메시지에 경위를 명시했다. 오류를 감추지 않고 이력에 남기는 것이 추적성 원칙의 실천이다.</w:t>
      </w:r>
    </w:p>
    <w:p>
      <w:pPr>
        <w:pStyle w:val="Heading2"/>
        <w:spacing w:after="120" w:before="280"/>
      </w:pPr>
      <w:r>
        <w:rPr>
          <w:rFonts w:ascii="Malgun Gothic" w:cs="Malgun Gothic" w:eastAsia="Malgun Gothic" w:hAnsi="Malgun Gothic"/>
          <w:b/>
          <w:bCs/>
          <w:color w:val="2E5E8C"/>
          <w:sz w:val="24"/>
          <w:szCs w:val="24"/>
        </w:rPr>
        <w:t xml:space="preserve">3.4 [4단계] 마트(mart) 계층 도입 — 소비 계약의 고정</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백엔드·에이전트·프론트가 각자 원천 테이블에 직접 SQL 을 던지면, 같은 개념(예: 액체화물선)에 대해 팀원마다 다른 정의를 쓰게 되고 원천 스키마 변경 시 전 계층이 깨진다. 소비 계층이 볼 “계약(contract)”을 뷰로 고정해야 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 스키마에 뷰 6종을 설계·구현했다: vessel_identity(선박 식별 마스터), vessel_latest_position(선박별 최신 위치), port_call_overview(입항 통합), cargo_msds(화물↔MSDS 결합), weather_now(환경 최신), dashboard_current(단일 진입점). 거리·ETA 는 기존 create_mart.py 와 동일한 하버사인 공식·동일 상수를 사용해 두 경로의 결과가 일치하도록 했다.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쿼리 5종을 별도 파일(mart_views_check.sql)로 작성하여 뷰 생성·유일성·1행 보장·MSDS 매칭·진입점 정합을 각각 PASS/FAIL 로 판정하게 했다. 로컬 PostgreSQL 16 에 실제 적재하여 전 구간 검증했다.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초기 3/6 생성 성공(화물 테이블 부재로 3종 실패). 빈 테이블 가드를 추가해 6/6 으로 정정(커밋 6c08aaa). 이후 msds_flat 추가로 총 7종.</w:t>
            </w:r>
          </w:p>
        </w:tc>
      </w:tr>
    </w:tbl>
    <w:p>
      <w:pPr>
        <w:pBdr>
          <w:top w:val="single" w:color="DDDDDD" w:sz="2" w:space="6"/>
          <w:bottom w:val="single" w:color="DDDDDD" w:sz="2" w:space="6"/>
          <w:left w:val="single" w:color="2E5E8C" w:sz="14" w:space="8"/>
          <w:right w:val="single" w:color="DDDDDD" w:sz="2" w:space="6"/>
        </w:pBdr>
        <w:shd w:fill="EAEFF5" w:val="clear"/>
        <w:spacing w:after="120" w:before="120" w:line="276"/>
        <w:ind w:left="120" w:right="120"/>
      </w:pPr>
      <w:r>
        <w:rPr>
          <w:rFonts w:ascii="Malgun Gothic" w:cs="Malgun Gothic" w:eastAsia="Malgun Gothic" w:hAnsi="Malgun Gothic"/>
          <w:b/>
          <w:bCs/>
          <w:color w:val="1F3864"/>
          <w:sz w:val="20"/>
          <w:szCs w:val="20"/>
        </w:rPr>
        <w:t xml:space="preserve">설계 판단 </w:t>
      </w:r>
      <w:r>
        <w:rPr>
          <w:rFonts w:ascii="Malgun Gothic" w:cs="Malgun Gothic" w:eastAsia="Malgun Gothic" w:hAnsi="Malgun Gothic"/>
          <w:color w:val="1A1A1A"/>
          <w:sz w:val="20"/>
          <w:szCs w:val="20"/>
        </w:rPr>
        <w:t xml:space="preserve">PostgreSQL 의 CREATE VIEW 는 테이블의 “존재”만 확인하고 “데이터 유무”는 보지 않는다. 화물 테이블이 아직 없다는 이유로 뷰 3종이 생성조차 되지 않는 것은 개발 병목이므로, 빈 테이블을 선제 생성하는 가드를 뷰 정의 상단에 두어 후속 개발이 화물 데이터 확보를 기다리지 않아도 되게 했다.</w:t>
      </w:r>
    </w:p>
    <w:p>
      <w:pPr>
        <w:pStyle w:val="Heading2"/>
        <w:spacing w:after="120" w:before="280"/>
      </w:pPr>
      <w:r>
        <w:rPr>
          <w:rFonts w:ascii="Malgun Gothic" w:cs="Malgun Gothic" w:eastAsia="Malgun Gothic" w:hAnsi="Malgun Gothic"/>
          <w:b/>
          <w:bCs/>
          <w:color w:val="2E5E8C"/>
          <w:sz w:val="24"/>
          <w:szCs w:val="24"/>
        </w:rPr>
        <w:t xml:space="preserve">3.5 [5단계] MSDS JSONB 평탄화 규칙의 단일화</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KOSHA MSDS 는 16개 섹션의 중첩 JSON 으로 오며, 인화점·IMDG등급·UN번호 등이 msdsItemCode 키로 흩어져 있다. 이를 각 소비자가 제각기 파싱하면 같은 화학물질의 인화점이 화면마다 달라진다.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mart.msds_flat 뷰를 신설하여 JSONB → 평면 컬럼 변환 규칙을 한 곳에 고정했다. 안정 키(I14=인화점, I26=증기밀도, I32=자연발화, N02=UN번호, N06=IMDG등급, N08=용기등급, B02=유해성분류, B0404=신호어, B0406=H문구)를 기준으로 추출하고, HTML 엔티티 복원과 '자료없음/해당없음/-' 등 무의미 값의 NULL 정제를 함께 수행한다.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인화점 수치 파싱을 실데이터로 회귀 검증했다. UN번호 조인은 화물측·MSDS측 양쪽에서 4자리 숫자만 추출해 정규화한 뒤 매칭한다.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MSDS ↔ 화물 UN번호 매칭률 100% (382/382). 커밋 1a6b62b.</w:t>
            </w:r>
          </w:p>
        </w:tc>
      </w:tr>
    </w:tbl>
    <w:p>
      <w:pPr>
        <w:pStyle w:val="Heading3"/>
        <w:spacing w:after="80" w:before="200"/>
      </w:pPr>
      <w:r>
        <w:rPr>
          <w:rFonts w:ascii="Malgun Gothic" w:cs="Malgun Gothic" w:eastAsia="Malgun Gothic" w:hAnsi="Malgun Gothic"/>
          <w:b/>
          <w:bCs/>
          <w:color w:val="1A1A1A"/>
          <w:sz w:val="21"/>
          <w:szCs w:val="21"/>
        </w:rPr>
        <w:t xml:space="preserve">검증 과정에서 발견·수정한 결함 2건</w:t>
      </w:r>
    </w:p>
    <w:tbl>
      <w:tblPr>
        <w:tblW w:type="dxa" w:w="9360"/>
        <w:tblBorders>
          <w:top w:val="single" w:color="1F3864" w:sz="6"/>
          <w:left w:val="none"/>
          <w:bottom w:val="single" w:color="1F3864" w:sz="6"/>
          <w:right w:val="none"/>
          <w:insideH w:val="single" w:color="C8C8C8" w:sz="2"/>
          <w:insideV w:val="none"/>
        </w:tblBorders>
      </w:tblPr>
      <w:tblGrid>
        <w:gridCol w:w="2600"/>
        <w:gridCol w:w="3600"/>
        <w:gridCol w:w="3160"/>
      </w:tblGrid>
      <w:tr>
        <w:trPr>
          <w:tblHeader/>
        </w:trPr>
        <w:tc>
          <w:tcPr>
            <w:tcW w:type="dxa" w:w="2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결함</w:t>
            </w:r>
          </w:p>
        </w:tc>
        <w:tc>
          <w:tcPr>
            <w:tcW w:type="dxa" w:w="3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원인</w:t>
            </w:r>
          </w:p>
        </w:tc>
        <w:tc>
          <w:tcPr>
            <w:tcW w:type="dxa" w:w="31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수정</w:t>
            </w:r>
          </w:p>
        </w:tc>
      </w:tr>
      <w:tr>
        <w:tc>
          <w:tcPr>
            <w:tcW w:type="dxa" w:w="2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인화점 11.11℃ 가 0.11 로 파싱됨</w:t>
            </w:r>
          </w:p>
        </w:tc>
        <w:tc>
          <w:tcPr>
            <w:tcW w:type="dxa" w:w="3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PostgreSQL substring(x from pattern) 은 전체 일치가 아니라 캡처 그룹을 반환한다</w:t>
            </w:r>
          </w:p>
        </w:tc>
        <w:tc>
          <w:tcPr>
            <w:tcW w:type="dxa" w:w="3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regexp_match(split_part(raw,'℃',1), '(-?[0-9]+(?:\.[0-9]+)?)') 로 교체</w:t>
            </w:r>
          </w:p>
        </w:tc>
      </w:tr>
      <w:tr>
        <w:tc>
          <w:tcPr>
            <w:tcW w:type="dxa" w:w="2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UN번호 정규화안 [^0-9] 제거 방식이 오작동</w:t>
            </w:r>
          </w:p>
        </w:tc>
        <w:tc>
          <w:tcPr>
            <w:tcW w:type="dxa" w:w="3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'1972.0' → '19720', '1972.00' → '197200' 로 자릿수가 늘어남</w:t>
            </w:r>
          </w:p>
        </w:tc>
        <w:tc>
          <w:tcPr>
            <w:tcW w:type="dxa" w:w="31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4자리 숫자만 추출하는 regexp_match(x,'([0-9]{4})') 로 대체</w:t>
            </w:r>
          </w:p>
        </w:tc>
      </w:tr>
    </w:tbl>
    <w:p>
      <w:pPr>
        <w:spacing w:after="160" w:before="40"/>
      </w:pPr>
      <w:r>
        <w:rPr>
          <w:rFonts w:ascii="Malgun Gothic" w:cs="Malgun Gothic" w:eastAsia="Malgun Gothic" w:hAnsi="Malgun Gothic"/>
          <w:i/>
          <w:iCs/>
          <w:color w:val="5A5A5A"/>
          <w:sz w:val="17"/>
          <w:szCs w:val="17"/>
        </w:rPr>
        <w:t xml:space="preserve">표 4. 5단계 검증에서 발견한 결함과 조치. 두 번째 항목은 외부 AI 교차검증이 제안한 수정안을 반증한 사례다(8단계).</w:t>
      </w:r>
    </w:p>
    <w:p>
      <w:pPr>
        <w:pStyle w:val="Heading2"/>
        <w:spacing w:after="120" w:before="280"/>
      </w:pPr>
      <w:r>
        <w:rPr>
          <w:rFonts w:ascii="Malgun Gothic" w:cs="Malgun Gothic" w:eastAsia="Malgun Gothic" w:hAnsi="Malgun Gothic"/>
          <w:b/>
          <w:bCs/>
          <w:color w:val="2E5E8C"/>
          <w:sz w:val="24"/>
          <w:szCs w:val="24"/>
        </w:rPr>
        <w:t xml:space="preserve">3.6 [6단계] 합성 화물 manifest 스키마 정합 재작성 (WBS 1.5)</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화물 데이터(UPA 통합화물정보)는 업체코드(bzentyCd) 발급이 외부 절차에 묶여 있어 확보 시점을 통제할 수 없다. 그러나 화물이 없으면 마트 뷰·백엔드·안전판정 에이전트가 전부 대기 상태가 된다. 개발을 막지 않으면서도, 실데이터가 도착했을 때 코드를 고칠 필요가 없어야 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스키마 정의서와 컬럼명·순서·타입이 완전히 일치하는 39컬럼 합성 manifest 생성기를 작성했다(gen_cargo_manifest.py). 화물 종류는 난수가 아니라 PORT-MIS 실제 선종에서 유도하고(케미칼운반선→톨루엔/벤젠/자일렌, LPG선→프로페인/뷰테인), 부두는 울산항 실재 액체부두 목록에서만 배정한다.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전 행에 is_synthetic=True, source_system='UPA_SYNTHETIC', source_table='IntgCagInfo(SYNTHETIC)' 를 부여해 실데이터와 물리적으로 구분되게 했다. 또한 cargo_basis 컬럼으로 각 행의 생성 근거를 남겼다. 스테이징이 오래되어 구 선종 라벨이 남아 있으면 자동 감지하는 가드(STALE_CATEGORY_MARKERS)를 두었다.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365행 × 39컬럼 생성. 실데이터 도착 시 생성기를 끄는 것만으로 전환 가능. 커밋 0a0e9e8.</w:t>
            </w:r>
          </w:p>
        </w:tc>
      </w:tr>
    </w:tbl>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합성 데이터 사용의 정당성 조건 </w:t>
      </w:r>
      <w:r>
        <w:rPr>
          <w:rFonts w:ascii="Malgun Gothic" w:cs="Malgun Gothic" w:eastAsia="Malgun Gothic" w:hAnsi="Malgun Gothic"/>
          <w:color w:val="1A1A1A"/>
          <w:sz w:val="20"/>
          <w:szCs w:val="20"/>
        </w:rPr>
        <w:t xml:space="preserve">합성 데이터는 그 자체로는 어떤 것도 입증하지 못한다. 정당한 것은 (1) 실데이터와 절대 섞이지 않고, (2) 스키마가 실데이터와 동일하며, (3) 생성 근거가 실데이터(PORT-MIS 실선종·실부두)에서 유도되고, (4) 언제 폐기되는지가 명시된 경우에 한한다. 본 단계는 네 조건을 모두 데이터 컬럼 수준에서 강제한다.</w:t>
      </w:r>
    </w:p>
    <w:p>
      <w:pPr>
        <w:pStyle w:val="Heading2"/>
        <w:spacing w:after="120" w:before="280"/>
      </w:pPr>
      <w:r>
        <w:rPr>
          <w:rFonts w:ascii="Malgun Gothic" w:cs="Malgun Gothic" w:eastAsia="Malgun Gothic" w:hAnsi="Malgun Gothic"/>
          <w:b/>
          <w:bCs/>
          <w:color w:val="2E5E8C"/>
          <w:sz w:val="24"/>
          <w:szCs w:val="24"/>
        </w:rPr>
        <w:t xml:space="preserve">3.7 [7단계] 안전판정 검증용 위반 케이스 주입 (WBS 2.4)</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안전판정 에이전트가 “경고를 내지 않는다”는 것과 “위반이 없다”는 것은 다르다. 정상 데이터만으로는 이 둘을 구분할 수 없다. 의도적으로 위반 상황을 주입해야 에이전트의 탐지 능력을 검증할 수 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혼재금지 3건, 위험물 정보 누락 1건, 포장·하역방식 부적합 1건, 흘수 초과 1건, 기상 임계 초과 1건 — 총 7유형 10건을 주입했다. 각 케이스는 violation_scenarios.csv 에 위반ID·유형·대상·근거·기대판정으로 문서화된다.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혼재금지 규칙은 IMDG Code Chapter 7.2 일반격리표를, 흘수는 부두별 수심을, 기상은 부두그룹별 하역중단 임계값 시드를 근거로 삼았다. 각 시나리오에 rule_basis 와 expected_judgement 를 명시해 에이전트 출력과 대조 가능하게 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정상 365행 + 위반 10행 = 375행(v3). 커밋 0a0e9e8 → 4c3f14b.</w:t>
            </w:r>
          </w:p>
        </w:tc>
      </w:tr>
    </w:tbl>
    <w:p>
      <w:pPr>
        <w:pStyle w:val="Heading3"/>
        <w:spacing w:after="80" w:before="200"/>
      </w:pPr>
      <w:r>
        <w:rPr>
          <w:rFonts w:ascii="Malgun Gothic" w:cs="Malgun Gothic" w:eastAsia="Malgun Gothic" w:hAnsi="Malgun Gothic"/>
          <w:b/>
          <w:bCs/>
          <w:color w:val="1A1A1A"/>
          <w:sz w:val="21"/>
          <w:szCs w:val="21"/>
        </w:rPr>
        <w:t xml:space="preserve">자기 반증 사례 — 근거 없는 규칙의 폐기</w:t>
      </w:r>
    </w:p>
    <w:p>
      <w:pPr>
        <w:spacing w:after="100" w:before="0" w:line="288"/>
      </w:pPr>
      <w:r>
        <w:rPr>
          <w:rFonts w:ascii="Malgun Gothic" w:cs="Malgun Gothic" w:eastAsia="Malgun Gothic" w:hAnsi="Malgun Gothic"/>
          <w:color w:val="1A1A1A"/>
          <w:sz w:val="20"/>
          <w:szCs w:val="20"/>
        </w:rPr>
        <w:t xml:space="preserve">최초 주입 시 “Class 8(부식성) ↔ Class 3(인화성 액체)”과 “Class 2.3(독성가스) ↔ Class 2.1(인화성가스)”을 혼재금지로 설정했다. 그러나 팀원이 구축한 공식 IMDG 7.2 일반격리표(imdg_segregation_loader.py 의 IMDG_GENERAL_SEGREGATION_TABLE)와 대조한 결과 두 조합 모두 X(일반 격리요건 없음)였다.</w:t>
      </w:r>
    </w:p>
    <w:p>
      <w:pPr>
        <w:spacing w:after="100" w:before="0" w:line="288"/>
      </w:pPr>
      <w:r>
        <w:rPr>
          <w:rFonts w:ascii="Malgun Gothic" w:cs="Malgun Gothic" w:eastAsia="Malgun Gothic" w:hAnsi="Malgun Gothic"/>
          <w:color w:val="1A1A1A"/>
          <w:sz w:val="20"/>
          <w:szCs w:val="20"/>
        </w:rPr>
        <w:t xml:space="preserve">해당 시나리오를 전량 폐기하고, 공식표에서 실제로 격리코드가 부여된 조합으로 재설계했다.</w:t>
      </w:r>
    </w:p>
    <w:tbl>
      <w:tblPr>
        <w:tblW w:type="dxa" w:w="9360"/>
        <w:tblBorders>
          <w:top w:val="single" w:color="1F3864" w:sz="6"/>
          <w:left w:val="none"/>
          <w:bottom w:val="single" w:color="1F3864" w:sz="6"/>
          <w:right w:val="none"/>
          <w:insideH w:val="single" w:color="C8C8C8" w:sz="2"/>
          <w:insideV w:val="none"/>
        </w:tblBorders>
      </w:tblPr>
      <w:tblGrid>
        <w:gridCol w:w="1200"/>
        <w:gridCol w:w="4700"/>
        <w:gridCol w:w="1700"/>
        <w:gridCol w:w="1760"/>
      </w:tblGrid>
      <w:tr>
        <w:trPr>
          <w:tblHeader/>
        </w:trPr>
        <w:tc>
          <w:tcPr>
            <w:tcW w:type="dxa" w:w="1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위반 ID</w:t>
            </w:r>
          </w:p>
        </w:tc>
        <w:tc>
          <w:tcPr>
            <w:tcW w:type="dxa" w:w="47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인접 선석 조합</w:t>
            </w:r>
          </w:p>
        </w:tc>
        <w:tc>
          <w:tcPr>
            <w:tcW w:type="dxa" w:w="17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IMDG 7.2 격리코드</w:t>
            </w:r>
          </w:p>
        </w:tc>
        <w:tc>
          <w:tcPr>
            <w:tcW w:type="dxa" w:w="17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요구 격리</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V-SEG-01</w:t>
            </w:r>
          </w:p>
        </w:tc>
        <w:tc>
          <w:tcPr>
            <w:tcW w:type="dxa" w:w="47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SK5 가솔린(UN1203, Class 3) ↔ SK6 프로페인(UN1978, Class 2.1)</w:t>
            </w:r>
          </w:p>
        </w:tc>
        <w:tc>
          <w:tcPr>
            <w:tcW w:type="dxa" w:w="17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w:t>
            </w:r>
          </w:p>
        </w:tc>
        <w:tc>
          <w:tcPr>
            <w:tcW w:type="dxa" w:w="1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Separated from (다른 격창)</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V-SEG-02</w:t>
            </w:r>
          </w:p>
        </w:tc>
        <w:tc>
          <w:tcPr>
            <w:tcW w:type="dxa" w:w="47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SK6 프로페인(Class 2.1) ↔ SK7 황산(UN1830, Class 8)</w:t>
            </w:r>
          </w:p>
        </w:tc>
        <w:tc>
          <w:tcPr>
            <w:tcW w:type="dxa" w:w="17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w:t>
            </w:r>
          </w:p>
        </w:tc>
        <w:tc>
          <w:tcPr>
            <w:tcW w:type="dxa" w:w="1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Away from (수평 3 m 이상)</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V-SEG-03</w:t>
            </w:r>
          </w:p>
        </w:tc>
        <w:tc>
          <w:tcPr>
            <w:tcW w:type="dxa" w:w="47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SK7 암모니아(UN1005, Class 2.3) ↔ SK8 석유(UN1993, Class 3)</w:t>
            </w:r>
          </w:p>
        </w:tc>
        <w:tc>
          <w:tcPr>
            <w:tcW w:type="dxa" w:w="17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w:t>
            </w:r>
          </w:p>
        </w:tc>
        <w:tc>
          <w:tcPr>
            <w:tcW w:type="dxa" w:w="1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Separated from (다른 격창)</w:t>
            </w:r>
          </w:p>
        </w:tc>
      </w:tr>
    </w:tbl>
    <w:p>
      <w:pPr>
        <w:spacing w:after="160" w:before="40"/>
      </w:pPr>
      <w:r>
        <w:rPr>
          <w:rFonts w:ascii="Malgun Gothic" w:cs="Malgun Gothic" w:eastAsia="Malgun Gothic" w:hAnsi="Malgun Gothic"/>
          <w:i/>
          <w:iCs/>
          <w:color w:val="5A5A5A"/>
          <w:sz w:val="17"/>
          <w:szCs w:val="17"/>
        </w:rPr>
        <w:t xml:space="preserve">표 5. 공식 IMDG 7.2 일반격리표에 근거해 재설계한 혼재금지 시나리오.</w:t>
      </w:r>
    </w:p>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이 사례가 입증하는 것 </w:t>
      </w:r>
      <w:r>
        <w:rPr>
          <w:rFonts w:ascii="Malgun Gothic" w:cs="Malgun Gothic" w:eastAsia="Malgun Gothic" w:hAnsi="Malgun Gothic"/>
          <w:color w:val="1A1A1A"/>
          <w:sz w:val="20"/>
          <w:szCs w:val="20"/>
        </w:rPr>
        <w:t xml:space="preserve">설계자 본인이 만든 규칙이라도 공식 근거와 충돌하면 폐기한다는 원칙이 실제로 작동했음을 보여준다. 만약 이를 정정하지 않았다면 안전판정 에이전트가 규정에 없는 경고를 발생시켜 시연 시 오판정으로 드러났을 것이다.</w:t>
      </w:r>
    </w:p>
    <w:p>
      <w:pPr>
        <w:pStyle w:val="Heading2"/>
        <w:spacing w:after="120" w:before="280"/>
      </w:pPr>
      <w:r>
        <w:rPr>
          <w:rFonts w:ascii="Malgun Gothic" w:cs="Malgun Gothic" w:eastAsia="Malgun Gothic" w:hAnsi="Malgun Gothic"/>
          <w:b/>
          <w:bCs/>
          <w:color w:val="2E5E8C"/>
          <w:sz w:val="24"/>
          <w:szCs w:val="24"/>
        </w:rPr>
        <w:t xml:space="preserve">3.8 [8단계] 외부 AI 교차검증의 수용과 반증</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자기 작업물의 결함은 스스로 발견하기 어렵다. 독립적인 검토자를 두되, 검토 결과를 무비판적으로 수용해서도 안 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별도 AI 에이전트(Antigravity)에 전 작업물을 검토시키고, 지적사항을 하나씩 실데이터로 재현·판정했다.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각 지적에 대해 (a) 재현 가능한가, (b) 제안된 수정안이 실제로 문제를 해결하는가를 코드로 확인했다.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타당한 지적 4건(UN번호 정규화 필요, NULL 정제 누락, 합성 플래그 미노출, 급유선 미분리)은 수용해 반영(커밋 e1859be). 부당한 지적 1건은 반증했다.</w:t>
            </w:r>
          </w:p>
        </w:tc>
      </w:tr>
    </w:tbl>
    <w:p>
      <w:pPr>
        <w:pStyle w:val="Heading3"/>
        <w:spacing w:after="80" w:before="200"/>
      </w:pPr>
      <w:r>
        <w:rPr>
          <w:rFonts w:ascii="Malgun Gothic" w:cs="Malgun Gothic" w:eastAsia="Malgun Gothic" w:hAnsi="Malgun Gothic"/>
          <w:b/>
          <w:bCs/>
          <w:color w:val="1A1A1A"/>
          <w:sz w:val="21"/>
          <w:szCs w:val="21"/>
        </w:rPr>
        <w:t xml:space="preserve">반증 사례</w:t>
      </w:r>
    </w:p>
    <w:p>
      <w:pPr>
        <w:spacing w:after="100" w:before="0" w:line="288"/>
      </w:pPr>
      <w:r>
        <w:rPr>
          <w:rFonts w:ascii="Malgun Gothic" w:cs="Malgun Gothic" w:eastAsia="Malgun Gothic" w:hAnsi="Malgun Gothic"/>
          <w:color w:val="1A1A1A"/>
          <w:sz w:val="20"/>
          <w:szCs w:val="20"/>
        </w:rPr>
        <w:t xml:space="preserve">교차검증은 UN번호 정규화를 위해 숫자 이외 문자를 제거하는 방식([^0-9] 제거)을 제안했다. 이를 실제 값으로 검증한 결과 결함이 확인되었다.</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제안안: regexp_replace(x, '[^0-9]', '', 'g')</w:t>
      </w:r>
      <w:r>
        <w:rPr>
          <w:rFonts w:ascii="Consolas" w:cs="Consolas" w:eastAsia="Consolas" w:hAnsi="Consolas"/>
          <w:color w:val="233044"/>
          <w:sz w:val="17"/>
          <w:szCs w:val="17"/>
        </w:rPr>
        <w:br/>
        <w:t xml:space="preserve">  '1972.0'  → '19720'   (5자리, 오매칭)</w:t>
      </w:r>
      <w:r>
        <w:rPr>
          <w:rFonts w:ascii="Consolas" w:cs="Consolas" w:eastAsia="Consolas" w:hAnsi="Consolas"/>
          <w:color w:val="233044"/>
          <w:sz w:val="17"/>
          <w:szCs w:val="17"/>
        </w:rPr>
        <w:br/>
        <w:t xml:space="preserve">  '1972.00' → '197200'  (6자리, 오매칭)</w:t>
      </w:r>
      <w:r>
        <w:rPr>
          <w:rFonts w:ascii="Consolas" w:cs="Consolas" w:eastAsia="Consolas" w:hAnsi="Consolas"/>
          <w:color w:val="233044"/>
          <w:sz w:val="17"/>
          <w:szCs w:val="17"/>
        </w:rPr>
        <w:br/>
        <w:t xml:space="preserve"/>
      </w:r>
      <w:r>
        <w:rPr>
          <w:rFonts w:ascii="Consolas" w:cs="Consolas" w:eastAsia="Consolas" w:hAnsi="Consolas"/>
          <w:color w:val="233044"/>
          <w:sz w:val="17"/>
          <w:szCs w:val="17"/>
        </w:rPr>
        <w:br/>
        <w:t xml:space="preserve">채택안: (regexp_match(x, '([0-9]{4})'))[1]</w:t>
      </w:r>
      <w:r>
        <w:rPr>
          <w:rFonts w:ascii="Consolas" w:cs="Consolas" w:eastAsia="Consolas" w:hAnsi="Consolas"/>
          <w:color w:val="233044"/>
          <w:sz w:val="17"/>
          <w:szCs w:val="17"/>
        </w:rPr>
        <w:br/>
        <w:t xml:space="preserve">  '1972.0'  → '1972'    (정상)</w:t>
      </w:r>
      <w:r>
        <w:rPr>
          <w:rFonts w:ascii="Consolas" w:cs="Consolas" w:eastAsia="Consolas" w:hAnsi="Consolas"/>
          <w:color w:val="233044"/>
          <w:sz w:val="17"/>
          <w:szCs w:val="17"/>
        </w:rPr>
        <w:br/>
        <w:t xml:space="preserve">  '1972.00' → '1972'    (정상)</w:t>
      </w:r>
    </w:p>
    <w:p>
      <w:pPr>
        <w:spacing w:after="100" w:before="0" w:line="288"/>
      </w:pPr>
      <w:r>
        <w:rPr>
          <w:rFonts w:ascii="Malgun Gothic" w:cs="Malgun Gothic" w:eastAsia="Malgun Gothic" w:hAnsi="Malgun Gothic"/>
          <w:color w:val="1A1A1A"/>
          <w:sz w:val="20"/>
          <w:szCs w:val="20"/>
        </w:rPr>
        <w:t xml:space="preserve">지적을 수용하되 제안된 구현은 반증하고 대안을 채택한 사례다.</w:t>
      </w:r>
    </w:p>
    <w:p>
      <w:pPr>
        <w:pStyle w:val="Heading2"/>
        <w:spacing w:after="120" w:before="280"/>
      </w:pPr>
      <w:r>
        <w:rPr>
          <w:rFonts w:ascii="Malgun Gothic" w:cs="Malgun Gothic" w:eastAsia="Malgun Gothic" w:hAnsi="Malgun Gothic"/>
          <w:b/>
          <w:bCs/>
          <w:color w:val="2E5E8C"/>
          <w:sz w:val="24"/>
          <w:szCs w:val="24"/>
        </w:rPr>
        <w:t xml:space="preserve">3.9 [9단계] callsgn 결측 31% 대응 — MMSI-First 전환</w:t>
      </w:r>
    </w:p>
    <w:p>
      <w:pPr>
        <w:spacing w:after="100" w:before="0" w:line="288"/>
      </w:pPr>
      <w:r>
        <w:rPr>
          <w:rFonts w:ascii="Malgun Gothic" w:cs="Malgun Gothic" w:eastAsia="Malgun Gothic" w:hAnsi="Malgun Gothic"/>
          <w:color w:val="1A1A1A"/>
          <w:sz w:val="20"/>
          <w:szCs w:val="20"/>
        </w:rPr>
        <w:t xml:space="preserve">가장 최근 단계이며, 가설 → 검증 → 가설 수정의 전형적 흐름을 보여주므로 상세히 기술한다.</w:t>
      </w:r>
    </w:p>
    <w:p>
      <w:pPr>
        <w:pStyle w:val="Heading3"/>
        <w:spacing w:after="80" w:before="200"/>
      </w:pPr>
      <w:r>
        <w:rPr>
          <w:rFonts w:ascii="Malgun Gothic" w:cs="Malgun Gothic" w:eastAsia="Malgun Gothic" w:hAnsi="Malgun Gothic"/>
          <w:b/>
          <w:bCs/>
          <w:color w:val="1A1A1A"/>
          <w:sz w:val="21"/>
          <w:szCs w:val="21"/>
        </w:rPr>
        <w:t xml:space="preserve">증상과 최초 가설</w:t>
      </w:r>
    </w:p>
    <w:p>
      <w:pPr>
        <w:spacing w:after="100" w:before="0" w:line="288"/>
      </w:pPr>
      <w:r>
        <w:rPr>
          <w:rFonts w:ascii="Malgun Gothic" w:cs="Malgun Gothic" w:eastAsia="Malgun Gothic" w:hAnsi="Malgun Gothic"/>
          <w:color w:val="1A1A1A"/>
          <w:sz w:val="20"/>
          <w:szCs w:val="20"/>
        </w:rPr>
        <w:t xml:space="preserve">UPA 선박위치 API 에서 호출부호(callsgn) 결측률이 약 31%로 관측되었다. 마트 뷰는 callsgn 을 선박 고유키로 사용하고 있어, 결측 선박이 뷰에서 전량 제외되고 있었다.</w:t>
      </w:r>
    </w:p>
    <w:p>
      <w:pPr>
        <w:spacing w:after="100" w:before="0" w:line="288"/>
      </w:pPr>
      <w:r>
        <w:rPr>
          <w:rFonts w:ascii="Malgun Gothic" w:cs="Malgun Gothic" w:eastAsia="Malgun Gothic" w:hAnsi="Malgun Gothic"/>
          <w:color w:val="1A1A1A"/>
          <w:sz w:val="20"/>
          <w:szCs w:val="20"/>
        </w:rPr>
        <w:t xml:space="preserve">최초 가설은 다음과 같았다 — “AIS 정적신호는 6분 주기이므로 특정 스냅샷에서 일시적으로 누락될 수 있다. 그렇다면 해당 MMSI 의 가장 최근 non-null 값을 끌어와 채우면(Stateful Filling / Last Known Position) 회복될 것이다.”</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first_value(callsgn) OVER (</w:t>
      </w:r>
      <w:r>
        <w:rPr>
          <w:rFonts w:ascii="Consolas" w:cs="Consolas" w:eastAsia="Consolas" w:hAnsi="Consolas"/>
          <w:color w:val="233044"/>
          <w:sz w:val="17"/>
          <w:szCs w:val="17"/>
        </w:rPr>
        <w:br/>
        <w:t xml:space="preserve">    PARTITION BY vessel_uid</w:t>
      </w:r>
      <w:r>
        <w:rPr>
          <w:rFonts w:ascii="Consolas" w:cs="Consolas" w:eastAsia="Consolas" w:hAnsi="Consolas"/>
          <w:color w:val="233044"/>
          <w:sz w:val="17"/>
          <w:szCs w:val="17"/>
        </w:rPr>
        <w:br/>
        <w:t xml:space="preserve">    ORDER BY (callsgn IS NOT NULL) DESC,   -- boolean 은 false &lt; true</w:t>
      </w:r>
      <w:r>
        <w:rPr>
          <w:rFonts w:ascii="Consolas" w:cs="Consolas" w:eastAsia="Consolas" w:hAnsi="Consolas"/>
          <w:color w:val="233044"/>
          <w:sz w:val="17"/>
          <w:szCs w:val="17"/>
        </w:rPr>
        <w:br/>
        <w:t xml:space="preserve">             received_at_utc DESC</w:t>
      </w:r>
      <w:r>
        <w:rPr>
          <w:rFonts w:ascii="Consolas" w:cs="Consolas" w:eastAsia="Consolas" w:hAnsi="Consolas"/>
          <w:color w:val="233044"/>
          <w:sz w:val="17"/>
          <w:szCs w:val="17"/>
        </w:rPr>
        <w:br/>
        <w:t xml:space="preserve">)</w:t>
      </w:r>
    </w:p>
    <w:p>
      <w:pPr>
        <w:pStyle w:val="Heading3"/>
        <w:spacing w:after="80" w:before="200"/>
      </w:pPr>
      <w:r>
        <w:rPr>
          <w:rFonts w:ascii="Malgun Gothic" w:cs="Malgun Gothic" w:eastAsia="Malgun Gothic" w:hAnsi="Malgun Gothic"/>
          <w:b/>
          <w:bCs/>
          <w:color w:val="1A1A1A"/>
          <w:sz w:val="21"/>
          <w:szCs w:val="21"/>
        </w:rPr>
        <w:t xml:space="preserve">가설 검증 — 그리고 기각</w:t>
      </w:r>
    </w:p>
    <w:p>
      <w:pPr>
        <w:spacing w:after="100" w:before="0" w:line="288"/>
      </w:pPr>
      <w:r>
        <w:rPr>
          <w:rFonts w:ascii="Malgun Gothic" w:cs="Malgun Gothic" w:eastAsia="Malgun Gothic" w:hAnsi="Malgun Gothic"/>
          <w:color w:val="1A1A1A"/>
          <w:sz w:val="20"/>
          <w:szCs w:val="20"/>
        </w:rPr>
        <w:t xml:space="preserve">가설을 채택하기 전에 실측 데이터로 “간헐 결측이 실제로 존재하는가”를 확인했다.</w:t>
      </w:r>
    </w:p>
    <w:tbl>
      <w:tblPr>
        <w:tblW w:type="dxa" w:w="9360"/>
        <w:tblBorders>
          <w:top w:val="single" w:color="1F3864" w:sz="6"/>
          <w:left w:val="none"/>
          <w:bottom w:val="single" w:color="1F3864" w:sz="6"/>
          <w:right w:val="none"/>
          <w:insideH w:val="single" w:color="C8C8C8" w:sz="2"/>
          <w:insideV w:val="none"/>
        </w:tblBorders>
      </w:tblPr>
      <w:tblGrid>
        <w:gridCol w:w="3400"/>
        <w:gridCol w:w="1400"/>
        <w:gridCol w:w="4560"/>
      </w:tblGrid>
      <w:tr>
        <w:trPr>
          <w:tblHeader/>
        </w:trPr>
        <w:tc>
          <w:tcPr>
            <w:tcW w:type="dxa" w:w="3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결측 패턴</w:t>
            </w:r>
          </w:p>
        </w:tc>
        <w:tc>
          <w:tcPr>
            <w:tcW w:type="dxa" w:w="1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선박 수</w:t>
            </w:r>
          </w:p>
        </w:tc>
        <w:tc>
          <w:tcPr>
            <w:tcW w:type="dxa" w:w="45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Stateful Filling 회복 가능 여부</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모든 스냅샷에 callsgn 있음</w:t>
            </w:r>
          </w:p>
        </w:tc>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366 척</w:t>
            </w:r>
          </w:p>
        </w:tc>
        <w:tc>
          <w:tcPr>
            <w:tcW w:type="dxa" w:w="4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해당 없음</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일부 스냅샷에만 있음 (간헐 결측)</w:t>
            </w:r>
          </w:p>
        </w:tc>
        <w:tc>
          <w:tcPr>
            <w:tcW w:type="dxa" w:w="1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0 척</w:t>
            </w:r>
          </w:p>
        </w:tc>
        <w:tc>
          <w:tcPr>
            <w:tcW w:type="dxa" w:w="45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회복 가능 — 그러나 대상이 없음</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단 한 번도 없음 (체계적 결측)</w:t>
            </w:r>
          </w:p>
        </w:tc>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150 척</w:t>
            </w:r>
          </w:p>
        </w:tc>
        <w:tc>
          <w:tcPr>
            <w:tcW w:type="dxa" w:w="4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회복 불가 — 끌어올 과거가 없음</w:t>
            </w:r>
          </w:p>
        </w:tc>
      </w:tr>
    </w:tbl>
    <w:p>
      <w:pPr>
        <w:spacing w:after="160" w:before="40"/>
      </w:pPr>
      <w:r>
        <w:rPr>
          <w:rFonts w:ascii="Malgun Gothic" w:cs="Malgun Gothic" w:eastAsia="Malgun Gothic" w:hAnsi="Malgun Gothic"/>
          <w:i/>
          <w:iCs/>
          <w:color w:val="5A5A5A"/>
          <w:sz w:val="17"/>
          <w:szCs w:val="17"/>
        </w:rPr>
        <w:t xml:space="preserve">표 6. 고유 MMSI 516척의 callsgn 결측 패턴. 간헐 결측이 0척이라는 사실이 가설을 기각한다.</w:t>
      </w:r>
    </w:p>
    <w:p>
      <w:pPr>
        <w:spacing w:after="100" w:before="0" w:line="288"/>
      </w:pPr>
      <w:r>
        <w:rPr>
          <w:rFonts w:ascii="Malgun Gothic" w:cs="Malgun Gothic" w:eastAsia="Malgun Gothic" w:hAnsi="Malgun Gothic"/>
          <w:color w:val="1A1A1A"/>
          <w:sz w:val="20"/>
          <w:szCs w:val="20"/>
        </w:rPr>
        <w:t xml:space="preserve">결측 선박 150척은 SOBANG502(소방정), KCG P09·KCGFF-01(해양경찰), ULSAN SOONCHALHO(순찰선) 및 흘수 0~3 m 급 소형 작업선이었다. 이들은 SOLAS 제V장 AIS 의무 탑재 기준(국제항해 300 GT 이상 등)에 해당하지 않아 정적신호(Message 5 / Message 24) 자체를 송출하지 않는다. 즉 결측은 간헐적이 아니라 체계적이며, 시간을 기다려도 값이 오지 않는다.</w:t>
      </w:r>
    </w:p>
    <w:p>
      <w:pPr>
        <w:pStyle w:val="Heading3"/>
        <w:spacing w:after="80" w:before="200"/>
      </w:pPr>
      <w:r>
        <w:rPr>
          <w:rFonts w:ascii="Malgun Gothic" w:cs="Malgun Gothic" w:eastAsia="Malgun Gothic" w:hAnsi="Malgun Gothic"/>
          <w:b/>
          <w:bCs/>
          <w:color w:val="1A1A1A"/>
          <w:sz w:val="21"/>
          <w:szCs w:val="21"/>
        </w:rPr>
        <w:t xml:space="preserve">가설 수정과 조치</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결측이 체계적이라면 처방은 “채우기”가 아니라 “버리지 않기”여야 한다. 고유키를 결측률 31%인 callsgn 이 아니라 결측률 0%인 MMSI 로 바꾼다.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vessel_identity 의 파티션 키를 vessel_uid = COALESCE(mmsi::text, 'CS:'||callsgn) 로 교체하고 WHERE callsgn IS NOT NULL 을 제거했다. Stateful Filling 은 폐기하지 않고 보조 수단으로 유지했다(수집 주기를 상향하면 즉시 효과가 발생하는 코드이며, 부수적으로 결측 선박의 최종위치시각이 과거로 고정되던 결함을 함께 해결한다). 아울러 callsgn_source 컬럼(current / filled / portmis / NULL)을 신설해 채워 넣은 식별정보와 실수신 식별정보를 소비 계층이 구분할 수 있게 했다.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PostgreSQL 16 에 실측 분포를 재현한 픽스처(1,044 관측 / 522 MMSI)를 적재하고, 구 뷰와 신 뷰를 동시에 생성해 직접 비교했다. 간헐 결측 패턴을 의도적으로 주입해 Stateful Filling 이 실제로 동작하는지도 별도 확인했다.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위치보유 선박 372척 → 522척(150척 복구, 유실 0). 간헐 결측 선박의 최종위치시각 09:00 → 10:00 로 정정. dashboard_current 의 식별정보 NULL 행 155 → 0. 검증 쿼리 7종 전부 PASS. 커밋 6d736bf.</w:t>
            </w:r>
          </w:p>
        </w:tc>
      </w:tr>
    </w:tbl>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동종업계 대조 검증 </w:t>
      </w:r>
      <w:r>
        <w:rPr>
          <w:rFonts w:ascii="Malgun Gothic" w:cs="Malgun Gothic" w:eastAsia="Malgun Gothic" w:hAnsi="Malgun Gothic"/>
          <w:color w:val="1A1A1A"/>
          <w:sz w:val="20"/>
          <w:szCs w:val="20"/>
        </w:rPr>
        <w:t xml:space="preserve">동일 문제를 이미 해결한 사례를 대조했다. 울산항만공사 PortWise 는 “AIS 와 PORT-MIS 를 취합”하는 구조로, AIS 만으로 선종을 판정하지 않는다 — 본 시스템의 마트 설계와 동일하다. 다만 PortWise 는 VTS 수신 원본 AIS 를 사용하며 MMSI 를 키로 선종·국적·총톤수를 축적한다. MarineTraffic 등 상용 서비스도 MMSI 를 PK 로 하는 영속 선박 마스터(55만 척 규모)를 축적한 뒤 실시간 위치에 조인하는 동일 패턴을 쓴다. 즉 MMSI-First 는 본 프로젝트의 임기응변이 아니라 업계 표준 구조다.</w:t>
      </w:r>
    </w:p>
    <w:p>
      <w:pPr>
        <w:pStyle w:val="Heading3"/>
        <w:spacing w:after="80" w:before="200"/>
      </w:pPr>
      <w:r>
        <w:rPr>
          <w:rFonts w:ascii="Malgun Gothic" w:cs="Malgun Gothic" w:eastAsia="Malgun Gothic" w:hAnsi="Malgun Gothic"/>
          <w:b/>
          <w:bCs/>
          <w:color w:val="1A1A1A"/>
          <w:sz w:val="21"/>
          <w:szCs w:val="21"/>
        </w:rPr>
        <w:t xml:space="preserve">적용 경계 — 위치 정보에는 적용하지 않음</w:t>
      </w:r>
    </w:p>
    <w:p>
      <w:pPr>
        <w:spacing w:after="100" w:before="0" w:line="288"/>
      </w:pPr>
      <w:r>
        <w:rPr>
          <w:rFonts w:ascii="Malgun Gothic" w:cs="Malgun Gothic" w:eastAsia="Malgun Gothic" w:hAnsi="Malgun Gothic"/>
          <w:color w:val="1A1A1A"/>
          <w:sz w:val="20"/>
          <w:szCs w:val="20"/>
        </w:rPr>
        <w:t xml:space="preserve">Stateful Filling 을 무분별하게 적용하면 안전관제상 위험을 만든다. 다음 경계를 명시적으로 설정했다.</w:t>
      </w:r>
    </w:p>
    <w:tbl>
      <w:tblPr>
        <w:tblW w:type="dxa" w:w="9360"/>
        <w:tblBorders>
          <w:top w:val="single" w:color="1F3864" w:sz="6"/>
          <w:left w:val="none"/>
          <w:bottom w:val="single" w:color="1F3864" w:sz="6"/>
          <w:right w:val="none"/>
          <w:insideH w:val="single" w:color="C8C8C8" w:sz="2"/>
          <w:insideV w:val="none"/>
        </w:tblBorders>
      </w:tblPr>
      <w:tblGrid>
        <w:gridCol w:w="2400"/>
        <w:gridCol w:w="1300"/>
        <w:gridCol w:w="5660"/>
      </w:tblGrid>
      <w:tr>
        <w:trPr>
          <w:tblHeader/>
        </w:trPr>
        <w:tc>
          <w:tcPr>
            <w:tcW w:type="dxa" w:w="2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대상</w:t>
            </w:r>
          </w:p>
        </w:tc>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과거 값 승계</w:t>
            </w:r>
          </w:p>
        </w:tc>
        <w:tc>
          <w:tcPr>
            <w:tcW w:type="dxa" w:w="56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근거</w:t>
            </w:r>
          </w:p>
        </w:tc>
      </w:tr>
      <w:tr>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callsgn, IMO번호, 선명, 선종</w:t>
            </w:r>
          </w:p>
        </w:tc>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적용</w:t>
            </w:r>
          </w:p>
        </w:tc>
        <w:tc>
          <w:tcPr>
            <w:tcW w:type="dxa" w:w="56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정적 속성. 시간에 따라 변하지 않으므로 과거 값이 현재에도 유효하다.</w:t>
            </w:r>
          </w:p>
        </w:tc>
      </w:tr>
      <w:tr>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위경도, SOG, COG, 항해상태</w:t>
            </w:r>
          </w:p>
        </w:tc>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미적용</w:t>
            </w:r>
          </w:p>
        </w:tc>
        <w:tc>
          <w:tcPr>
            <w:tcW w:type="dxa" w:w="56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동적 속성. 출항한 선박을 과거 좌표로 표시하면 관제사가 존재하지 않는 선박을 기준으로 혼재금지를 판정하게 된다.</w:t>
            </w:r>
          </w:p>
        </w:tc>
      </w:tr>
    </w:tbl>
    <w:p>
      <w:pPr>
        <w:spacing w:after="160" w:before="40"/>
      </w:pPr>
      <w:r>
        <w:rPr>
          <w:rFonts w:ascii="Malgun Gothic" w:cs="Malgun Gothic" w:eastAsia="Malgun Gothic" w:hAnsi="Malgun Gothic"/>
          <w:i/>
          <w:iCs/>
          <w:color w:val="5A5A5A"/>
          <w:sz w:val="17"/>
          <w:szCs w:val="17"/>
        </w:rPr>
        <w:t xml:space="preserve">표 7. Stateful Filling 적용 경계. 위치는 승계하지 않고 마지막 관측 시각을 그대로 노출하여 소비 계층이 신선도를 판단하게 한다.</w:t>
      </w:r>
    </w:p>
    <w:p>
      <w:pPr>
        <w:pStyle w:val="Heading2"/>
        <w:spacing w:after="120" w:before="280"/>
      </w:pPr>
      <w:r>
        <w:rPr>
          <w:rFonts w:ascii="Malgun Gothic" w:cs="Malgun Gothic" w:eastAsia="Malgun Gothic" w:hAnsi="Malgun Gothic"/>
          <w:b/>
          <w:bCs/>
          <w:color w:val="2E5E8C"/>
          <w:sz w:val="24"/>
          <w:szCs w:val="24"/>
        </w:rPr>
        <w:t xml:space="preserve">3.10 [10단계] 2차 교차검증 — 지적의 수용과 반증</w:t>
      </w:r>
    </w:p>
    <w:p>
      <w:pPr>
        <w:spacing w:after="100" w:before="0" w:line="288"/>
      </w:pPr>
      <w:r>
        <w:rPr>
          <w:rFonts w:ascii="Malgun Gothic" w:cs="Malgun Gothic" w:eastAsia="Malgun Gothic" w:hAnsi="Malgun Gothic"/>
          <w:color w:val="1A1A1A"/>
          <w:sz w:val="20"/>
          <w:szCs w:val="20"/>
        </w:rPr>
        <w:t xml:space="preserve">9단계 완료 후 외부 AI 에이전트에 다시 적대적 검토를 의뢰했다. 지적 4건 중 2건은 그대로 수용하여 설계를 변경했고, 1건은 방향은 옳으나 처방이 본 데이터에서 역효과라 수정 채택했으며, 1건은 구현에 대한 오해였다. 각 판정의 근거를 아래에 남긴다.</w:t>
      </w:r>
    </w:p>
    <w:p>
      <w:pPr>
        <w:pStyle w:val="Heading3"/>
        <w:spacing w:after="80" w:before="200"/>
      </w:pPr>
      <w:r>
        <w:rPr>
          <w:rFonts w:ascii="Malgun Gothic" w:cs="Malgun Gothic" w:eastAsia="Malgun Gothic" w:hAnsi="Malgun Gothic"/>
          <w:b/>
          <w:bCs/>
          <w:color w:val="1A1A1A"/>
          <w:sz w:val="21"/>
          <w:szCs w:val="21"/>
        </w:rPr>
        <w:t xml:space="preserve">[수용] 결측 선박을 비(非)액체화물선으로 단정한 것은 설계 결함</w:t>
      </w:r>
    </w:p>
    <w:p>
      <w:pPr>
        <w:spacing w:after="100" w:before="0" w:line="288"/>
      </w:pPr>
      <w:r>
        <w:rPr>
          <w:rFonts w:ascii="Malgun Gothic" w:cs="Malgun Gothic" w:eastAsia="Malgun Gothic" w:hAnsi="Malgun Gothic"/>
          <w:color w:val="1A1A1A"/>
          <w:sz w:val="20"/>
          <w:szCs w:val="20"/>
        </w:rPr>
        <w:t xml:space="preserve">9단계 보고에서 “결측 150척은 소방정·경비정·예선이므로 액체화물선 식별에 실질 손실이 없다”고 기술했다. 이 판단은 철회한다.</w:t>
      </w:r>
    </w:p>
    <w:p>
      <w:pPr>
        <w:spacing w:after="100" w:before="0" w:line="288"/>
      </w:pPr>
      <w:r>
        <w:rPr>
          <w:rFonts w:ascii="Malgun Gothic" w:cs="Malgun Gothic" w:eastAsia="Malgun Gothic" w:hAnsi="Malgun Gothic"/>
          <w:color w:val="1A1A1A"/>
          <w:sz w:val="20"/>
          <w:szCs w:val="20"/>
        </w:rPr>
        <w:t xml:space="preserve">근거로 든 사실은 현재 표본에서 관찰된 것이지 구조적 보장이 아니다. 울산·온산은 오히려 소형 급유선(bunker vessel), 액체 부선(barge), 300 GT 미만 연안 케미칼선이 상시 운항하는 항이며, 이들은 SOLAS 제V장 제19규칙의 Class A 의무 대상이 아니거나 Class B 를 사용하여 정적신호가 결측된다. 즉 결측되는 선박군과 “소형 액체 운반체”는 상당 부분 겹친다. 결측을 비액체로 단정하면 위험물을 실은 선박이 관제 화면에서 사라진다.</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판정을 “액체/비액체” 2값으로 뭉개지 않고, “모른다”를 독립 상태로 보존한다. 그리고 모르는 것을 안전 쪽이 아니라 위험 쪽에 둔다.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mart.vessel_identity 에 identity_confidence 3상태를 신설했다 — CONFIRMED(PORT-MIS 신고로 선종 확정) / PARTIAL(신고는 없으나 정적신호로 식별) / UNIDENTIFIED(정적신호 수신 이력 없음). mart.dashboard_current 까지 전달한다.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검증쿼리 8번을 추가하여 (a) 허용외 상태값이 없는지, (b) UNIDENTIFIED 건수가 identity 뷰와 dashboard 뷰에서 일치하는지(전달 누락 회귀)를 판정한다.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 (확정 360 / 부분 15 / 미확인 150). UNIDENTIFIED 선박은 소비 계층에서 ‘안전’이 아니라 ‘미확인 위험’으로 표시되며, 관제사에게 VTS 교신 확인을 유도한다.</w:t>
            </w:r>
          </w:p>
        </w:tc>
      </w:tr>
    </w:tbl>
    <w:p>
      <w:pPr>
        <w:pStyle w:val="Heading3"/>
        <w:spacing w:after="80" w:before="200"/>
      </w:pPr>
      <w:r>
        <w:rPr>
          <w:rFonts w:ascii="Malgun Gothic" w:cs="Malgun Gothic" w:eastAsia="Malgun Gothic" w:hAnsi="Malgun Gothic"/>
          <w:b/>
          <w:bCs/>
          <w:color w:val="1A1A1A"/>
          <w:sz w:val="21"/>
          <w:szCs w:val="21"/>
        </w:rPr>
        <w:t xml:space="preserve">[수용] IMDG 7.2 를 인접 선석에 적용한 것은 규정 적용 범위의 오류</w:t>
      </w:r>
    </w:p>
    <w:p>
      <w:pPr>
        <w:spacing w:after="100" w:before="0" w:line="288"/>
      </w:pPr>
      <w:r>
        <w:rPr>
          <w:rFonts w:ascii="Malgun Gothic" w:cs="Malgun Gothic" w:eastAsia="Malgun Gothic" w:hAnsi="Malgun Gothic"/>
          <w:color w:val="1A1A1A"/>
          <w:sz w:val="20"/>
          <w:szCs w:val="20"/>
        </w:rPr>
        <w:t xml:space="preserve">IMDG Code Chapter 7.2 는 선박 내부의 화물창·갑판 적재(stowage)를 규율하는 해상 규정이며, 부두 간 이격거리를 규율하지 않는다. 국내 법령 계보도 동일하다 — 「선박안전법」 제41조 → 「위험물 선박운송 및 저장규칙」 제20조(위험물의 격리) → 「위험물 선박운송 기준」 별표19. 이 계보 전체가 ‘선박에 실은 위험물’을 대상으로 한다.</w:t>
      </w:r>
    </w:p>
    <w:p>
      <w:pPr>
        <w:spacing w:after="100" w:before="0" w:line="288"/>
      </w:pPr>
      <w:r>
        <w:rPr>
          <w:rFonts w:ascii="Malgun Gothic" w:cs="Malgun Gothic" w:eastAsia="Malgun Gothic" w:hAnsi="Malgun Gothic"/>
          <w:color w:val="1A1A1A"/>
          <w:sz w:val="20"/>
          <w:szCs w:val="20"/>
        </w:rPr>
        <w:t xml:space="preserve">등급 조합과 격리코드 자체는 정본과 일치하므로 유지하되, 적용 범위를 데이터에 사실대로 표기하는 방식으로 정정했다. 말로 방어하는 대신 데이터가 스스로 한계를 드러내게 하는 편이 검증 가능하다.</w:t>
      </w:r>
    </w:p>
    <w:tbl>
      <w:tblPr>
        <w:tblW w:type="dxa" w:w="9360"/>
        <w:tblBorders>
          <w:top w:val="single" w:color="1F3864" w:sz="6"/>
          <w:left w:val="none"/>
          <w:bottom w:val="single" w:color="1F3864" w:sz="6"/>
          <w:right w:val="none"/>
          <w:insideH w:val="single" w:color="C8C8C8" w:sz="2"/>
          <w:insideV w:val="none"/>
        </w:tblBorders>
      </w:tblPr>
      <w:tblGrid>
        <w:gridCol w:w="1600"/>
        <w:gridCol w:w="3300"/>
        <w:gridCol w:w="4460"/>
      </w:tblGrid>
      <w:tr>
        <w:trPr>
          <w:tblHeader/>
        </w:trPr>
        <w:tc>
          <w:tcPr>
            <w:tcW w:type="dxa" w:w="1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항목</w:t>
            </w:r>
          </w:p>
        </w:tc>
        <w:tc>
          <w:tcPr>
            <w:tcW w:type="dxa" w:w="3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변경 전</w:t>
            </w:r>
          </w:p>
        </w:tc>
        <w:tc>
          <w:tcPr>
            <w:tcW w:type="dxa" w:w="44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변경 후</w:t>
            </w:r>
          </w:p>
        </w:tc>
      </w:tr>
      <w:tr>
        <w:tc>
          <w:tcPr>
            <w:tcW w:type="dxa" w:w="1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규칙 권위 표기</w:t>
            </w:r>
          </w:p>
        </w:tc>
        <w:tc>
          <w:tcPr>
            <w:tcW w:type="dxa" w:w="3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없음</w:t>
            </w:r>
          </w:p>
        </w:tc>
        <w:tc>
          <w:tcPr>
            <w:tcW w:type="dxa" w:w="44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violation_scenarios.csv 에 rule_authority 컬럼 신설 — 법정근거 / 차용-스크리닝 / 운영기준</w:t>
            </w:r>
          </w:p>
        </w:tc>
      </w:tr>
      <w:tr>
        <w:tc>
          <w:tcPr>
            <w:tcW w:type="dxa" w:w="1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근거 서술</w:t>
            </w:r>
          </w:p>
        </w:tc>
        <w:tc>
          <w:tcPr>
            <w:tcW w:type="dxa" w:w="3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“IMDG 7.2 일반격리표 Class 2.1↔3 = 코드 2”</w:t>
            </w:r>
          </w:p>
        </w:tc>
        <w:tc>
          <w:tcPr>
            <w:tcW w:type="dxa" w:w="44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동일 + “선내 적재 규정을 인접 선석 스크리닝에 차용(법정 위반판정 아님)”</w:t>
            </w:r>
          </w:p>
        </w:tc>
      </w:tr>
      <w:tr>
        <w:tc>
          <w:tcPr>
            <w:tcW w:type="dxa" w:w="1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기대 판정 문구</w:t>
            </w:r>
          </w:p>
        </w:tc>
        <w:tc>
          <w:tcPr>
            <w:tcW w:type="dxa" w:w="3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“혼재금지 경고 — 인접 선석 동시 취급 불가”</w:t>
            </w:r>
          </w:p>
        </w:tc>
        <w:tc>
          <w:tcPr>
            <w:tcW w:type="dxa" w:w="44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“확인필요 경고 — 한 선박에 함께 실렸다면 격리 대상. 인접 선석 동시하역 가부는 터미널 운영규정으로 확인”</w:t>
            </w:r>
          </w:p>
        </w:tc>
      </w:tr>
    </w:tbl>
    <w:p>
      <w:pPr>
        <w:spacing w:after="160" w:before="40"/>
      </w:pPr>
      <w:r>
        <w:rPr>
          <w:rFonts w:ascii="Malgun Gothic" w:cs="Malgun Gothic" w:eastAsia="Malgun Gothic" w:hAnsi="Malgun Gothic"/>
          <w:i/>
          <w:iCs/>
          <w:color w:val="5A5A5A"/>
          <w:sz w:val="17"/>
          <w:szCs w:val="17"/>
        </w:rPr>
        <w:t xml:space="preserve">표 A. IMDG 적용 범위 정정. 시스템은 ‘위법’이라고 판정하지 않고 ‘확인 필요’를 제시한다.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남은 근거 과제 </w:t>
      </w:r>
      <w:r>
        <w:rPr>
          <w:rFonts w:ascii="Malgun Gothic" w:cs="Malgun Gothic" w:eastAsia="Malgun Gothic" w:hAnsi="Malgun Gothic"/>
          <w:color w:val="1A1A1A"/>
          <w:sz w:val="20"/>
          <w:szCs w:val="20"/>
        </w:rPr>
        <w:t xml:space="preserve">액체 벌크 터미널의 실제 동시작업(SIMOPS) 기준은 일반격리표가 아니라 ISGOTT(OCIMF/ICS) 기반의 터미널별 운영규정으로 정해진다. 울산항 각 터미널 운영규정을 입수해야 확정 근거가 된다(미확보 — 5장에 한계로 명시).</w:t>
      </w:r>
    </w:p>
    <w:p>
      <w:pPr>
        <w:pStyle w:val="Heading3"/>
        <w:spacing w:after="80" w:before="200"/>
      </w:pPr>
      <w:r>
        <w:rPr>
          <w:rFonts w:ascii="Malgun Gothic" w:cs="Malgun Gothic" w:eastAsia="Malgun Gothic" w:hAnsi="Malgun Gothic"/>
          <w:b/>
          <w:bCs/>
          <w:color w:val="1A1A1A"/>
          <w:sz w:val="21"/>
          <w:szCs w:val="21"/>
        </w:rPr>
        <w:t xml:space="preserve">[수정 채택] 합성 위험물 데이터의 화학적 교차검증 부재</w:t>
      </w:r>
    </w:p>
    <w:p>
      <w:pPr>
        <w:spacing w:after="100" w:before="0" w:line="288"/>
      </w:pPr>
      <w:r>
        <w:rPr>
          <w:rFonts w:ascii="Malgun Gothic" w:cs="Malgun Gothic" w:eastAsia="Malgun Gothic" w:hAnsi="Malgun Gothic"/>
          <w:color w:val="1A1A1A"/>
          <w:sz w:val="20"/>
          <w:szCs w:val="20"/>
        </w:rPr>
        <w:t xml:space="preserve">지적의 전제(“LLM 이 UN 번호를 환각한다”)는 본 구현에 해당하지 않는다. 생성기는 실행 시점에 언어모델을 호출하지 않는 결정적 스크립트이므로 환각은 구조상 발생하지 않는다. 그러나 “하드코딩된 표 자체가 위험물목록과 대조된 적이 없다”는 지적은 정확하며, 실제로 대조한 결과 3건의 오류가 확인되었다.</w:t>
      </w:r>
    </w:p>
    <w:tbl>
      <w:tblPr>
        <w:tblW w:type="dxa" w:w="9360"/>
        <w:tblBorders>
          <w:top w:val="single" w:color="1F3864" w:sz="6"/>
          <w:left w:val="none"/>
          <w:bottom w:val="single" w:color="1F3864" w:sz="6"/>
          <w:right w:val="none"/>
          <w:insideH w:val="single" w:color="C8C8C8" w:sz="2"/>
          <w:insideV w:val="none"/>
        </w:tblBorders>
      </w:tblPr>
      <w:tblGrid>
        <w:gridCol w:w="400"/>
        <w:gridCol w:w="3600"/>
        <w:gridCol w:w="2400"/>
        <w:gridCol w:w="2960"/>
      </w:tblGrid>
      <w:tr>
        <w:trPr>
          <w:tblHeader/>
        </w:trPr>
        <w:tc>
          <w:tcPr>
            <w:tcW w:type="dxa" w:w="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w:t>
            </w:r>
          </w:p>
        </w:tc>
        <w:tc>
          <w:tcPr>
            <w:tcW w:type="dxa" w:w="3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오류</w:t>
            </w:r>
          </w:p>
        </w:tc>
        <w:tc>
          <w:tcPr>
            <w:tcW w:type="dxa" w:w="2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정정</w:t>
            </w:r>
          </w:p>
        </w:tc>
        <w:tc>
          <w:tcPr>
            <w:tcW w:type="dxa" w:w="29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영향</w:t>
            </w:r>
          </w:p>
        </w:tc>
      </w:tr>
      <w:tr>
        <w:tc>
          <w:tcPr>
            <w:tcW w:type="dxa" w:w="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w:t>
            </w:r>
          </w:p>
        </w:tc>
        <w:tc>
          <w:tcPr>
            <w:tcW w:type="dxa" w:w="3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원유운반선 화물에 UN1993(FLAMMABLE LIQUID, N.O.S. — 총칭 엔트리) 사용</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UN1267 (PETROLEUM CRUDE OIL)</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총칭 UN 사용 시 MSDS 가 엉뚱한 물질로 매칭된다</w:t>
            </w:r>
          </w:p>
        </w:tc>
      </w:tr>
      <w:tr>
        <w:tc>
          <w:tcPr>
            <w:tcW w:type="dxa" w:w="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w:t>
            </w:r>
          </w:p>
        </w:tc>
        <w:tc>
          <w:tcPr>
            <w:tcW w:type="dxa" w:w="3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LNG운반선 화물에 UN1971(METHANE, COMPRESSED — 압축가스) 사용</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UN1972 (METHANE, REFRIGERATED LIQUID)</w:t>
            </w:r>
          </w:p>
        </w:tc>
        <w:tc>
          <w:tcPr>
            <w:tcW w:type="dxa" w:w="2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LNG 는 압축가스가 아니라 냉동액화다</w:t>
            </w:r>
          </w:p>
        </w:tc>
      </w:tr>
      <w:tr>
        <w:tc>
          <w:tcPr>
            <w:tcW w:type="dxa" w:w="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w:t>
            </w:r>
          </w:p>
        </w:tc>
        <w:tc>
          <w:tcPr>
            <w:tcW w:type="dxa" w:w="3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메탄올 UN1230 의 부차위험 6.1(독성) 누락</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DGL 참조표에 수록, 판정 시점 조회</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Class 3(인화성)만 보고 판정하면 독성 노출을 놓친다</w:t>
            </w:r>
          </w:p>
        </w:tc>
      </w:tr>
    </w:tbl>
    <w:p>
      <w:pPr>
        <w:spacing w:after="160" w:before="40"/>
      </w:pPr>
      <w:r>
        <w:rPr>
          <w:rFonts w:ascii="Malgun Gothic" w:cs="Malgun Gothic" w:eastAsia="Malgun Gothic" w:hAnsi="Malgun Gothic"/>
          <w:i/>
          <w:iCs/>
          <w:color w:val="5A5A5A"/>
          <w:sz w:val="17"/>
          <w:szCs w:val="17"/>
        </w:rPr>
        <w:t xml:space="preserve">표 B. 위험물목록 대조로 확인된 오류 3건. 세 건 모두 39컬럼 스키마 정합만으로는 검출되지 않는다.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이 사례의 교훈 </w:t>
      </w:r>
      <w:r>
        <w:rPr>
          <w:rFonts w:ascii="Malgun Gothic" w:cs="Malgun Gothic" w:eastAsia="Malgun Gothic" w:hAnsi="Malgun Gothic"/>
          <w:color w:val="1A1A1A"/>
          <w:sz w:val="20"/>
          <w:szCs w:val="20"/>
        </w:rPr>
        <w:t xml:space="preserve">스키마 정합과 내용 정합은 별개다. 6단계에서 39컬럼을 정확히 맞췄음에도 그 안에 담긴 화학적 사실관계는 틀려 있었다. 형식 검증만으로 데이터 품질을 주장할 수 없다는 것이 이 정정의 핵심이다.</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생성기가 값을 자유롭게 조합하지 못하게 하고, 틀린 조합이면 CSV 가 아예 나오지 않게 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data_pipeline/reference/imdg_dgl.py 를 신설하여 화물명·UN·Class·부차위험·용기등급의 유일한 출처로 삼았다. 생성기는 값을 직접 적지 않고 전부 이 표에서 유도하며, 선종별 허용 UN 목록(SHIP_KIND_ALLOWED_UN)으로 해운 실무상 부적합한 조합(예: LPG선에 황산)도 차단한다.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enforce_dgl() 이 CSV 를 쓰기 전에 전 행을 검증하고, 불일치가 하나라도 있으면 SystemExit 로 생성을 중단한다. 아울러 각 항목에 verified 플래그를 두어 1차 출처 대조 여부를 명시하고, 이미 DB 에 적재된 KOSHA MSDS 원문(N02/N06/N08)과 기계적으로 대조하는 검사(check_dgl_consistency.py)를 별도로 만들었다.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374행 전량 DGL 검증 통과. 현재 참조표 22종은 verified='TODO' 이며, IMDG Code Vol.2 Chapter 3.2 대조는 미완으로 보고한다.</w:t>
            </w:r>
          </w:p>
        </w:tc>
      </w:tr>
    </w:tbl>
    <w:p>
      <w:pPr>
        <w:pStyle w:val="Heading3"/>
        <w:spacing w:after="80" w:before="200"/>
      </w:pPr>
      <w:r>
        <w:rPr>
          <w:rFonts w:ascii="Malgun Gothic" w:cs="Malgun Gothic" w:eastAsia="Malgun Gothic" w:hAnsi="Malgun Gothic"/>
          <w:b/>
          <w:bCs/>
          <w:color w:val="1A1A1A"/>
          <w:sz w:val="21"/>
          <w:szCs w:val="21"/>
        </w:rPr>
        <w:t xml:space="preserve">[반증] MMSI 대신 IMO 번호를 마스터 PK 로 삼으라는 제안</w:t>
      </w:r>
    </w:p>
    <w:p>
      <w:pPr>
        <w:spacing w:after="100" w:before="0" w:line="288"/>
      </w:pPr>
      <w:r>
        <w:rPr>
          <w:rFonts w:ascii="Malgun Gothic" w:cs="Malgun Gothic" w:eastAsia="Malgun Gothic" w:hAnsi="Malgun Gothic"/>
          <w:color w:val="1A1A1A"/>
          <w:sz w:val="20"/>
          <w:szCs w:val="20"/>
        </w:rPr>
        <w:t xml:space="preserve">MMSI 의 불안정성 지적은 사실이다 — 선적 변경 시 MMSI 전체가 바뀌고(앞 3자리 MID 가 국적), 폐선 후 재할당도 발생한다. 그러나 IMO 를 PK 로 삼으라는 처방을 그대로 적용하면 9단계에서 해결한 문제가 재발한다. 두 가지 이유를 실측으로 확인했다.</w:t>
      </w:r>
    </w:p>
    <w:p>
      <w:pPr>
        <w:spacing w:after="100" w:before="0" w:line="288"/>
      </w:pPr>
      <w:r>
        <w:rPr>
          <w:rFonts w:ascii="Malgun Gothic" w:cs="Malgun Gothic" w:eastAsia="Malgun Gothic" w:hAnsi="Malgun Gothic"/>
          <w:color w:val="1A1A1A"/>
          <w:sz w:val="20"/>
          <w:szCs w:val="20"/>
        </w:rPr>
        <w:t xml:space="preserve">첫째, IMO 와 호출부호는 동일한 정적신호에 실린다. UPA getVslPstnInfo 한 관측을 필드별로 분해하면 mmsiNo 만 동적신호(Message 1/2/3)이고 callsgn·imoNo·vslNm·drft 는 모두 정적신호(Message 5)다. 따라서 호출부호가 없는 관측은 IMO 도 없다 — 결측률이 개선되지 않고 악화된다.</w:t>
      </w:r>
    </w:p>
    <w:p>
      <w:pPr>
        <w:spacing w:after="100" w:before="0" w:line="288"/>
      </w:pPr>
      <w:r>
        <w:rPr>
          <w:rFonts w:ascii="Malgun Gothic" w:cs="Malgun Gothic" w:eastAsia="Malgun Gothic" w:hAnsi="Malgun Gothic"/>
          <w:color w:val="1A1A1A"/>
          <w:sz w:val="20"/>
          <w:szCs w:val="20"/>
        </w:rPr>
        <w:t xml:space="preserve">둘째, 문제가 되는 선박군은 IMO 번호 자체가 없다. IMO 선박식별번호(SOLAS 제XI-1장 제3규칙)는 일정 규모 이상 선박에만 부여되므로, 부선·소형 급유선·예선·관공선 — 즉 앞의 [수용] 항목에서 “맹점”으로 지적된 바로 그 선박들 — 은 IMO 를 가지지 않는다. IMO 를 PK 로 두면 이들은 테이블에 행조차 만들 수 없다.</w:t>
      </w:r>
    </w:p>
    <w:p>
      <w:pPr>
        <w:spacing w:after="100" w:before="0" w:line="288"/>
      </w:pPr>
      <w:r>
        <w:rPr>
          <w:rFonts w:ascii="Malgun Gothic" w:cs="Malgun Gothic" w:eastAsia="Malgun Gothic" w:hAnsi="Malgun Gothic"/>
          <w:color w:val="1A1A1A"/>
          <w:sz w:val="20"/>
          <w:szCs w:val="20"/>
        </w:rPr>
        <w:t xml:space="preserve">방향은 수용하되 역할을 분리하는 설계를 채택했다.</w:t>
      </w:r>
    </w:p>
    <w:tbl>
      <w:tblPr>
        <w:tblW w:type="dxa" w:w="9360"/>
        <w:tblBorders>
          <w:top w:val="single" w:color="1F3864" w:sz="6"/>
          <w:left w:val="none"/>
          <w:bottom w:val="single" w:color="1F3864" w:sz="6"/>
          <w:right w:val="none"/>
          <w:insideH w:val="single" w:color="C8C8C8" w:sz="2"/>
          <w:insideV w:val="none"/>
        </w:tblBorders>
      </w:tblPr>
      <w:tblGrid>
        <w:gridCol w:w="1800"/>
        <w:gridCol w:w="2200"/>
        <w:gridCol w:w="5360"/>
      </w:tblGrid>
      <w:tr>
        <w:trPr>
          <w:tblHeader/>
        </w:trPr>
        <w:tc>
          <w:tcPr>
            <w:tcW w:type="dxa" w:w="18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역할</w:t>
            </w:r>
          </w:p>
        </w:tc>
        <w:tc>
          <w:tcPr>
            <w:tcW w:type="dxa" w:w="2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키</w:t>
            </w:r>
          </w:p>
        </w:tc>
        <w:tc>
          <w:tcPr>
            <w:tcW w:type="dxa" w:w="53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근거</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내부 PK (대체키)</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vessel_uid (서로게이트)</w:t>
            </w:r>
          </w:p>
        </w:tc>
        <w:tc>
          <w:tcPr>
            <w:tcW w:type="dxa" w:w="53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어떤 외부 식별자에도 종속되지 않는다</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업무 식별자 (불변)</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imo_no</w:t>
            </w:r>
          </w:p>
        </w:tc>
        <w:tc>
          <w:tcPr>
            <w:tcW w:type="dxa" w:w="53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있을 때 가장 신뢰. 선적·선명 변경에도 동일 선박 추적</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운영 조인키 (상시)</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mmsi</w:t>
            </w:r>
          </w:p>
        </w:tc>
        <w:tc>
          <w:tcPr>
            <w:tcW w:type="dxa" w:w="53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결측률 0%. 실시간 위치 결합은 이것으로만 가능</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외부 조인키</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callsgn</w:t>
            </w:r>
          </w:p>
        </w:tc>
        <w:tc>
          <w:tcPr>
            <w:tcW w:type="dxa" w:w="53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입출항신고에 MMSI 가 없어 필요</w:t>
            </w:r>
          </w:p>
        </w:tc>
      </w:tr>
    </w:tbl>
    <w:p>
      <w:pPr>
        <w:spacing w:after="160" w:before="40"/>
      </w:pPr>
      <w:r>
        <w:rPr>
          <w:rFonts w:ascii="Malgun Gothic" w:cs="Malgun Gothic" w:eastAsia="Malgun Gothic" w:hAnsi="Malgun Gothic"/>
          <w:i/>
          <w:iCs/>
          <w:color w:val="5A5A5A"/>
          <w:sz w:val="17"/>
          <w:szCs w:val="17"/>
        </w:rPr>
        <w:t xml:space="preserve">표 C. vessel_registry 키 설계. MMSI 는 vessel_mmsi_history(vessel_uid, mmsi, valid_from, valid_to)로 시간 변동 속성으로 다뤄, 선적 변경과 재할당을 모두 표현한다.</w:t>
      </w:r>
    </w:p>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판정 </w:t>
      </w:r>
      <w:r>
        <w:rPr>
          <w:rFonts w:ascii="Malgun Gothic" w:cs="Malgun Gothic" w:eastAsia="Malgun Gothic" w:hAnsi="Malgun Gothic"/>
          <w:color w:val="1A1A1A"/>
          <w:sz w:val="20"/>
          <w:szCs w:val="20"/>
        </w:rPr>
        <w:t xml:space="preserve">지적이 제기한 무결성 위험은 실재한다. 다만 그 해법은 “IMO 를 PK 로”가 아니라 “MMSI 를 불변 속성으로 착각하지 않기”다. 외부 식별자는 어느 것도 PK 자격이 없으므로 서로게이트 키를 쓴다.</w:t>
      </w:r>
    </w:p>
    <w:p>
      <w:pPr>
        <w:pStyle w:val="Heading2"/>
        <w:spacing w:after="120" w:before="280"/>
      </w:pPr>
      <w:r>
        <w:rPr>
          <w:rFonts w:ascii="Malgun Gothic" w:cs="Malgun Gothic" w:eastAsia="Malgun Gothic" w:hAnsi="Malgun Gothic"/>
          <w:b/>
          <w:bCs/>
          <w:color w:val="2E5E8C"/>
          <w:sz w:val="24"/>
          <w:szCs w:val="24"/>
        </w:rPr>
        <w:t xml:space="preserve">3.11 [11단계] 항만 실무 관점의 결함 점검</w:t>
      </w:r>
    </w:p>
    <w:p>
      <w:pPr>
        <w:spacing w:after="100" w:before="0" w:line="288"/>
      </w:pPr>
      <w:r>
        <w:rPr>
          <w:rFonts w:ascii="Malgun Gothic" w:cs="Malgun Gothic" w:eastAsia="Malgun Gothic" w:hAnsi="Malgun Gothic"/>
          <w:color w:val="1A1A1A"/>
          <w:sz w:val="20"/>
          <w:szCs w:val="20"/>
        </w:rPr>
        <w:t xml:space="preserve">교차검증과 별개로, “이 데이터로 실제 울산항 액체부두를 운영할 수 있는가”를 기준으로 재점검했다. 네 가지가 실무와 어긋나 있었고 셋을 정정했다.</w:t>
      </w:r>
    </w:p>
    <w:p>
      <w:pPr>
        <w:pStyle w:val="Heading3"/>
        <w:spacing w:after="80" w:before="200"/>
      </w:pPr>
      <w:r>
        <w:rPr>
          <w:rFonts w:ascii="Malgun Gothic" w:cs="Malgun Gothic" w:eastAsia="Malgun Gothic" w:hAnsi="Malgun Gothic"/>
          <w:b/>
          <w:bCs/>
          <w:color w:val="1A1A1A"/>
          <w:sz w:val="21"/>
          <w:szCs w:val="21"/>
        </w:rPr>
        <w:t xml:space="preserve">(1) 흘수 판정에 조위와 UKC 가 반영되지 않았다</w:t>
      </w:r>
    </w:p>
    <w:p>
      <w:pPr>
        <w:spacing w:after="100" w:before="0" w:line="288"/>
      </w:pPr>
      <w:r>
        <w:rPr>
          <w:rFonts w:ascii="Malgun Gothic" w:cs="Malgun Gothic" w:eastAsia="Malgun Gothic" w:hAnsi="Malgun Gothic"/>
          <w:color w:val="1A1A1A"/>
          <w:sz w:val="20"/>
          <w:szCs w:val="20"/>
        </w:rPr>
        <w:t xml:space="preserve">기존 판정식은 “선박 흘수 &lt; 부두 수심”이었다. 항만 실무는 두 가지가 다르다.</w:t>
      </w:r>
    </w:p>
    <w:p>
      <w:pPr>
        <w:spacing w:after="100" w:before="0" w:line="288"/>
      </w:pPr>
      <w:r>
        <w:rPr>
          <w:rFonts w:ascii="Malgun Gothic" w:cs="Malgun Gothic" w:eastAsia="Malgun Gothic" w:hAnsi="Malgun Gothic"/>
          <w:color w:val="1A1A1A"/>
          <w:sz w:val="20"/>
          <w:szCs w:val="20"/>
        </w:rPr>
        <w:t xml:space="preserve">첫째, 부두 명세의 수심은 해도기준면(Chart Datum) 기준이다. 해도기준면은 약최저저조위이므로 실제 그 시각의 가용수심은 항상 그보다 크다. 즉 가용수심 = 해도수심 + 조위 이며, 조위를 누락하면 만조에만 접안 가능한 선박을 영구 접안불가로 오판한다. 실제로 대형 유조선은 이 조위 여유에 맞춰 접안 시각(tidal window)을 결정하므로, 스케줄링 시스템이 이를 모르면 존재하는 선택지를 스스로 제거하게 된다.</w:t>
      </w:r>
    </w:p>
    <w:p>
      <w:pPr>
        <w:spacing w:after="100" w:before="0" w:line="288"/>
      </w:pPr>
      <w:r>
        <w:rPr>
          <w:rFonts w:ascii="Malgun Gothic" w:cs="Malgun Gothic" w:eastAsia="Malgun Gothic" w:hAnsi="Malgun Gothic"/>
          <w:color w:val="1A1A1A"/>
          <w:sz w:val="20"/>
          <w:szCs w:val="20"/>
        </w:rPr>
        <w:t xml:space="preserve">둘째, 흘수와 가용수심이 같아서는 안 되고 선체 아래에 UKC(Under Keel Clearance, 용골하 여유수심)가 남아야 한다. 항주파·선체 침하(squat)·해저 기복·측심 오차를 흡수하는 여유다.</w:t>
      </w:r>
    </w:p>
    <w:tbl>
      <w:tblPr>
        <w:tblW w:type="dxa" w:w="9360"/>
        <w:tblBorders>
          <w:top w:val="single" w:color="1F3864" w:sz="6"/>
          <w:left w:val="none"/>
          <w:bottom w:val="single" w:color="1F3864" w:sz="6"/>
          <w:right w:val="none"/>
          <w:insideH w:val="single" w:color="C8C8C8" w:sz="2"/>
          <w:insideV w:val="none"/>
        </w:tblBorders>
      </w:tblPr>
      <w:tblGrid>
        <w:gridCol w:w="1300"/>
        <w:gridCol w:w="8060"/>
      </w:tblGrid>
      <w:tr>
        <w:trPr>
          <w:tblHeader/>
        </w:trPr>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80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설계 의도</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조위와 UKC 를 반영한 3단계 판정으로 바꾼다. 특히 “지금은 안 되지만 만조에는 가능”을 표현할 수 있어야 스케줄링이 성립한다.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실행 내용</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mart.berth_draught_check 뷰를 신설하여 tide_obs.tide_level_cm 을 실제로 결합했다. 판정은 OK / MARGINAL / NOT_ALLOWED / UNKNOWN 4상태다.</w:t>
            </w:r>
          </w:p>
        </w:tc>
      </w:tr>
      <w:tr>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검증 방법</w:t>
            </w:r>
          </w:p>
        </w:tc>
        <w:tc>
          <w:tcPr>
            <w:tcW w:type="dxa" w:w="80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세 판정 분기가 실제로 갈리는지 부두·흘수 조합을 달리한 사례로 확인했다.</w:t>
            </w:r>
          </w:p>
        </w:tc>
      </w:tr>
      <w:tr>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결과</w:t>
            </w:r>
          </w:p>
        </w:tc>
        <w:tc>
          <w:tcPr>
            <w:tcW w:type="dxa" w:w="80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SK8부두(해도 18.0 m + 조위 0.38 m, 흘수 11.0 m, UKC 7.38 m) → OK / SK3부두(12.0 m, 흘수 11.9 m, UKC 0.48 m &lt; 요구 1.19 m) → MARGINAL / SK1부두(7.5 m, 흘수 11.0 m, UKC −3.12 m) → NOT_ALLOWED. 검증쿼리 9번이 조위 반영 여부를 회귀 판정한다.</w:t>
            </w:r>
          </w:p>
        </w:tc>
      </w:tr>
    </w:tbl>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한계 2건 (보고서에 명시) </w:t>
      </w:r>
      <w:r>
        <w:rPr>
          <w:rFonts w:ascii="Malgun Gothic" w:cs="Malgun Gothic" w:eastAsia="Malgun Gothic" w:hAnsi="Malgun Gothic"/>
          <w:color w:val="1A1A1A"/>
          <w:sz w:val="20"/>
          <w:szCs w:val="20"/>
        </w:rPr>
        <w:t xml:space="preserve">① UKC 요구치 10%는 관행값이며 법정 수치가 아니다. 항만·선종·해저저질에 따라 다르므로 터미널 운영규정으로 확정해야 한다. ② AIS drft(최대정적흘수)는 선원이 입력하는 값이며 트림(선수·선미 흘수 차)을 반영하지 않는다. 실제 최대흘수는 이보다 클 수 있으므로 보수적으로 해석해야 한다.</w:t>
      </w:r>
    </w:p>
    <w:p>
      <w:pPr>
        <w:pStyle w:val="Heading3"/>
        <w:spacing w:after="80" w:before="200"/>
      </w:pPr>
      <w:r>
        <w:rPr>
          <w:rFonts w:ascii="Malgun Gothic" w:cs="Malgun Gothic" w:eastAsia="Malgun Gothic" w:hAnsi="Malgun Gothic"/>
          <w:b/>
          <w:bCs/>
          <w:color w:val="1A1A1A"/>
          <w:sz w:val="21"/>
          <w:szCs w:val="21"/>
        </w:rPr>
        <w:t xml:space="preserve">(2) 부두 명칭 불일치로 계선시설 조인이 전면 실패하고 있었다</w:t>
      </w:r>
    </w:p>
    <w:p>
      <w:pPr>
        <w:spacing w:after="100" w:before="0" w:line="288"/>
      </w:pPr>
      <w:r>
        <w:rPr>
          <w:rFonts w:ascii="Malgun Gothic" w:cs="Malgun Gothic" w:eastAsia="Malgun Gothic" w:hAnsi="Malgun Gothic"/>
          <w:color w:val="1A1A1A"/>
          <w:sz w:val="20"/>
          <w:szCs w:val="20"/>
        </w:rPr>
        <w:t xml:space="preserve">“계선시설코드로 취급화물을 확정한다”는 계획이 진척되지 않던 실제 원인을 확인했다. 데이터가 없어서가 아니라 이름이 서로 달라서였다.</w:t>
      </w:r>
    </w:p>
    <w:tbl>
      <w:tblPr>
        <w:tblW w:type="dxa" w:w="9360"/>
        <w:tblBorders>
          <w:top w:val="single" w:color="1F3864" w:sz="6"/>
          <w:left w:val="none"/>
          <w:bottom w:val="single" w:color="1F3864" w:sz="6"/>
          <w:right w:val="none"/>
          <w:insideH w:val="single" w:color="C8C8C8" w:sz="2"/>
          <w:insideV w:val="none"/>
        </w:tblBorders>
      </w:tblPr>
      <w:tblGrid>
        <w:gridCol w:w="4200"/>
        <w:gridCol w:w="5160"/>
      </w:tblGrid>
      <w:tr>
        <w:trPr>
          <w:tblHeader/>
        </w:trPr>
        <w:tc>
          <w:tcPr>
            <w:tcW w:type="dxa" w:w="4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소스</w:t>
            </w:r>
          </w:p>
        </w:tc>
        <w:tc>
          <w:tcPr>
            <w:tcW w:type="dxa" w:w="51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표기</w:t>
            </w:r>
          </w:p>
        </w:tc>
      </w:tr>
      <w:tr>
        <w:tc>
          <w:tcPr>
            <w:tcW w:type="dxa" w:w="4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운항관제 (upa_port_call.facility_name)</w:t>
            </w:r>
          </w:p>
        </w:tc>
        <w:tc>
          <w:tcPr>
            <w:tcW w:type="dxa" w:w="5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울산본항 제4부두</w:t>
            </w:r>
          </w:p>
        </w:tc>
      </w:tr>
      <w:tr>
        <w:tc>
          <w:tcPr>
            <w:tcW w:type="dxa" w:w="4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CODE BOOK (ulsan_facility_codes.py)</w:t>
            </w:r>
          </w:p>
        </w:tc>
        <w:tc>
          <w:tcPr>
            <w:tcW w:type="dxa" w:w="51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4부두 (코드 MB4-01)</w:t>
            </w:r>
          </w:p>
        </w:tc>
      </w:tr>
      <w:tr>
        <w:tc>
          <w:tcPr>
            <w:tcW w:type="dxa" w:w="4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부두 명세·합성 데이터</w:t>
            </w:r>
          </w:p>
        </w:tc>
        <w:tc>
          <w:tcPr>
            <w:tcW w:type="dxa" w:w="5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SK1부두, 정일1부두</w:t>
            </w:r>
          </w:p>
        </w:tc>
      </w:tr>
    </w:tbl>
    <w:p>
      <w:pPr>
        <w:spacing w:after="160" w:before="40"/>
      </w:pPr>
      <w:r>
        <w:rPr>
          <w:rFonts w:ascii="Malgun Gothic" w:cs="Malgun Gothic" w:eastAsia="Malgun Gothic" w:hAnsi="Malgun Gothic"/>
          <w:i/>
          <w:iCs/>
          <w:color w:val="5A5A5A"/>
          <w:sz w:val="17"/>
          <w:szCs w:val="17"/>
        </w:rPr>
        <w:t xml:space="preserve">표 D. 동일 부두에 대한 소스별 표기 차이. 이 때문에 접안 부두를 알면서도 액체부두 여부를 판정하지 못했다.</w:t>
      </w:r>
    </w:p>
    <w:p>
      <w:pPr>
        <w:spacing w:after="100" w:before="0" w:line="288"/>
      </w:pPr>
      <w:r>
        <w:rPr>
          <w:rFonts w:ascii="Malgun Gothic" w:cs="Malgun Gothic" w:eastAsia="Malgun Gothic" w:hAnsi="Malgun Gothic"/>
          <w:color w:val="1A1A1A"/>
          <w:sz w:val="20"/>
          <w:szCs w:val="20"/>
        </w:rPr>
        <w:t xml:space="preserve">ulsan_facility_codes.py 에 정규화 함수 3종(normalize_facility_name / cargo_for_facility_name / is_liquid_facility_name)을 추가하여 세 표기를 대조 가능하게 했다. “울산본항 제4부두” → “4부두” → 취급화물 액체화학 → 액체부두 판정에 성공한다.</w:t>
      </w:r>
    </w:p>
    <w:p>
      <w:pPr>
        <w:spacing w:after="100" w:before="0" w:line="288"/>
      </w:pPr>
      <w:r>
        <w:rPr>
          <w:rFonts w:ascii="Malgun Gothic" w:cs="Malgun Gothic" w:eastAsia="Malgun Gothic" w:hAnsi="Malgun Gothic"/>
          <w:color w:val="1A1A1A"/>
          <w:sz w:val="20"/>
          <w:szCs w:val="20"/>
        </w:rPr>
        <w:t xml:space="preserve">아울러 가스부두(MBL-01)의 분류 오류를 함께 정정했다. 취급화물이 “가스”로 표기되어 액체 키워드에 걸리지 않아 비액체로 분류되고 있었으나, LPG·LNG 는 액화가스이며 본 프로젝트의 하역 스케줄링 대상이다. 액체 시설코드 42개 → 43개.</w:t>
      </w:r>
    </w:p>
    <w:p>
      <w:pPr>
        <w:pBdr>
          <w:top w:val="single" w:color="DDDDDD" w:sz="2" w:space="6"/>
          <w:bottom w:val="single" w:color="DDDDDD" w:sz="2" w:space="6"/>
          <w:left w:val="single" w:color="2E5E8C" w:sz="14" w:space="8"/>
          <w:right w:val="single" w:color="DDDDDD" w:sz="2" w:space="6"/>
        </w:pBdr>
        <w:shd w:fill="E6F2E6" w:val="clear"/>
        <w:spacing w:after="120" w:before="120" w:line="276"/>
        <w:ind w:left="120" w:right="120"/>
      </w:pPr>
      <w:r>
        <w:rPr>
          <w:rFonts w:ascii="Malgun Gothic" w:cs="Malgun Gothic" w:eastAsia="Malgun Gothic" w:hAnsi="Malgun Gothic"/>
          <w:b/>
          <w:bCs/>
          <w:color w:val="1F3864"/>
          <w:sz w:val="20"/>
          <w:szCs w:val="20"/>
        </w:rPr>
        <w:t xml:space="preserve">설계 원칙의 일관 적용 </w:t>
      </w:r>
      <w:r>
        <w:rPr>
          <w:rFonts w:ascii="Malgun Gothic" w:cs="Malgun Gothic" w:eastAsia="Malgun Gothic" w:hAnsi="Malgun Gothic"/>
          <w:color w:val="1A1A1A"/>
          <w:sz w:val="20"/>
          <w:szCs w:val="20"/>
        </w:rPr>
        <w:t xml:space="preserve">is_liquid_facility_name() 은 True/False 뿐 아니라 None(판정 불가)을 반환한다. 모르는 것을 False(비액체=안전)로 처리하면 위험물이 화면에서 사라진다 — 10단계의 UNIDENTIFIED 와 동일한 원칙이다.</w:t>
      </w:r>
    </w:p>
    <w:p>
      <w:pPr>
        <w:pStyle w:val="Heading3"/>
        <w:spacing w:after="80" w:before="200"/>
      </w:pPr>
      <w:r>
        <w:rPr>
          <w:rFonts w:ascii="Malgun Gothic" w:cs="Malgun Gothic" w:eastAsia="Malgun Gothic" w:hAnsi="Malgun Gothic"/>
          <w:b/>
          <w:bCs/>
          <w:color w:val="1A1A1A"/>
          <w:sz w:val="21"/>
          <w:szCs w:val="21"/>
        </w:rPr>
        <w:t xml:space="preserve">(3) 기상 판정이 풍속만 보고 있었다</w:t>
      </w:r>
    </w:p>
    <w:p>
      <w:pPr>
        <w:spacing w:after="100" w:before="0" w:line="288"/>
      </w:pPr>
      <w:r>
        <w:rPr>
          <w:rFonts w:ascii="Malgun Gothic" w:cs="Malgun Gothic" w:eastAsia="Malgun Gothic" w:hAnsi="Malgun Gothic"/>
          <w:color w:val="1A1A1A"/>
          <w:sz w:val="20"/>
          <w:szCs w:val="20"/>
        </w:rPr>
        <w:t xml:space="preserve">액체부두 운영에서 풍속 못지않게 중요한 세 값이 이미 수집되고 있음에도 마트에 노출되지 않았다.</w:t>
      </w:r>
    </w:p>
    <w:tbl>
      <w:tblPr>
        <w:tblW w:type="dxa" w:w="9360"/>
        <w:tblBorders>
          <w:top w:val="single" w:color="1F3864" w:sz="6"/>
          <w:left w:val="none"/>
          <w:bottom w:val="single" w:color="1F3864" w:sz="6"/>
          <w:right w:val="none"/>
          <w:insideH w:val="single" w:color="C8C8C8" w:sz="2"/>
          <w:insideV w:val="none"/>
        </w:tblBorders>
      </w:tblPr>
      <w:tblGrid>
        <w:gridCol w:w="2200"/>
        <w:gridCol w:w="4600"/>
        <w:gridCol w:w="2560"/>
      </w:tblGrid>
      <w:tr>
        <w:trPr>
          <w:tblHeader/>
        </w:trPr>
        <w:tc>
          <w:tcPr>
            <w:tcW w:type="dxa" w:w="2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값</w:t>
            </w:r>
          </w:p>
        </w:tc>
        <w:tc>
          <w:tcPr>
            <w:tcW w:type="dxa" w:w="4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왜 필요한가</w:t>
            </w:r>
          </w:p>
        </w:tc>
        <w:tc>
          <w:tcPr>
            <w:tcW w:type="dxa" w:w="25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조치</w:t>
            </w:r>
          </w:p>
        </w:tc>
      </w:tr>
      <w:tr>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풍향 (wind_dir_deg)</w:t>
            </w:r>
          </w:p>
        </w:tc>
        <w:tc>
          <w:tcPr>
            <w:tcW w:type="dxa" w:w="4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이안풍(offshore)이면 계류삭 장력이 급증한다. 같은 풍속도 방향에 따라 위험도가 다르다</w:t>
            </w:r>
          </w:p>
        </w:tc>
        <w:tc>
          <w:tcPr>
            <w:tcW w:type="dxa" w:w="2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dashboard_current 에 노출</w:t>
            </w:r>
          </w:p>
        </w:tc>
      </w:tr>
      <w:tr>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돌풍 (gust_ms)</w:t>
            </w:r>
          </w:p>
        </w:tc>
        <w:tc>
          <w:tcPr>
            <w:tcW w:type="dxa" w:w="4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계류삭은 평균풍속이 아니라 순간최대풍속에 파단된다</w:t>
            </w:r>
          </w:p>
        </w:tc>
        <w:tc>
          <w:tcPr>
            <w:tcW w:type="dxa" w:w="25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weather_now·dashboard_current 에 추가</w:t>
            </w:r>
          </w:p>
        </w:tc>
      </w:tr>
      <w:tr>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조류 (current_speed_cms, current_dir_deg)</w:t>
            </w:r>
          </w:p>
        </w:tc>
        <w:tc>
          <w:tcPr>
            <w:tcW w:type="dxa" w:w="4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액체부두 접·이안 조종의 직접 제약. 울산 본항·온산 수로는 창·낙조류 방향이 접안에 영향</w:t>
            </w:r>
          </w:p>
        </w:tc>
        <w:tc>
          <w:tcPr>
            <w:tcW w:type="dxa" w:w="25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weather_now·dashboard_current 에 추가</w:t>
            </w:r>
          </w:p>
        </w:tc>
      </w:tr>
    </w:tbl>
    <w:p>
      <w:pPr>
        <w:spacing w:after="160" w:before="40"/>
      </w:pPr>
      <w:r>
        <w:rPr>
          <w:rFonts w:ascii="Malgun Gothic" w:cs="Malgun Gothic" w:eastAsia="Malgun Gothic" w:hAnsi="Malgun Gothic"/>
          <w:i/>
          <w:iCs/>
          <w:color w:val="5A5A5A"/>
          <w:sz w:val="17"/>
          <w:szCs w:val="17"/>
        </w:rPr>
        <w:t xml:space="preserve">표 E. 실무 반영으로 마트에 노출한 환경 변수. 세 값 모두 weather_obs / tide_obs 에 이미 수집되어 있었다.</w:t>
      </w:r>
    </w:p>
    <w:p>
      <w:pPr>
        <w:spacing w:after="100" w:before="0" w:line="288"/>
      </w:pPr>
      <w:r>
        <w:rPr>
          <w:rFonts w:ascii="Malgun Gothic" w:cs="Malgun Gothic" w:eastAsia="Malgun Gothic" w:hAnsi="Malgun Gothic"/>
          <w:color w:val="1A1A1A"/>
          <w:sz w:val="20"/>
          <w:szCs w:val="20"/>
        </w:rPr>
        <w:t xml:space="preserve">시정(visibility_m)은 기존에 노출되어 있었으나, 울산항은 해무 발생이 잦아 시정이 실질적 병목이므로 기상 초과 시나리오(V-WX-01)에 시정 조건(1,200 m — 도선 제한)을 명시했다.</w:t>
      </w:r>
    </w:p>
    <w:p>
      <w:pPr>
        <w:pStyle w:val="Heading3"/>
        <w:spacing w:after="80" w:before="200"/>
      </w:pPr>
      <w:r>
        <w:rPr>
          <w:rFonts w:ascii="Malgun Gothic" w:cs="Malgun Gothic" w:eastAsia="Malgun Gothic" w:hAnsi="Malgun Gothic"/>
          <w:b/>
          <w:bCs/>
          <w:color w:val="1A1A1A"/>
          <w:sz w:val="21"/>
          <w:szCs w:val="21"/>
        </w:rPr>
        <w:t xml:space="preserve">(4) 하역 소요시간이 없어 ‘스케줄링’이 성립하지 않는다 — 미해결</w:t>
      </w:r>
    </w:p>
    <w:p>
      <w:pPr>
        <w:spacing w:after="100" w:before="0" w:line="288"/>
      </w:pPr>
      <w:r>
        <w:rPr>
          <w:rFonts w:ascii="Malgun Gothic" w:cs="Malgun Gothic" w:eastAsia="Malgun Gothic" w:hAnsi="Malgun Gothic"/>
          <w:color w:val="1A1A1A"/>
          <w:sz w:val="20"/>
          <w:szCs w:val="20"/>
        </w:rPr>
        <w:t xml:space="preserve">현재 시스템은 “지금 누가 어디 있고 안전한가”에는 답할 수 있으나 “다음 선박을 언제 접안시킬 수 있는가”에는 답할 수 없다. 필요한 데이터가 확보되지 않았기 때문이며, 이를 해결로 포장하지 않고 미해결로 보고한다.</w:t>
      </w:r>
    </w:p>
    <w:p>
      <w:pPr>
        <w:pStyle w:val="ListParagraph"/>
        <w:numPr>
          <w:ilvl w:val="0"/>
          <w:numId w:val="3"/>
        </w:numPr>
        <w:spacing w:after="60" w:line="276"/>
      </w:pPr>
      <w:r>
        <w:rPr>
          <w:rFonts w:ascii="Malgun Gothic" w:cs="Malgun Gothic" w:eastAsia="Malgun Gothic" w:hAnsi="Malgun Gothic"/>
          <w:color w:val="1A1A1A"/>
          <w:sz w:val="20"/>
          <w:szCs w:val="20"/>
        </w:rPr>
        <w:t xml:space="preserve">하역 소요시간 — 물량 ÷ 펌프 레이트(터미널별 상이). 현재 vol_ton 은 합성값이고 펌프 레이트 데이터가 없다</w:t>
      </w:r>
    </w:p>
    <w:p>
      <w:pPr>
        <w:pStyle w:val="ListParagraph"/>
        <w:numPr>
          <w:ilvl w:val="0"/>
          <w:numId w:val="3"/>
        </w:numPr>
        <w:spacing w:after="60" w:line="276"/>
      </w:pPr>
      <w:r>
        <w:rPr>
          <w:rFonts w:ascii="Malgun Gothic" w:cs="Malgun Gothic" w:eastAsia="Malgun Gothic" w:hAnsi="Malgun Gothic"/>
          <w:color w:val="1A1A1A"/>
          <w:sz w:val="20"/>
          <w:szCs w:val="20"/>
        </w:rPr>
        <w:t xml:space="preserve">선석 점유 종료 예정(ETD) — upa_port_call.departure_at_utc 는 실적이지 예정이 아니다</w:t>
      </w:r>
    </w:p>
    <w:p>
      <w:pPr>
        <w:pStyle w:val="ListParagraph"/>
        <w:numPr>
          <w:ilvl w:val="0"/>
          <w:numId w:val="3"/>
        </w:numPr>
        <w:spacing w:after="60" w:line="276"/>
      </w:pPr>
      <w:r>
        <w:rPr>
          <w:rFonts w:ascii="Malgun Gothic" w:cs="Malgun Gothic" w:eastAsia="Malgun Gothic" w:hAnsi="Malgun Gothic"/>
          <w:color w:val="1A1A1A"/>
          <w:sz w:val="20"/>
          <w:szCs w:val="20"/>
        </w:rPr>
        <w:t xml:space="preserve">도선사·예선 가용성 — 실제 스케줄 병목은 선석이 아니라 도선사인 경우가 많다</w:t>
      </w:r>
    </w:p>
    <w:p>
      <w:pPr>
        <w:pStyle w:val="ListParagraph"/>
        <w:numPr>
          <w:ilvl w:val="0"/>
          <w:numId w:val="3"/>
        </w:numPr>
        <w:spacing w:after="60" w:line="276"/>
      </w:pPr>
      <w:r>
        <w:rPr>
          <w:rFonts w:ascii="Malgun Gothic" w:cs="Malgun Gothic" w:eastAsia="Malgun Gothic" w:hAnsi="Malgun Gothic"/>
          <w:color w:val="1A1A1A"/>
          <w:sz w:val="20"/>
          <w:szCs w:val="20"/>
        </w:rPr>
        <w:t xml:space="preserve">선석 제원 — 수심만으로 배정할 수 없다. 선박 길이(LOA)가 선석 길이를 초과하면 접안 불가이나 현재 선석 길이·최대 DWT 데이터가 없다</w:t>
      </w:r>
    </w:p>
    <w:p>
      <w:pPr>
        <w:spacing w:after="100" w:before="0" w:line="288"/>
      </w:pPr>
      <w:r>
        <w:rPr>
          <w:rFonts w:ascii="Malgun Gothic" w:cs="Malgun Gothic" w:eastAsia="Malgun Gothic" w:hAnsi="Malgun Gothic"/>
          <w:color w:val="1A1A1A"/>
          <w:sz w:val="20"/>
          <w:szCs w:val="20"/>
        </w:rPr>
        <w:t xml:space="preserve">이 중 선석 제원은 UPA 선석시설 API(collect_berth_facility)로 확보 가능하므로 우선 착수 대상이다.</w:t>
      </w:r>
    </w:p>
    <w:p>
      <w:pPr>
        <w:pStyle w:val="Heading2"/>
        <w:spacing w:after="120" w:before="280"/>
      </w:pPr>
      <w:r>
        <w:rPr>
          <w:rFonts w:ascii="Malgun Gothic" w:cs="Malgun Gothic" w:eastAsia="Malgun Gothic" w:hAnsi="Malgun Gothic"/>
          <w:b/>
          <w:bCs/>
          <w:color w:val="2E5E8C"/>
          <w:sz w:val="24"/>
          <w:szCs w:val="24"/>
        </w:rPr>
        <w:t xml:space="preserve">3.12 [12단계] 선박 규모별 관측 한계의 구조화</w:t>
      </w:r>
    </w:p>
    <w:p>
      <w:pPr>
        <w:spacing w:after="100" w:before="0" w:line="288"/>
      </w:pPr>
      <w:r>
        <w:rPr>
          <w:rFonts w:ascii="Malgun Gothic" w:cs="Malgun Gothic" w:eastAsia="Malgun Gothic" w:hAnsi="Malgun Gothic"/>
          <w:color w:val="1A1A1A"/>
          <w:sz w:val="20"/>
          <w:szCs w:val="20"/>
        </w:rPr>
        <w:t xml:space="preserve">10단계에서 결측 선박을 비액체화물선으로 단정한 판단을 철회한 뒤, “그렇다면 관측되지 않는 선박을 어떻게 다룰 것인가”를 규모별로 재정리했다. 그 과정에서 서로 다른 두 문제가 한 덩어리로 논의되고 있었음을 확인했다.</w:t>
      </w:r>
    </w:p>
    <w:p>
      <w:pPr>
        <w:pStyle w:val="Heading3"/>
        <w:spacing w:after="80" w:before="200"/>
      </w:pPr>
      <w:r>
        <w:rPr>
          <w:rFonts w:ascii="Malgun Gothic" w:cs="Malgun Gothic" w:eastAsia="Malgun Gothic" w:hAnsi="Malgun Gothic"/>
          <w:b/>
          <w:bCs/>
          <w:color w:val="1A1A1A"/>
          <w:sz w:val="21"/>
          <w:szCs w:val="21"/>
        </w:rPr>
        <w:t xml:space="preserve">문제는 하나가 아니라 셋이다</w:t>
      </w:r>
    </w:p>
    <w:tbl>
      <w:tblPr>
        <w:tblW w:type="dxa" w:w="9360"/>
        <w:tblBorders>
          <w:top w:val="single" w:color="1F3864" w:sz="6"/>
          <w:left w:val="none"/>
          <w:bottom w:val="single" w:color="1F3864" w:sz="6"/>
          <w:right w:val="none"/>
          <w:insideH w:val="single" w:color="C8C8C8" w:sz="2"/>
          <w:insideV w:val="none"/>
        </w:tblBorders>
      </w:tblPr>
      <w:tblGrid>
        <w:gridCol w:w="500"/>
        <w:gridCol w:w="2800"/>
        <w:gridCol w:w="2100"/>
        <w:gridCol w:w="1300"/>
        <w:gridCol w:w="2660"/>
      </w:tblGrid>
      <w:tr>
        <w:trPr>
          <w:tblHeader/>
        </w:trPr>
        <w:tc>
          <w:tcPr>
            <w:tcW w:type="dxa" w:w="5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계층</w:t>
            </w:r>
          </w:p>
        </w:tc>
        <w:tc>
          <w:tcPr>
            <w:tcW w:type="dxa" w:w="28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해당 선박</w:t>
            </w:r>
          </w:p>
        </w:tc>
        <w:tc>
          <w:tcPr>
            <w:tcW w:type="dxa" w:w="21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AIS 수신 내용</w:t>
            </w:r>
          </w:p>
        </w:tc>
        <w:tc>
          <w:tcPr>
            <w:tcW w:type="dxa" w:w="13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화면 표시</w:t>
            </w:r>
          </w:p>
        </w:tc>
        <w:tc>
          <w:tcPr>
            <w:tcW w:type="dxa" w:w="26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문제의 성격</w:t>
            </w:r>
          </w:p>
        </w:tc>
      </w:tr>
      <w:tr>
        <w:tc>
          <w:tcPr>
            <w:tcW w:type="dxa" w:w="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①</w:t>
            </w:r>
          </w:p>
        </w:tc>
        <w:tc>
          <w:tcPr>
            <w:tcW w:type="dxa" w:w="2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대형 상선 (유조선·케미칼선·LPG선)</w:t>
            </w:r>
          </w:p>
        </w:tc>
        <w:tc>
          <w:tcPr>
            <w:tcW w:type="dxa" w:w="2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동적 + 정적 전부</w:t>
            </w:r>
          </w:p>
        </w:tc>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표시됨</w:t>
            </w:r>
          </w:p>
        </w:tc>
        <w:tc>
          <w:tcPr>
            <w:tcW w:type="dxa" w:w="26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없음</w:t>
            </w:r>
          </w:p>
        </w:tc>
      </w:tr>
      <w:tr>
        <w:tc>
          <w:tcPr>
            <w:tcW w:type="dxa" w:w="5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②</w:t>
            </w:r>
          </w:p>
        </w:tc>
        <w:tc>
          <w:tcPr>
            <w:tcW w:type="dxa" w:w="2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중소형·관공선 (소방정·경비정·순찰선·예선)</w:t>
            </w:r>
          </w:p>
        </w:tc>
        <w:tc>
          <w:tcPr>
            <w:tcW w:type="dxa" w:w="21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동적만 (정적 미송출)</w:t>
            </w:r>
          </w:p>
        </w:tc>
        <w:tc>
          <w:tcPr>
            <w:tcW w:type="dxa" w:w="13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표시됨</w:t>
            </w:r>
          </w:p>
        </w:tc>
        <w:tc>
          <w:tcPr>
            <w:tcW w:type="dxa" w:w="26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식별(identification) 불가</w:t>
            </w:r>
          </w:p>
        </w:tc>
      </w:tr>
      <w:tr>
        <w:tc>
          <w:tcPr>
            <w:tcW w:type="dxa" w:w="5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③</w:t>
            </w:r>
          </w:p>
        </w:tc>
        <w:tc>
          <w:tcPr>
            <w:tcW w:type="dxa" w:w="2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액체 부선(barge)·초소형선</w:t>
            </w:r>
          </w:p>
        </w:tc>
        <w:tc>
          <w:tcPr>
            <w:tcW w:type="dxa" w:w="2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수신 없음</w:t>
            </w:r>
          </w:p>
        </w:tc>
        <w:tc>
          <w:tcPr>
            <w:tcW w:type="dxa" w:w="13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표시되지 않음</w:t>
            </w:r>
          </w:p>
        </w:tc>
        <w:tc>
          <w:tcPr>
            <w:tcW w:type="dxa" w:w="26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탐지(detection) 불가</w:t>
            </w:r>
          </w:p>
        </w:tc>
      </w:tr>
    </w:tbl>
    <w:p>
      <w:pPr>
        <w:spacing w:after="160" w:before="40"/>
      </w:pPr>
      <w:r>
        <w:rPr>
          <w:rFonts w:ascii="Malgun Gothic" w:cs="Malgun Gothic" w:eastAsia="Malgun Gothic" w:hAnsi="Malgun Gothic"/>
          <w:i/>
          <w:iCs/>
          <w:color w:val="5A5A5A"/>
          <w:sz w:val="17"/>
          <w:szCs w:val="17"/>
        </w:rPr>
        <w:t xml:space="preserve">표 F. 선박 규모별 관측 한계. ②와 ③은 원인도 처방도 다르며, 9~11단계에서 해결한 것은 ②다.</w:t>
      </w:r>
    </w:p>
    <w:p>
      <w:pPr>
        <w:spacing w:after="100" w:before="0" w:line="288"/>
      </w:pPr>
      <w:r>
        <w:rPr>
          <w:rFonts w:ascii="Malgun Gothic" w:cs="Malgun Gothic" w:eastAsia="Malgun Gothic" w:hAnsi="Malgun Gothic"/>
          <w:color w:val="1A1A1A"/>
          <w:sz w:val="20"/>
          <w:szCs w:val="20"/>
        </w:rPr>
        <w:t xml:space="preserve">②는 선박이 화면에 존재하되 무엇인지 모르는 상태이고, ③은 선박이 화면에 존재하지 않는 상태다. MMSI-First(9단계)는 ②를 해결하지만 ③에는 원리적으로 작동하지 않는다 — 신호를 송출하지 않는 대상을 신호로 찾을 수는 없기 때문이다.</w:t>
      </w:r>
    </w:p>
    <w:p>
      <w:pPr>
        <w:pStyle w:val="Heading3"/>
        <w:spacing w:after="80" w:before="200"/>
      </w:pPr>
      <w:r>
        <w:rPr>
          <w:rFonts w:ascii="Malgun Gothic" w:cs="Malgun Gothic" w:eastAsia="Malgun Gothic" w:hAnsi="Malgun Gothic"/>
          <w:b/>
          <w:bCs/>
          <w:color w:val="1A1A1A"/>
          <w:sz w:val="21"/>
          <w:szCs w:val="21"/>
        </w:rPr>
        <w:t xml:space="preserve">IMO 번호 부재와 AIS 미탑재는 별개의 사실이다</w:t>
      </w:r>
    </w:p>
    <w:p>
      <w:pPr>
        <w:spacing w:after="100" w:before="0" w:line="288"/>
      </w:pPr>
      <w:r>
        <w:rPr>
          <w:rFonts w:ascii="Malgun Gothic" w:cs="Malgun Gothic" w:eastAsia="Malgun Gothic" w:hAnsi="Malgun Gothic"/>
          <w:color w:val="1A1A1A"/>
          <w:sz w:val="20"/>
          <w:szCs w:val="20"/>
        </w:rPr>
        <w:t xml:space="preserve">논의 과정에서 “IMO 번호가 없어서 AIS에도 나타나지 않는다”는 인과 서술이 사용되었으나, 두 제도는 근거와 대상이 다르다.</w:t>
      </w:r>
    </w:p>
    <w:tbl>
      <w:tblPr>
        <w:tblW w:type="dxa" w:w="9360"/>
        <w:tblBorders>
          <w:top w:val="single" w:color="1F3864" w:sz="6"/>
          <w:left w:val="none"/>
          <w:bottom w:val="single" w:color="1F3864" w:sz="6"/>
          <w:right w:val="none"/>
          <w:insideH w:val="single" w:color="C8C8C8" w:sz="2"/>
          <w:insideV w:val="none"/>
        </w:tblBorders>
      </w:tblPr>
      <w:tblGrid>
        <w:gridCol w:w="1400"/>
        <w:gridCol w:w="3600"/>
        <w:gridCol w:w="4360"/>
      </w:tblGrid>
      <w:tr>
        <w:trPr>
          <w:tblHeader/>
        </w:trPr>
        <w:tc>
          <w:tcPr>
            <w:tcW w:type="dxa" w:w="1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36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IMO 선박식별번호</w:t>
            </w:r>
          </w:p>
        </w:tc>
        <w:tc>
          <w:tcPr>
            <w:tcW w:type="dxa" w:w="43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AIS</w:t>
            </w:r>
          </w:p>
        </w:tc>
      </w:tr>
      <w:tr>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성격</w:t>
            </w:r>
          </w:p>
        </w:tc>
        <w:tc>
          <w:tcPr>
            <w:tcW w:type="dxa" w:w="3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선박 등록번호(7자리)</w:t>
            </w:r>
          </w:p>
        </w:tc>
        <w:tc>
          <w:tcPr>
            <w:tcW w:type="dxa" w:w="43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무선 송신 장비</w:t>
            </w:r>
          </w:p>
        </w:tc>
      </w:tr>
      <w:tr>
        <w:tc>
          <w:tcPr>
            <w:tcW w:type="dxa" w:w="1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근거</w:t>
            </w:r>
          </w:p>
        </w:tc>
        <w:tc>
          <w:tcPr>
            <w:tcW w:type="dxa" w:w="3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SOLAS 제XI-1장 제3규칙</w:t>
            </w:r>
          </w:p>
        </w:tc>
        <w:tc>
          <w:tcPr>
            <w:tcW w:type="dxa" w:w="43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SOLAS 제V장 제19규칙</w:t>
            </w:r>
          </w:p>
        </w:tc>
      </w:tr>
      <w:tr>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대상</w:t>
            </w:r>
          </w:p>
        </w:tc>
        <w:tc>
          <w:tcPr>
            <w:tcW w:type="dxa" w:w="36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여객선 100 GT 이상 / 화물선 300 GT 이상</w:t>
            </w:r>
          </w:p>
        </w:tc>
        <w:tc>
          <w:tcPr>
            <w:tcW w:type="dxa" w:w="43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국제항해 300 GT 이상 / 비국제항해 500 GT 이상 / 여객선</w:t>
            </w:r>
          </w:p>
        </w:tc>
      </w:tr>
      <w:tr>
        <w:tc>
          <w:tcPr>
            <w:tcW w:type="dxa" w:w="1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부재 시 결과</w:t>
            </w:r>
          </w:p>
        </w:tc>
        <w:tc>
          <w:tcPr>
            <w:tcW w:type="dxa" w:w="36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식별 키 하나가 없음</w:t>
            </w:r>
          </w:p>
        </w:tc>
        <w:tc>
          <w:tcPr>
            <w:tcW w:type="dxa" w:w="43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어떤 신호도 수신되지 않음</w:t>
            </w:r>
          </w:p>
        </w:tc>
      </w:tr>
    </w:tbl>
    <w:p>
      <w:pPr>
        <w:spacing w:after="160" w:before="40"/>
      </w:pPr>
      <w:r>
        <w:rPr>
          <w:rFonts w:ascii="Malgun Gothic" w:cs="Malgun Gothic" w:eastAsia="Malgun Gothic" w:hAnsi="Malgun Gothic"/>
          <w:i/>
          <w:iCs/>
          <w:color w:val="5A5A5A"/>
          <w:sz w:val="17"/>
          <w:szCs w:val="17"/>
        </w:rPr>
        <w:t xml:space="preserve">표 G. IMO 번호와 AIS 의 제도적 구분. 둘 다 소형 선박에서 부재하나 원인과 결과가 다르다.</w:t>
      </w:r>
    </w:p>
    <w:p>
      <w:pPr>
        <w:spacing w:after="100" w:before="0" w:line="288"/>
      </w:pPr>
      <w:r>
        <w:rPr>
          <w:rFonts w:ascii="Malgun Gothic" w:cs="Malgun Gothic" w:eastAsia="Malgun Gothic" w:hAnsi="Malgun Gothic"/>
          <w:color w:val="1A1A1A"/>
          <w:sz w:val="20"/>
          <w:szCs w:val="20"/>
        </w:rPr>
        <w:t xml:space="preserve">다만 본 파이프라인에 한정하면 하나의 사실은 성립한다 — UPA getVslPstnInfo 에서 IMO 번호는 호출부호와 동일한 정적신호(Message 5)로 전달되므로, 호출부호가 없는 관측에는 IMO 도 없다. 이는 10단계에서 IMO 를 마스터 키로 채택하지 않은 근거이기도 하다.</w:t>
      </w:r>
    </w:p>
    <w:p>
      <w:pPr>
        <w:pStyle w:val="Heading3"/>
        <w:spacing w:after="80" w:before="200"/>
      </w:pPr>
      <w:r>
        <w:rPr>
          <w:rFonts w:ascii="Malgun Gothic" w:cs="Malgun Gothic" w:eastAsia="Malgun Gothic" w:hAnsi="Malgun Gothic"/>
          <w:b/>
          <w:bCs/>
          <w:color w:val="1A1A1A"/>
          <w:sz w:val="21"/>
          <w:szCs w:val="21"/>
        </w:rPr>
        <w:t xml:space="preserve">③계층에 대한 처방 — AIS 가 아닌 소스</w:t>
      </w:r>
    </w:p>
    <w:p>
      <w:pPr>
        <w:spacing w:after="100" w:before="0" w:line="288"/>
      </w:pPr>
      <w:r>
        <w:rPr>
          <w:rFonts w:ascii="Malgun Gothic" w:cs="Malgun Gothic" w:eastAsia="Malgun Gothic" w:hAnsi="Malgun Gothic"/>
          <w:color w:val="1A1A1A"/>
          <w:sz w:val="20"/>
          <w:szCs w:val="20"/>
        </w:rPr>
        <w:t xml:space="preserve">③은 AIS 로 해결되지 않으므로, AIS 와 독립적인 소스 다섯 가지를 정리했다. 이 중 상당수는 이미 확보되어 있으며 연결 작업만 남았다.</w:t>
      </w:r>
    </w:p>
    <w:tbl>
      <w:tblPr>
        <w:tblW w:type="dxa" w:w="9360"/>
        <w:tblBorders>
          <w:top w:val="single" w:color="1F3864" w:sz="6"/>
          <w:left w:val="none"/>
          <w:bottom w:val="single" w:color="1F3864" w:sz="6"/>
          <w:right w:val="none"/>
          <w:insideH w:val="single" w:color="C8C8C8" w:sz="2"/>
          <w:insideV w:val="none"/>
        </w:tblBorders>
      </w:tblPr>
      <w:tblGrid>
        <w:gridCol w:w="1800"/>
        <w:gridCol w:w="4400"/>
        <w:gridCol w:w="3160"/>
      </w:tblGrid>
      <w:tr>
        <w:trPr>
          <w:tblHeader/>
        </w:trPr>
        <w:tc>
          <w:tcPr>
            <w:tcW w:type="dxa" w:w="18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소스</w:t>
            </w:r>
          </w:p>
        </w:tc>
        <w:tc>
          <w:tcPr>
            <w:tcW w:type="dxa" w:w="4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원리</w:t>
            </w:r>
          </w:p>
        </w:tc>
        <w:tc>
          <w:tcPr>
            <w:tcW w:type="dxa" w:w="31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확보 상태</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입출항신고</w:t>
            </w:r>
          </w:p>
        </w:tc>
        <w:tc>
          <w:tcPr>
            <w:tcW w:type="dxa" w:w="4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행정 절차이므로 AIS 탑재 여부와 무관. 실측 451건 중 급유선 19척·예선 19척·부선 1척이 포착됨</w:t>
            </w:r>
          </w:p>
        </w:tc>
        <w:tc>
          <w:tcPr>
            <w:tcW w:type="dxa" w:w="3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확보 — is_bunkering_vessel / is_liquid_cargo_barge 플래그 구현 완료</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예선(tug) 항적 추적</w:t>
            </w:r>
          </w:p>
        </w:tc>
        <w:tc>
          <w:tcPr>
            <w:tcW w:type="dxa" w:w="4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부선은 비자항이라 예선이 끌거나 민다. 예선의 AIS 항적과 부선 입출항신고를 시간·위치로 연결</w:t>
            </w:r>
          </w:p>
        </w:tc>
        <w:tc>
          <w:tcPr>
            <w:tcW w:type="dxa" w:w="31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부분 — 예선 19척 식별됨, 연결 로직 미구현</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벙커링전용정박지 위치</w:t>
            </w:r>
          </w:p>
        </w:tc>
        <w:tc>
          <w:tcPr>
            <w:tcW w:type="dxa" w:w="4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WAB-11~32 에 위치한 선박은 벙커링 중. 선종 불명이어도 용도가 확정됨</w:t>
            </w:r>
          </w:p>
        </w:tc>
        <w:tc>
          <w:tcPr>
            <w:tcW w:type="dxa" w:w="3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확보 — 계선시설 코드표에 수록</w:t>
            </w:r>
          </w:p>
        </w:tc>
      </w:tr>
      <w:tr>
        <w:tc>
          <w:tcPr>
            <w:tcW w:type="dxa" w:w="1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화물 manifest</w:t>
            </w:r>
          </w:p>
        </w:tc>
        <w:tc>
          <w:tcPr>
            <w:tcW w:type="dxa" w:w="4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화물은 선박이 아니라 B/L 단위로 신고되므로 부선 적재분도 포착</w:t>
            </w:r>
          </w:p>
        </w:tc>
        <w:tc>
          <w:tcPr>
            <w:tcW w:type="dxa" w:w="31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대기 — 업체코드 발급 필요</w:t>
            </w:r>
          </w:p>
        </w:tc>
      </w:tr>
      <w:tr>
        <w:tc>
          <w:tcPr>
            <w:tcW w:type="dxa" w:w="1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계선시설코드</w:t>
            </w:r>
          </w:p>
        </w:tc>
        <w:tc>
          <w:tcPr>
            <w:tcW w:type="dxa" w:w="4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접안 부두가 확인되면 공식 취급화물이 확정됨. 선종·호출부호 불필요</w:t>
            </w:r>
          </w:p>
        </w:tc>
        <w:tc>
          <w:tcPr>
            <w:tcW w:type="dxa" w:w="31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확보 — 명칭 정규화로 조인 가능(11단계)</w:t>
            </w:r>
          </w:p>
        </w:tc>
      </w:tr>
    </w:tbl>
    <w:p>
      <w:pPr>
        <w:spacing w:after="160" w:before="40"/>
      </w:pPr>
      <w:r>
        <w:rPr>
          <w:rFonts w:ascii="Malgun Gothic" w:cs="Malgun Gothic" w:eastAsia="Malgun Gothic" w:hAnsi="Malgun Gothic"/>
          <w:i/>
          <w:iCs/>
          <w:color w:val="5A5A5A"/>
          <w:sz w:val="17"/>
          <w:szCs w:val="17"/>
        </w:rPr>
        <w:t xml:space="preserve">표 H. ③계층(부선·초소형선) 탐지를 위한 비(非)AIS 소스. 모두 AIS 와 독립적으로 동작한다.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이 단계의 결론 </w:t>
      </w:r>
      <w:r>
        <w:rPr>
          <w:rFonts w:ascii="Malgun Gothic" w:cs="Malgun Gothic" w:eastAsia="Malgun Gothic" w:hAnsi="Malgun Gothic"/>
          <w:color w:val="1A1A1A"/>
          <w:sz w:val="20"/>
          <w:szCs w:val="20"/>
        </w:rPr>
        <w:t xml:space="preserve">MMSI-First 는 ②계층의 유실을 0으로 만들었으나 ③계층에는 작동하지 않는다. ③은 AIS 문제가 아니라 소스 선택의 문제이며, 해법은 PORT-MIS 신고·계선시설·예선 항적이다. 이 구분을 명확히 하지 않으면 “선박 유실 0”이라는 지표가 실제보다 넓은 범위를 보장하는 것으로 오독될 수 있다.</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4. 품질보증 체계</w:t>
      </w:r>
    </w:p>
    <w:p>
      <w:pPr>
        <w:spacing w:after="100" w:before="0" w:line="288"/>
      </w:pPr>
      <w:r>
        <w:rPr>
          <w:rFonts w:ascii="Malgun Gothic" w:cs="Malgun Gothic" w:eastAsia="Malgun Gothic" w:hAnsi="Malgun Gothic"/>
          <w:color w:val="1A1A1A"/>
          <w:sz w:val="20"/>
          <w:szCs w:val="20"/>
        </w:rPr>
        <w:t xml:space="preserve">단계별 검증과 별개로, 파이프라인 전 구간에 상시 동작하는 4계층 품질보증 장치를 두었다.</w:t>
      </w:r>
    </w:p>
    <w:tbl>
      <w:tblPr>
        <w:tblW w:type="dxa" w:w="9360"/>
        <w:tblBorders>
          <w:top w:val="single" w:color="1F3864" w:sz="6"/>
          <w:left w:val="none"/>
          <w:bottom w:val="single" w:color="1F3864" w:sz="6"/>
          <w:right w:val="none"/>
          <w:insideH w:val="single" w:color="C8C8C8" w:sz="2"/>
          <w:insideV w:val="none"/>
        </w:tblBorders>
      </w:tblPr>
      <w:tblGrid>
        <w:gridCol w:w="800"/>
        <w:gridCol w:w="2200"/>
        <w:gridCol w:w="3400"/>
        <w:gridCol w:w="2960"/>
      </w:tblGrid>
      <w:tr>
        <w:trPr>
          <w:tblHeader/>
        </w:trPr>
        <w:tc>
          <w:tcPr>
            <w:tcW w:type="dxa" w:w="8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계층</w:t>
            </w:r>
          </w:p>
        </w:tc>
        <w:tc>
          <w:tcPr>
            <w:tcW w:type="dxa" w:w="2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장치</w:t>
            </w:r>
          </w:p>
        </w:tc>
        <w:tc>
          <w:tcPr>
            <w:tcW w:type="dxa" w:w="3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검증 대상</w:t>
            </w:r>
          </w:p>
        </w:tc>
        <w:tc>
          <w:tcPr>
            <w:tcW w:type="dxa" w:w="29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실행 방법</w:t>
            </w:r>
          </w:p>
        </w:tc>
      </w:tr>
      <w:tr>
        <w:tc>
          <w:tcPr>
            <w:tcW w:type="dxa" w:w="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① 소스</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verify_live_api.py</w:t>
            </w:r>
          </w:p>
        </w:tc>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6개 공공 API 의 실제 응답 가용성·스키마</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data_pipeline.checks.verify_live_api</w:t>
            </w:r>
          </w:p>
        </w:tc>
      </w:tr>
      <w:tr>
        <w:tc>
          <w:tcPr>
            <w:tcW w:type="dxa" w:w="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② 수집범위</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check_bbox_coverage.py</w:t>
            </w:r>
          </w:p>
        </w:tc>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울산항 공간 경계 커버리지</w:t>
            </w:r>
          </w:p>
        </w:tc>
        <w:tc>
          <w:tcPr>
            <w:tcW w:type="dxa" w:w="2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data_pipeline.checks.check_bbox_coverage</w:t>
            </w:r>
          </w:p>
        </w:tc>
      </w:tr>
      <w:tr>
        <w:tc>
          <w:tcPr>
            <w:tcW w:type="dxa" w:w="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③ 스테이징</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check_staging.py</w:t>
            </w:r>
          </w:p>
        </w:tc>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행수·결측률·선종 분포·좌표 범위·중복</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data_pipeline.checks.check_staging</w:t>
            </w:r>
          </w:p>
        </w:tc>
      </w:tr>
      <w:tr>
        <w:tc>
          <w:tcPr>
            <w:tcW w:type="dxa" w:w="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④ 마트</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mart_views_check.sql</w:t>
            </w:r>
          </w:p>
        </w:tc>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뷰 생성·유일성·1행 보장·MSDS 매칭·MMSI 누락·출처 표기</w:t>
            </w:r>
          </w:p>
        </w:tc>
        <w:tc>
          <w:tcPr>
            <w:tcW w:type="dxa" w:w="2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psql -f mart_views_check.sql</w:t>
            </w:r>
          </w:p>
        </w:tc>
      </w:tr>
      <w:tr>
        <w:tc>
          <w:tcPr>
            <w:tcW w:type="dxa" w:w="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보조</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diag_callsgn_gap.py</w:t>
            </w:r>
          </w:p>
        </w:tc>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callsgn 결측 구조(간헐 vs 체계적) 및 영향 범위</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data_pipeline.checks.diag_callsgn_gap</w:t>
            </w:r>
          </w:p>
        </w:tc>
      </w:tr>
      <w:tr>
        <w:tc>
          <w:tcPr>
            <w:tcW w:type="dxa" w:w="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보조</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diag_ship_kind.py</w:t>
            </w:r>
          </w:p>
        </w:tc>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선종코드↔선종명 실측 교차표</w:t>
            </w:r>
          </w:p>
        </w:tc>
        <w:tc>
          <w:tcPr>
            <w:tcW w:type="dxa" w:w="2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진단용 단독 실행</w:t>
            </w:r>
          </w:p>
        </w:tc>
      </w:tr>
      <w:tr>
        <w:tc>
          <w:tcPr>
            <w:tcW w:type="dxa" w:w="8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보조</w:t>
            </w:r>
          </w:p>
        </w:tc>
        <w:tc>
          <w:tcPr>
            <w:tcW w:type="dxa" w:w="2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check_dgl_consistency.py</w:t>
            </w:r>
          </w:p>
        </w:tc>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DGL 참조표 ↔ KOSHA MSDS 원문 대조</w:t>
            </w:r>
          </w:p>
        </w:tc>
        <w:tc>
          <w:tcPr>
            <w:tcW w:type="dxa" w:w="2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data_pipeline.checks.check_dgl_consistency</w:t>
            </w:r>
          </w:p>
        </w:tc>
      </w:tr>
      <w:tr>
        <w:tc>
          <w:tcPr>
            <w:tcW w:type="dxa" w:w="8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보조</w:t>
            </w:r>
          </w:p>
        </w:tc>
        <w:tc>
          <w:tcPr>
            <w:tcW w:type="dxa" w:w="2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restage_derived_columns.py</w:t>
            </w:r>
          </w:p>
        </w:tc>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구 매핑 staging 의 파생 컬럼 재계산(원천 재수집 불요)</w:t>
            </w:r>
          </w:p>
        </w:tc>
        <w:tc>
          <w:tcPr>
            <w:tcW w:type="dxa" w:w="2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py -m data_pipeline.checks.restage_derived_columns --apply</w:t>
            </w:r>
          </w:p>
        </w:tc>
      </w:tr>
    </w:tbl>
    <w:p>
      <w:pPr>
        <w:spacing w:after="160" w:before="40"/>
      </w:pPr>
      <w:r>
        <w:rPr>
          <w:rFonts w:ascii="Malgun Gothic" w:cs="Malgun Gothic" w:eastAsia="Malgun Gothic" w:hAnsi="Malgun Gothic"/>
          <w:i/>
          <w:iCs/>
          <w:color w:val="5A5A5A"/>
          <w:sz w:val="17"/>
          <w:szCs w:val="17"/>
        </w:rPr>
        <w:t xml:space="preserve">표 8. 4계층 품질보증 장치. 모든 항목이 명령 한 줄로 재현 가능하다.</w:t>
      </w:r>
    </w:p>
    <w:p>
      <w:pPr>
        <w:pStyle w:val="Heading2"/>
        <w:spacing w:after="120" w:before="280"/>
      </w:pPr>
      <w:r>
        <w:rPr>
          <w:rFonts w:ascii="Malgun Gothic" w:cs="Malgun Gothic" w:eastAsia="Malgun Gothic" w:hAnsi="Malgun Gothic"/>
          <w:b/>
          <w:bCs/>
          <w:color w:val="2E5E8C"/>
          <w:sz w:val="24"/>
          <w:szCs w:val="24"/>
        </w:rPr>
        <w:t xml:space="preserve">4.1 마트 계약 검증 결과 — 9종 전부 PASS</w:t>
      </w:r>
    </w:p>
    <w:p>
      <w:pPr>
        <w:spacing w:after="100" w:before="0" w:line="288"/>
      </w:pPr>
      <w:r>
        <w:rPr>
          <w:rFonts w:ascii="Malgun Gothic" w:cs="Malgun Gothic" w:eastAsia="Malgun Gothic" w:hAnsi="Malgun Gothic"/>
          <w:color w:val="1A1A1A"/>
          <w:sz w:val="20"/>
          <w:szCs w:val="20"/>
        </w:rPr>
        <w:t xml:space="preserve">최종 검증 실행 결과는 다음과 같다. (PostgreSQL 16, 실측 분포 재현 픽스처 1,044 관측 / 522 MMSI / PORT-MIS 451행 / 화물 375행)</w:t>
      </w:r>
    </w:p>
    <w:tbl>
      <w:tblPr>
        <w:tblW w:type="dxa" w:w="9360"/>
        <w:tblBorders>
          <w:top w:val="single" w:color="1F3864" w:sz="6"/>
          <w:left w:val="none"/>
          <w:bottom w:val="single" w:color="1F3864" w:sz="6"/>
          <w:right w:val="none"/>
          <w:insideH w:val="single" w:color="C8C8C8" w:sz="2"/>
          <w:insideV w:val="none"/>
        </w:tblBorders>
      </w:tblPr>
      <w:tblGrid>
        <w:gridCol w:w="3400"/>
        <w:gridCol w:w="1100"/>
        <w:gridCol w:w="4860"/>
      </w:tblGrid>
      <w:tr>
        <w:trPr>
          <w:tblHeader/>
        </w:trPr>
        <w:tc>
          <w:tcPr>
            <w:tcW w:type="dxa" w:w="3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검증 항목</w:t>
            </w:r>
          </w:p>
        </w:tc>
        <w:tc>
          <w:tcPr>
            <w:tcW w:type="dxa" w:w="11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판정</w:t>
            </w:r>
          </w:p>
        </w:tc>
        <w:tc>
          <w:tcPr>
            <w:tcW w:type="dxa" w:w="48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실측값</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1. 뷰 6종 생성</w:t>
            </w:r>
          </w:p>
        </w:tc>
        <w:tc>
          <w:tcPr>
            <w:tcW w:type="dxa" w:w="1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6/6 (msds_flat 포함 시 7종)</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2. 식별 마스터 유일성</w:t>
            </w:r>
          </w:p>
        </w:tc>
        <w:tc>
          <w:tcPr>
            <w:tcW w:type="dxa" w:w="11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vessel_uid 중복 0, vessel_key 결측 0</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 최신 위치 선박당 1행</w:t>
            </w:r>
          </w:p>
        </w:tc>
        <w:tc>
          <w:tcPr>
            <w:tcW w:type="dxa" w:w="1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527행 = 고유키 527</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4. 위험물 MSDS 매칭</w:t>
            </w:r>
          </w:p>
        </w:tc>
        <w:tc>
          <w:tcPr>
            <w:tcW w:type="dxa" w:w="11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UN번호 보유 화물 전량 매칭</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5. 한 줄 조회 정합</w:t>
            </w:r>
          </w:p>
        </w:tc>
        <w:tc>
          <w:tcPr>
            <w:tcW w:type="dxa" w:w="1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dashboard 527척 = position 527척</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 MMSI-First 누락 없음</w:t>
            </w:r>
          </w:p>
        </w:tc>
        <w:tc>
          <w:tcPr>
            <w:tcW w:type="dxa" w:w="11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원천 522척 = 뷰 522척, 유실 0</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7. callsgn 출처 표기</w:t>
            </w:r>
          </w:p>
        </w:tc>
        <w:tc>
          <w:tcPr>
            <w:tcW w:type="dxa" w:w="1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current 369 / filled 6 / 이력없음 150</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8. 미확인 위험 상태 보존</w:t>
            </w:r>
          </w:p>
        </w:tc>
        <w:tc>
          <w:tcPr>
            <w:tcW w:type="dxa" w:w="11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확정 360 / 부분 15 / 미확인 150</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9. 조위 반영 흘수 판정</w:t>
            </w:r>
          </w:p>
        </w:tc>
        <w:tc>
          <w:tcPr>
            <w:tcW w:type="dxa" w:w="11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PASS</w:t>
            </w:r>
          </w:p>
        </w:tc>
        <w:tc>
          <w:tcPr>
            <w:tcW w:type="dxa" w:w="48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3건 판정, 조위 반영 3건</w:t>
            </w:r>
          </w:p>
        </w:tc>
      </w:tr>
    </w:tbl>
    <w:p>
      <w:pPr>
        <w:spacing w:after="160" w:before="40"/>
      </w:pPr>
      <w:r>
        <w:rPr>
          <w:rFonts w:ascii="Malgun Gothic" w:cs="Malgun Gothic" w:eastAsia="Malgun Gothic" w:hAnsi="Malgun Gothic"/>
          <w:i/>
          <w:iCs/>
          <w:color w:val="5A5A5A"/>
          <w:sz w:val="17"/>
          <w:szCs w:val="17"/>
        </w:rPr>
        <w:t xml:space="preserve">표 9. mart_views_check.sql 실행 결과. 항목 6·7 은 9단계, 8·9 는 10·11단계에서 신설했다.</w:t>
      </w:r>
    </w:p>
    <w:p>
      <w:pPr>
        <w:pStyle w:val="Heading2"/>
        <w:spacing w:after="120" w:before="280"/>
      </w:pPr>
      <w:r>
        <w:rPr>
          <w:rFonts w:ascii="Malgun Gothic" w:cs="Malgun Gothic" w:eastAsia="Malgun Gothic" w:hAnsi="Malgun Gothic"/>
          <w:b/>
          <w:bCs/>
          <w:color w:val="2E5E8C"/>
          <w:sz w:val="24"/>
          <w:szCs w:val="24"/>
        </w:rPr>
        <w:t xml:space="preserve">4.2 검증 기준 자체의 정정</w:t>
      </w:r>
    </w:p>
    <w:p>
      <w:pPr>
        <w:spacing w:after="100" w:before="0" w:line="288"/>
      </w:pPr>
      <w:r>
        <w:rPr>
          <w:rFonts w:ascii="Malgun Gothic" w:cs="Malgun Gothic" w:eastAsia="Malgun Gothic" w:hAnsi="Malgun Gothic"/>
          <w:color w:val="1A1A1A"/>
          <w:sz w:val="20"/>
          <w:szCs w:val="20"/>
        </w:rPr>
        <w:t xml:space="preserve">MMSI-First 전환 시, 기존 검증 쿼리 2번(식별 마스터 유일성)이 callsgn 중복 여부로 판정하고 있었다. callsgn 이 NULL 인 선박이 생기면 count(DISTINCT callsgn) 에서 NULL 이 제외되어 항상 FAIL 로 오탐한다. 검증 기준을 vessel_uid 로 정정했다.</w:t>
      </w:r>
    </w:p>
    <w:p>
      <w:pPr>
        <w:pBdr>
          <w:top w:val="single" w:color="DDDDDD" w:sz="2" w:space="6"/>
          <w:bottom w:val="single" w:color="DDDDDD" w:sz="2" w:space="6"/>
          <w:left w:val="single" w:color="2E5E8C" w:sz="14" w:space="8"/>
          <w:right w:val="single" w:color="DDDDDD" w:sz="2" w:space="6"/>
        </w:pBdr>
        <w:shd w:fill="FDF3E3" w:val="clear"/>
        <w:spacing w:after="120" w:before="120" w:line="276"/>
        <w:ind w:left="120" w:right="120"/>
      </w:pPr>
      <w:r>
        <w:rPr>
          <w:rFonts w:ascii="Malgun Gothic" w:cs="Malgun Gothic" w:eastAsia="Malgun Gothic" w:hAnsi="Malgun Gothic"/>
          <w:b/>
          <w:bCs/>
          <w:color w:val="1F3864"/>
          <w:sz w:val="20"/>
          <w:szCs w:val="20"/>
        </w:rPr>
        <w:t xml:space="preserve">주의 </w:t>
      </w:r>
      <w:r>
        <w:rPr>
          <w:rFonts w:ascii="Malgun Gothic" w:cs="Malgun Gothic" w:eastAsia="Malgun Gothic" w:hAnsi="Malgun Gothic"/>
          <w:color w:val="1A1A1A"/>
          <w:sz w:val="20"/>
          <w:szCs w:val="20"/>
        </w:rPr>
        <w:t xml:space="preserve">검증 쿼리가 FAIL 을 내면 원인을 파악하기 전에 쿼리를 완화하고 싶은 유혹이 생긴다. 이 경우는 반대다 — 데이터가 바뀌어 검증 기준의 전제(callsgn 은 항상 존재한다)가 무효화된 것이므로, 기준을 바꾸는 것이 옳다. 기준을 바꿀 때는 “왜 바꾸는가”를 쿼리 주석에 남겨 사후 검토가 가능하게 했다.</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5. 한계와 후속 과제</w:t>
      </w:r>
    </w:p>
    <w:p>
      <w:pPr>
        <w:spacing w:after="100" w:before="0" w:line="288"/>
      </w:pPr>
      <w:r>
        <w:rPr>
          <w:rFonts w:ascii="Malgun Gothic" w:cs="Malgun Gothic" w:eastAsia="Malgun Gothic" w:hAnsi="Malgun Gothic"/>
          <w:color w:val="1A1A1A"/>
          <w:sz w:val="20"/>
          <w:szCs w:val="20"/>
        </w:rPr>
        <w:t xml:space="preserve">본 보고서의 정당성은 한계를 명시하는 데에서도 나온다. 현재 확인된 미해결 항목은 다음과 같다.</w:t>
      </w:r>
    </w:p>
    <w:tbl>
      <w:tblPr>
        <w:tblW w:type="dxa" w:w="9360"/>
        <w:tblBorders>
          <w:top w:val="single" w:color="1F3864" w:sz="6"/>
          <w:left w:val="none"/>
          <w:bottom w:val="single" w:color="1F3864" w:sz="6"/>
          <w:right w:val="none"/>
          <w:insideH w:val="single" w:color="C8C8C8" w:sz="2"/>
          <w:insideV w:val="none"/>
        </w:tblBorders>
      </w:tblPr>
      <w:tblGrid>
        <w:gridCol w:w="1200"/>
        <w:gridCol w:w="3000"/>
        <w:gridCol w:w="2400"/>
        <w:gridCol w:w="2760"/>
      </w:tblGrid>
      <w:tr>
        <w:trPr>
          <w:tblHeader/>
        </w:trPr>
        <w:tc>
          <w:tcPr>
            <w:tcW w:type="dxa" w:w="12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구분</w:t>
            </w:r>
          </w:p>
        </w:tc>
        <w:tc>
          <w:tcPr>
            <w:tcW w:type="dxa" w:w="30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내용</w:t>
            </w:r>
          </w:p>
        </w:tc>
        <w:tc>
          <w:tcPr>
            <w:tcW w:type="dxa" w:w="2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영향</w:t>
            </w:r>
          </w:p>
        </w:tc>
        <w:tc>
          <w:tcPr>
            <w:tcW w:type="dxa" w:w="27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대응 계획</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외부 의존</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통합화물정보 API 업체코드(bzentyCd) 미발급으로 실화물 데이터 미확보</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화물 manifest 는 현재 전량 합성. 실제 위험물 배치 판정은 미검증</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발급 완료 시 생성기 중단 후 실데이터 전환. 스키마 정합은 이미 확보(6단계)</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데이터 신선도</w:t>
            </w:r>
          </w:p>
        </w:tc>
        <w:tc>
          <w:tcPr>
            <w:tcW w:type="dxa" w:w="30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현재 스테이징이 구 선종 라벨을 포함(화물/시멘트선, 목재선 등)</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합성 manifest 가 구 매핑 기준으로 생성됨</w:t>
            </w:r>
          </w:p>
        </w:tc>
        <w:tc>
          <w:tcPr>
            <w:tcW w:type="dxa" w:w="2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전처리 재실행 후 samples/*.csv 재생성 필요. 자동 감지 가드는 이미 작동 중</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수집 주기</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수집이 1일 1~2회로, AIS 정적신호 주기(6분)보다 훨씬 느림</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Stateful Filling 이 활용할 이력이 부족</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vessel_registry 영속 마스터 도입 및 주기 상향(팀 결정 필요)</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정보 손실</w:t>
            </w:r>
          </w:p>
        </w:tc>
        <w:tc>
          <w:tcPr>
            <w:tcW w:type="dxa" w:w="30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응답의 details 블록을 전처리에서 폐기 중</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계선시설코드(laidupFcltyCd)·총톤수·예선/도선 플래그 유실. 부두 기반 화물 확정이 불가</w:t>
            </w:r>
          </w:p>
        </w:tc>
        <w:tc>
          <w:tcPr>
            <w:tcW w:type="dxa" w:w="2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details 보존 전처리 추가(WBS 미할당)</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성능</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vessel_identity 의 윈도우 함수가 이력 전체를 스캔</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현재 1,044행에서는 무해하나 누적 시 저하</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시간 창(예: 24시간) 제한 추가</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규칙 중복</w:t>
            </w:r>
          </w:p>
        </w:tc>
        <w:tc>
          <w:tcPr>
            <w:tcW w:type="dxa" w:w="30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IMDG 격리표가 파이프라인과 백엔드 로더 두 곳에 존재</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한쪽만 갱신되면 판정 불일치</w:t>
            </w:r>
          </w:p>
        </w:tc>
        <w:tc>
          <w:tcPr>
            <w:tcW w:type="dxa" w:w="2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단일 소스로 통합(팀 결정 필요)</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규정 적용</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IMDG 7.2(선내 적재 규정)를 인접 선석 동시하역 스크리닝에 차용</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법정 위반판정 근거가 아님 — rule_authority='차용-스크리닝' 으로 명시(3.10)</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울산항 터미널별 운영규정(SIMOPS)·ISGOTT 6th Ed. 입수 필요</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위험물 근거</w:t>
            </w:r>
          </w:p>
        </w:tc>
        <w:tc>
          <w:tcPr>
            <w:tcW w:type="dxa" w:w="30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DGL 참조표 22종이 IMDG Code 원문 미대조 (verified='TODO')</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화학적 사실관계의 최종 근거 미확보</w:t>
            </w:r>
          </w:p>
        </w:tc>
        <w:tc>
          <w:tcPr>
            <w:tcW w:type="dxa" w:w="2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IMDG Code Vol.2 Ch.3.2 입수. 우선 check_dgl_consistency 로 KOSHA MSDS 대조</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UKC 기준</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UKC 요구치 10%는 관행값이며 법정 수치가 아님</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흘수 판정 임계값의 근거 미확립</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울산항 터미널 운영규정으로 확정</w:t>
            </w:r>
          </w:p>
        </w:tc>
      </w:tr>
      <w:tr>
        <w:tc>
          <w:tcPr>
            <w:tcW w:type="dxa" w:w="12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선석 제원</w:t>
            </w:r>
          </w:p>
        </w:tc>
        <w:tc>
          <w:tcPr>
            <w:tcW w:type="dxa" w:w="30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선석 길이·최대 DWT 미확보. 하역 펌프 레이트 없음</w:t>
            </w:r>
          </w:p>
        </w:tc>
        <w:tc>
          <w:tcPr>
            <w:tcW w:type="dxa" w:w="2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‘스케줄링’이 성립하지 않음 — 접안 가능 시점 산출 불가</w:t>
            </w:r>
          </w:p>
        </w:tc>
        <w:tc>
          <w:tcPr>
            <w:tcW w:type="dxa" w:w="27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선석시설 API(collect_berth_facility) 수집</w:t>
            </w:r>
          </w:p>
        </w:tc>
      </w:tr>
      <w:tr>
        <w:tc>
          <w:tcPr>
            <w:tcW w:type="dxa" w:w="12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관측 사각</w:t>
            </w:r>
          </w:p>
        </w:tc>
        <w:tc>
          <w:tcPr>
            <w:tcW w:type="dxa" w:w="30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액체 부선·초소형선(③계층)은 AIS 미탑재로 화면에 나타나지 않음</w:t>
            </w:r>
          </w:p>
        </w:tc>
        <w:tc>
          <w:tcPr>
            <w:tcW w:type="dxa" w:w="2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MMSI-First 로 해결되지 않는 영역. 위험물 적재 부선이 미탐지될 수 있음</w:t>
            </w:r>
          </w:p>
        </w:tc>
        <w:tc>
          <w:tcPr>
            <w:tcW w:type="dxa" w:w="27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PORT-MIS 신고 연결 + 예선 항적 추적 구현(표 H)</w:t>
            </w:r>
          </w:p>
        </w:tc>
      </w:tr>
    </w:tbl>
    <w:p>
      <w:pPr>
        <w:spacing w:after="160" w:before="40"/>
      </w:pPr>
      <w:r>
        <w:rPr>
          <w:rFonts w:ascii="Malgun Gothic" w:cs="Malgun Gothic" w:eastAsia="Malgun Gothic" w:hAnsi="Malgun Gothic"/>
          <w:i/>
          <w:iCs/>
          <w:color w:val="5A5A5A"/>
          <w:sz w:val="17"/>
          <w:szCs w:val="17"/>
        </w:rPr>
        <w:t xml:space="preserve">표 10. 미해결 항목과 대응 계획. 표 10-7 은 외부 전문가 검토가 필요한 항목이다.</w:t>
      </w:r>
    </w:p>
    <w:p>
      <w:pPr>
        <w:pStyle w:val="Heading2"/>
        <w:spacing w:after="120" w:before="280"/>
      </w:pPr>
      <w:r>
        <w:rPr>
          <w:rFonts w:ascii="Malgun Gothic" w:cs="Malgun Gothic" w:eastAsia="Malgun Gothic" w:hAnsi="Malgun Gothic"/>
          <w:b/>
          <w:bCs/>
          <w:color w:val="2E5E8C"/>
          <w:sz w:val="24"/>
          <w:szCs w:val="24"/>
        </w:rPr>
        <w:t xml:space="preserve">5.1 우선순위</w:t>
      </w:r>
    </w:p>
    <w:p>
      <w:pPr>
        <w:pStyle w:val="ListParagraph"/>
        <w:numPr>
          <w:ilvl w:val="0"/>
          <w:numId w:val="2"/>
        </w:numPr>
        <w:spacing w:after="60" w:line="276"/>
      </w:pPr>
      <w:r>
        <w:rPr>
          <w:rFonts w:ascii="Malgun Gothic" w:cs="Malgun Gothic" w:eastAsia="Malgun Gothic" w:hAnsi="Malgun Gothic"/>
          <w:color w:val="1A1A1A"/>
          <w:sz w:val="20"/>
          <w:szCs w:val="20"/>
        </w:rPr>
        <w:t xml:space="preserve">실화물 데이터 확보 (표 10-1) — 나머지 판정 로직의 실검증 전제조건</w:t>
      </w:r>
    </w:p>
    <w:p>
      <w:pPr>
        <w:pStyle w:val="ListParagraph"/>
        <w:numPr>
          <w:ilvl w:val="0"/>
          <w:numId w:val="2"/>
        </w:numPr>
        <w:spacing w:after="60" w:line="276"/>
      </w:pPr>
      <w:r>
        <w:rPr>
          <w:rFonts w:ascii="Malgun Gothic" w:cs="Malgun Gothic" w:eastAsia="Malgun Gothic" w:hAnsi="Malgun Gothic"/>
          <w:color w:val="1A1A1A"/>
          <w:sz w:val="20"/>
          <w:szCs w:val="20"/>
        </w:rPr>
        <w:t xml:space="preserve">PORT-MIS details 보존 (표 10-4) — 부두 기반 화물 확정은 현재 가진 근거 중 가장 강력하다. 울산항 계류시설 144개 코드 ↔ 공식 취급화물 대응표(액체부두 42개)는 이미 구축되어 있고, 배가 어느 부두에 접안했는지만 알면 선종·호출부호 없이도 취급화물이 확정된다.</w:t>
      </w:r>
    </w:p>
    <w:p>
      <w:pPr>
        <w:pStyle w:val="ListParagraph"/>
        <w:numPr>
          <w:ilvl w:val="0"/>
          <w:numId w:val="2"/>
        </w:numPr>
        <w:spacing w:after="60" w:line="276"/>
      </w:pPr>
      <w:r>
        <w:rPr>
          <w:rFonts w:ascii="Malgun Gothic" w:cs="Malgun Gothic" w:eastAsia="Malgun Gothic" w:hAnsi="Malgun Gothic"/>
          <w:color w:val="1A1A1A"/>
          <w:sz w:val="20"/>
          <w:szCs w:val="20"/>
        </w:rPr>
        <w:t xml:space="preserve">스테이징 갱신 후 합성 데이터 재생성 (표 10-2) — 즉시 실행 가능</w:t>
      </w:r>
    </w:p>
    <w:p>
      <w:pPr>
        <w:pStyle w:val="ListParagraph"/>
        <w:numPr>
          <w:ilvl w:val="0"/>
          <w:numId w:val="2"/>
        </w:numPr>
        <w:spacing w:after="60" w:line="276"/>
      </w:pPr>
      <w:r>
        <w:rPr>
          <w:rFonts w:ascii="Malgun Gothic" w:cs="Malgun Gothic" w:eastAsia="Malgun Gothic" w:hAnsi="Malgun Gothic"/>
          <w:color w:val="1A1A1A"/>
          <w:sz w:val="20"/>
          <w:szCs w:val="20"/>
        </w:rPr>
        <w:t xml:space="preserve">IMDG 규정 적용 근거 보강 (표 10-7) 및 DGL 원문 대조 (표 10-8) — 보고서 방어에 필요</w:t>
      </w:r>
    </w:p>
    <w:p>
      <w:pPr>
        <w:pStyle w:val="ListParagraph"/>
        <w:numPr>
          <w:ilvl w:val="0"/>
          <w:numId w:val="2"/>
        </w:numPr>
        <w:spacing w:after="60" w:line="276"/>
      </w:pPr>
      <w:r>
        <w:rPr>
          <w:rFonts w:ascii="Malgun Gothic" w:cs="Malgun Gothic" w:eastAsia="Malgun Gothic" w:hAnsi="Malgun Gothic"/>
          <w:color w:val="1A1A1A"/>
          <w:sz w:val="20"/>
          <w:szCs w:val="20"/>
        </w:rPr>
        <w:t xml:space="preserve">선석 제원 확보 (표 10-10) — 스케줄링 기능의 전제조건</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6. 결론</w:t>
      </w:r>
    </w:p>
    <w:p>
      <w:pPr>
        <w:spacing w:after="100" w:before="0" w:line="288"/>
      </w:pPr>
      <w:r>
        <w:rPr>
          <w:rFonts w:ascii="Malgun Gothic" w:cs="Malgun Gothic" w:eastAsia="Malgun Gothic" w:hAnsi="Malgun Gothic"/>
          <w:color w:val="1A1A1A"/>
          <w:sz w:val="20"/>
          <w:szCs w:val="20"/>
        </w:rPr>
        <w:t xml:space="preserve">본 데이터 파이프라인은 12개 단계를 거쳐 구축되었으며, 각 단계는 문제 인식 → 공식 근거 확보 → 구현 → 실측 검증의 동일한 절차를 따랐다.</w:t>
      </w:r>
    </w:p>
    <w:p>
      <w:pPr>
        <w:pStyle w:val="Heading2"/>
        <w:spacing w:after="120" w:before="280"/>
      </w:pPr>
      <w:r>
        <w:rPr>
          <w:rFonts w:ascii="Malgun Gothic" w:cs="Malgun Gothic" w:eastAsia="Malgun Gothic" w:hAnsi="Malgun Gothic"/>
          <w:b/>
          <w:bCs/>
          <w:color w:val="2E5E8C"/>
          <w:sz w:val="24"/>
          <w:szCs w:val="24"/>
        </w:rPr>
        <w:t xml:space="preserve">6.1 정당성의 근거</w:t>
      </w:r>
    </w:p>
    <w:tbl>
      <w:tblPr>
        <w:tblW w:type="dxa" w:w="9360"/>
        <w:tblBorders>
          <w:top w:val="single" w:color="1F3864" w:sz="6"/>
          <w:left w:val="none"/>
          <w:bottom w:val="single" w:color="1F3864" w:sz="6"/>
          <w:right w:val="none"/>
          <w:insideH w:val="single" w:color="C8C8C8" w:sz="2"/>
          <w:insideV w:val="none"/>
        </w:tblBorders>
      </w:tblPr>
      <w:tblGrid>
        <w:gridCol w:w="1400"/>
        <w:gridCol w:w="7960"/>
      </w:tblGrid>
      <w:tr>
        <w:trPr>
          <w:tblHeader/>
        </w:trPr>
        <w:tc>
          <w:tcPr>
            <w:tcW w:type="dxa" w:w="1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주장</w:t>
            </w:r>
          </w:p>
        </w:tc>
        <w:tc>
          <w:tcPr>
            <w:tcW w:type="dxa" w:w="79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근거</w:t>
            </w:r>
          </w:p>
        </w:tc>
      </w:tr>
      <w:tr>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정확한가</w:t>
            </w:r>
          </w:p>
        </w:tc>
        <w:tc>
          <w:tcPr>
            <w:tcW w:type="dxa" w:w="7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선종은 해양수산부 PORT-MIS CODE BOOK 공식 51종, 혼재금지는 IMDG Code Chapter 7.2 일반격리표, MMSI 규칙은 ITU-R M.585, AIS 송출 주기는 ITU-R M.1371/USCG NavCen 을 근거로 삼았다. 자체 추정 매핑은 공식표 확인 시 전량 폐기했다(3·7단계).</w:t>
            </w:r>
          </w:p>
        </w:tc>
      </w:tr>
      <w:tr>
        <w:tc>
          <w:tcPr>
            <w:tcW w:type="dxa" w:w="1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재현 가능한가</w:t>
            </w:r>
          </w:p>
        </w:tc>
        <w:tc>
          <w:tcPr>
            <w:tcW w:type="dxa" w:w="7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6개 검증·진단 스크립트가 명령 한 줄로 실행되며, 마트 계약은 7종 검증 쿼리로 PASS/FAIL 판정된다. 팀원 PC 에서 독립 실행 가능한 배치 파일도 제공한다(4장, 7장).</w:t>
            </w:r>
          </w:p>
        </w:tc>
      </w:tr>
      <w:tr>
        <w:tc>
          <w:tcPr>
            <w:tcW w:type="dxa" w:w="1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추적 가능한가</w:t>
            </w:r>
          </w:p>
        </w:tc>
        <w:tc>
          <w:tcPr>
            <w:tcW w:type="dxa" w:w="7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합성 여부(is_synthetic), 생성 근거(cargo_basis), 식별정보 출처(callsgn_source) 를 데이터 컬럼으로 남겨, 임의의 행에 대해 “이 값이 어디서 왔는가”에 답할 수 있다.</w:t>
            </w:r>
          </w:p>
        </w:tc>
      </w:tr>
      <w:tr>
        <w:tc>
          <w:tcPr>
            <w:tcW w:type="dxa" w:w="1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자기 교정이 되는가</w:t>
            </w:r>
          </w:p>
        </w:tc>
        <w:tc>
          <w:tcPr>
            <w:tcW w:type="dxa" w:w="7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자신이 설계한 혼재금지 규칙을 공식표와 대조해 폐기했고(7단계), 커밋 누락을 발견해 이력에 명시했으며(3단계), 자신의 가설(Stateful Filling)을 실측으로 기각하고 처방을 바꿨고(9단계), 이미 보고한 판단(‘결측 선박은 액체화물선이 아니다’)까지 교차검증 후 철회했다(10단계). 동시에 외부 검토의 부당한 제안(UN번호 정규화 구현, IMO 를 마스터 PK 로)은 실측으로 반증했다(8·10단계).</w:t>
            </w:r>
          </w:p>
        </w:tc>
      </w:tr>
    </w:tbl>
    <w:p>
      <w:pPr>
        <w:spacing w:after="160" w:before="40"/>
      </w:pPr>
      <w:r>
        <w:rPr>
          <w:rFonts w:ascii="Malgun Gothic" w:cs="Malgun Gothic" w:eastAsia="Malgun Gothic" w:hAnsi="Malgun Gothic"/>
          <w:i/>
          <w:iCs/>
          <w:color w:val="5A5A5A"/>
          <w:sz w:val="17"/>
          <w:szCs w:val="17"/>
        </w:rPr>
        <w:t xml:space="preserve">표 11. 품질·정당성 주장과 그 근거.</w:t>
      </w:r>
    </w:p>
    <w:p>
      <w:pPr>
        <w:pStyle w:val="Heading2"/>
        <w:spacing w:after="120" w:before="280"/>
      </w:pPr>
      <w:r>
        <w:rPr>
          <w:rFonts w:ascii="Malgun Gothic" w:cs="Malgun Gothic" w:eastAsia="Malgun Gothic" w:hAnsi="Malgun Gothic"/>
          <w:b/>
          <w:bCs/>
          <w:color w:val="2E5E8C"/>
          <w:sz w:val="24"/>
          <w:szCs w:val="24"/>
        </w:rPr>
        <w:t xml:space="preserve">6.2 남은 것</w:t>
      </w:r>
    </w:p>
    <w:p>
      <w:pPr>
        <w:spacing w:after="100" w:before="0" w:line="288"/>
      </w:pPr>
      <w:r>
        <w:rPr>
          <w:rFonts w:ascii="Malgun Gothic" w:cs="Malgun Gothic" w:eastAsia="Malgun Gothic" w:hAnsi="Malgun Gothic"/>
          <w:color w:val="1A1A1A"/>
          <w:sz w:val="20"/>
          <w:szCs w:val="20"/>
        </w:rPr>
        <w:t xml:space="preserve">현 시점의 미해결 항목(5장)은 두 종류다. 하나는 외부 절차 대기(UPA 업체코드, 선석 제원)이고, 다른 하나는 공식 문서 미확보로 인한 근거 부족(IMDG Code 원문, 터미널 운영규정, UKC 기준)이다. 후자는 데이터로 해결되지 않으므로 해당 문서를 입수하기 전까지는 관련 판정을 ‘확인 필요’ 수준으로 유지하며, 이를 데이터에 rule_authority·verified 플래그로 명시해 두었다. 실화물 데이터가 확보되면 6단계에서 확보한 스키마 정합에 의해 코드 변경 없이 전환되고, 그 시점에 7단계의 위반 시나리오를 실데이터 기준으로 재검증하는 것이 다음 과제다.</w:t>
      </w:r>
    </w:p>
    <w:p>
      <w:r>
        <w:br w:type="page"/>
      </w:r>
    </w:p>
    <w:p>
      <w:pPr>
        <w:pStyle w:val="Heading1"/>
        <w:pBdr>
          <w:bottom w:val="single" w:color="1F3864" w:sz="10" w:space="6"/>
        </w:pBdr>
        <w:spacing w:after="160" w:before="360"/>
      </w:pPr>
      <w:r>
        <w:rPr>
          <w:rFonts w:ascii="Malgun Gothic" w:cs="Malgun Gothic" w:eastAsia="Malgun Gothic" w:hAnsi="Malgun Gothic"/>
          <w:b/>
          <w:bCs/>
          <w:color w:val="1F3864"/>
          <w:sz w:val="30"/>
          <w:szCs w:val="30"/>
        </w:rPr>
        <w:t xml:space="preserve">7. 부록 — 검증 재현 절차</w:t>
      </w:r>
    </w:p>
    <w:p>
      <w:pPr>
        <w:spacing w:after="100" w:before="0" w:line="288"/>
      </w:pPr>
      <w:r>
        <w:rPr>
          <w:rFonts w:ascii="Malgun Gothic" w:cs="Malgun Gothic" w:eastAsia="Malgun Gothic" w:hAnsi="Malgun Gothic"/>
          <w:color w:val="1A1A1A"/>
          <w:sz w:val="20"/>
          <w:szCs w:val="20"/>
        </w:rPr>
        <w:t xml:space="preserve">본 보고서의 모든 수치는 아래 절차로 재현할 수 있다. Windows 기준이며 python 대신 py 를 사용한다.</w:t>
      </w:r>
    </w:p>
    <w:p>
      <w:pPr>
        <w:pStyle w:val="Heading2"/>
        <w:spacing w:after="120" w:before="280"/>
      </w:pPr>
      <w:r>
        <w:rPr>
          <w:rFonts w:ascii="Malgun Gothic" w:cs="Malgun Gothic" w:eastAsia="Malgun Gothic" w:hAnsi="Malgun Gothic"/>
          <w:b/>
          <w:bCs/>
          <w:color w:val="2E5E8C"/>
          <w:sz w:val="24"/>
          <w:szCs w:val="24"/>
        </w:rPr>
        <w:t xml:space="preserve">7.1 준비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git clone &lt;repo&gt; data-pipeline</w:t>
      </w:r>
      <w:r>
        <w:rPr>
          <w:rFonts w:ascii="Consolas" w:cs="Consolas" w:eastAsia="Consolas" w:hAnsi="Consolas"/>
          <w:color w:val="233044"/>
          <w:sz w:val="17"/>
          <w:szCs w:val="17"/>
        </w:rPr>
        <w:br/>
        <w:t xml:space="preserve">cd data-pipeline</w:t>
      </w:r>
      <w:r>
        <w:rPr>
          <w:rFonts w:ascii="Consolas" w:cs="Consolas" w:eastAsia="Consolas" w:hAnsi="Consolas"/>
          <w:color w:val="233044"/>
          <w:sz w:val="17"/>
          <w:szCs w:val="17"/>
        </w:rPr>
        <w:br/>
        <w:t xml:space="preserve">git checkout ys</w:t>
      </w:r>
      <w:r>
        <w:rPr>
          <w:rFonts w:ascii="Consolas" w:cs="Consolas" w:eastAsia="Consolas" w:hAnsi="Consolas"/>
          <w:color w:val="233044"/>
          <w:sz w:val="17"/>
          <w:szCs w:val="17"/>
        </w:rPr>
        <w:br/>
        <w:t xml:space="preserve">py -m pip install -r data_pipeline/requirements.txt</w:t>
      </w:r>
      <w:r>
        <w:rPr>
          <w:rFonts w:ascii="Consolas" w:cs="Consolas" w:eastAsia="Consolas" w:hAnsi="Consolas"/>
          <w:color w:val="233044"/>
          <w:sz w:val="17"/>
          <w:szCs w:val="17"/>
        </w:rPr>
        <w:br/>
        <w:t xml:space="preserve">REM .env 에 API 키 6종 설정 (.env.example 참조)</w:t>
      </w:r>
    </w:p>
    <w:p>
      <w:pPr>
        <w:pStyle w:val="Heading2"/>
        <w:spacing w:after="120" w:before="280"/>
      </w:pPr>
      <w:r>
        <w:rPr>
          <w:rFonts w:ascii="Malgun Gothic" w:cs="Malgun Gothic" w:eastAsia="Malgun Gothic" w:hAnsi="Malgun Gothic"/>
          <w:b/>
          <w:bCs/>
          <w:color w:val="2E5E8C"/>
          <w:sz w:val="24"/>
          <w:szCs w:val="24"/>
        </w:rPr>
        <w:t xml:space="preserve">7.2 1계층 — 실 API 가용성 (1단계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-m data_pipeline.checks.verify_live_api</w:t>
      </w:r>
      <w:r>
        <w:rPr>
          <w:rFonts w:ascii="Consolas" w:cs="Consolas" w:eastAsia="Consolas" w:hAnsi="Consolas"/>
          <w:color w:val="233044"/>
          <w:sz w:val="17"/>
          <w:szCs w:val="17"/>
        </w:rPr>
        <w:br/>
        <w:t xml:space="preserve">REM 기대: 6/6 PASS</w:t>
      </w:r>
    </w:p>
    <w:p>
      <w:pPr>
        <w:pStyle w:val="Heading2"/>
        <w:spacing w:after="120" w:before="280"/>
      </w:pPr>
      <w:r>
        <w:rPr>
          <w:rFonts w:ascii="Malgun Gothic" w:cs="Malgun Gothic" w:eastAsia="Malgun Gothic" w:hAnsi="Malgun Gothic"/>
          <w:b/>
          <w:bCs/>
          <w:color w:val="2E5E8C"/>
          <w:sz w:val="24"/>
          <w:szCs w:val="24"/>
        </w:rPr>
        <w:t xml:space="preserve">7.3 2계층 — 수집 범위 (2단계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-m data_pipeline.checks.check_bbox_coverage</w:t>
      </w:r>
      <w:r>
        <w:rPr>
          <w:rFonts w:ascii="Consolas" w:cs="Consolas" w:eastAsia="Consolas" w:hAnsi="Consolas"/>
          <w:color w:val="233044"/>
          <w:sz w:val="17"/>
          <w:szCs w:val="17"/>
        </w:rPr>
        <w:br/>
        <w:t xml:space="preserve">REM 기대: 커버리지 97% 내외</w:t>
      </w:r>
    </w:p>
    <w:p>
      <w:pPr>
        <w:pStyle w:val="Heading2"/>
        <w:spacing w:after="120" w:before="280"/>
      </w:pPr>
      <w:r>
        <w:rPr>
          <w:rFonts w:ascii="Malgun Gothic" w:cs="Malgun Gothic" w:eastAsia="Malgun Gothic" w:hAnsi="Malgun Gothic"/>
          <w:b/>
          <w:bCs/>
          <w:color w:val="2E5E8C"/>
          <w:sz w:val="24"/>
          <w:szCs w:val="24"/>
        </w:rPr>
        <w:t xml:space="preserve">7.4 3계층 — 스테이징 품질 (3단계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-m data_pipeline.run_pipeline --skip-db</w:t>
      </w:r>
      <w:r>
        <w:rPr>
          <w:rFonts w:ascii="Consolas" w:cs="Consolas" w:eastAsia="Consolas" w:hAnsi="Consolas"/>
          <w:color w:val="233044"/>
          <w:sz w:val="17"/>
          <w:szCs w:val="17"/>
        </w:rPr>
        <w:br/>
        <w:t xml:space="preserve">py -m data_pipeline.checks.check_staging</w:t>
      </w:r>
      <w:r>
        <w:rPr>
          <w:rFonts w:ascii="Consolas" w:cs="Consolas" w:eastAsia="Consolas" w:hAnsi="Consolas"/>
          <w:color w:val="233044"/>
          <w:sz w:val="17"/>
          <w:szCs w:val="17"/>
        </w:rPr>
        <w:br/>
        <w:t xml:space="preserve">REM 기대: 선종 분류에 '유조선' 계열이 나타나고 '기타/불명' 비중이 낮음</w:t>
      </w:r>
    </w:p>
    <w:p>
      <w:pPr>
        <w:pStyle w:val="Heading2"/>
        <w:spacing w:after="120" w:before="280"/>
      </w:pPr>
      <w:r>
        <w:rPr>
          <w:rFonts w:ascii="Malgun Gothic" w:cs="Malgun Gothic" w:eastAsia="Malgun Gothic" w:hAnsi="Malgun Gothic"/>
          <w:b/>
          <w:bCs/>
          <w:color w:val="2E5E8C"/>
          <w:sz w:val="24"/>
          <w:szCs w:val="24"/>
        </w:rPr>
        <w:t xml:space="preserve">7.5 4계층 — 마트 계약 (4·5·9단계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psql -f mart_views.sql</w:t>
      </w:r>
      <w:r>
        <w:rPr>
          <w:rFonts w:ascii="Consolas" w:cs="Consolas" w:eastAsia="Consolas" w:hAnsi="Consolas"/>
          <w:color w:val="233044"/>
          <w:sz w:val="17"/>
          <w:szCs w:val="17"/>
        </w:rPr>
        <w:br/>
        <w:t xml:space="preserve">psql -f mart_views_check.sql</w:t>
      </w:r>
      <w:r>
        <w:rPr>
          <w:rFonts w:ascii="Consolas" w:cs="Consolas" w:eastAsia="Consolas" w:hAnsi="Consolas"/>
          <w:color w:val="233044"/>
          <w:sz w:val="17"/>
          <w:szCs w:val="17"/>
        </w:rPr>
        <w:br/>
        <w:t xml:space="preserve">REM 기대: 검증 7종 전부 PASS</w:t>
      </w:r>
    </w:p>
    <w:p>
      <w:pPr>
        <w:pStyle w:val="Heading2"/>
        <w:spacing w:after="120" w:before="280"/>
      </w:pPr>
      <w:r>
        <w:rPr>
          <w:rFonts w:ascii="Malgun Gothic" w:cs="Malgun Gothic" w:eastAsia="Malgun Gothic" w:hAnsi="Malgun Gothic"/>
          <w:b/>
          <w:bCs/>
          <w:color w:val="2E5E8C"/>
          <w:sz w:val="24"/>
          <w:szCs w:val="24"/>
        </w:rPr>
        <w:t xml:space="preserve">7.5b 낡은 staging 파생 컬럼 재계산</w:t>
      </w:r>
    </w:p>
    <w:p>
      <w:pPr>
        <w:spacing w:after="100" w:before="0" w:line="288"/>
      </w:pPr>
      <w:r>
        <w:rPr>
          <w:rFonts w:ascii="Malgun Gothic" w:cs="Malgun Gothic" w:eastAsia="Malgun Gothic" w:hAnsi="Malgun Gothic"/>
          <w:color w:val="1A1A1A"/>
          <w:sz w:val="20"/>
          <w:szCs w:val="20"/>
        </w:rPr>
        <w:t xml:space="preserve">선종코드 매핑 정정(3단계) 이전에 만들어진 staging 이 남아 있으면 액체화물이 거의 배정되지 않는다. 원본 코드(ship_kind_cd)는 staging 에 그대로 살아 있으므로 API 재수집 없이 파생 컬럼만 다시 계산할 수 있다.</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-m data_pipeline.checks.restage_derived_columns          REM 미리보기</w:t>
      </w:r>
      <w:r>
        <w:rPr>
          <w:rFonts w:ascii="Consolas" w:cs="Consolas" w:eastAsia="Consolas" w:hAnsi="Consolas"/>
          <w:color w:val="233044"/>
          <w:sz w:val="17"/>
          <w:szCs w:val="17"/>
        </w:rPr>
        <w:br/>
        <w:t xml:space="preserve">py -m data_pipeline.checks.restage_derived_columns --apply  REM 반영</w:t>
      </w:r>
      <w:r>
        <w:rPr>
          <w:rFonts w:ascii="Consolas" w:cs="Consolas" w:eastAsia="Consolas" w:hAnsi="Consolas"/>
          <w:color w:val="233044"/>
          <w:sz w:val="17"/>
          <w:szCs w:val="17"/>
        </w:rPr>
        <w:br/>
        <w:t xml:space="preserve">REM 실측: 액체화물선 35 → 340, '기타/불명' 78 → 0</w:t>
      </w:r>
    </w:p>
    <w:p>
      <w:pPr>
        <w:pStyle w:val="Heading2"/>
        <w:spacing w:after="120" w:before="280"/>
      </w:pPr>
      <w:r>
        <w:rPr>
          <w:rFonts w:ascii="Malgun Gothic" w:cs="Malgun Gothic" w:eastAsia="Malgun Gothic" w:hAnsi="Malgun Gothic"/>
          <w:b/>
          <w:bCs/>
          <w:color w:val="2E5E8C"/>
          <w:sz w:val="24"/>
          <w:szCs w:val="24"/>
        </w:rPr>
        <w:t xml:space="preserve">7.6 callsgn 결측 구조 진단 (9단계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REM 저장된 raw 파일로 진단</w:t>
      </w:r>
      <w:r>
        <w:rPr>
          <w:rFonts w:ascii="Consolas" w:cs="Consolas" w:eastAsia="Consolas" w:hAnsi="Consolas"/>
          <w:color w:val="233044"/>
          <w:sz w:val="17"/>
          <w:szCs w:val="17"/>
        </w:rPr>
        <w:br/>
        <w:t xml:space="preserve">py -m data_pipeline.checks.diag_callsgn_gap</w:t>
      </w:r>
      <w:r>
        <w:rPr>
          <w:rFonts w:ascii="Consolas" w:cs="Consolas" w:eastAsia="Consolas" w:hAnsi="Consolas"/>
          <w:color w:val="233044"/>
          <w:sz w:val="17"/>
          <w:szCs w:val="17"/>
        </w:rPr>
        <w:br/>
        <w:t xml:space="preserve"/>
      </w:r>
      <w:r>
        <w:rPr>
          <w:rFonts w:ascii="Consolas" w:cs="Consolas" w:eastAsia="Consolas" w:hAnsi="Consolas"/>
          <w:color w:val="233044"/>
          <w:sz w:val="17"/>
          <w:szCs w:val="17"/>
        </w:rPr>
        <w:br/>
        <w:t xml:space="preserve">REM 6분 간격 3회 라이브 수집 후 진단</w:t>
      </w:r>
      <w:r>
        <w:rPr>
          <w:rFonts w:ascii="Consolas" w:cs="Consolas" w:eastAsia="Consolas" w:hAnsi="Consolas"/>
          <w:color w:val="233044"/>
          <w:sz w:val="17"/>
          <w:szCs w:val="17"/>
        </w:rPr>
        <w:br/>
        <w:t xml:space="preserve">REM (AIS 정적신호 주기가 6분이므로 2회 이상 필요)</w:t>
      </w:r>
      <w:r>
        <w:rPr>
          <w:rFonts w:ascii="Consolas" w:cs="Consolas" w:eastAsia="Consolas" w:hAnsi="Consolas"/>
          <w:color w:val="233044"/>
          <w:sz w:val="17"/>
          <w:szCs w:val="17"/>
        </w:rPr>
        <w:br/>
        <w:t xml:space="preserve">py -m data_pipeline.checks.diag_callsgn_gap --live 3 --interval 360</w:t>
      </w:r>
      <w:r>
        <w:rPr>
          <w:rFonts w:ascii="Consolas" w:cs="Consolas" w:eastAsia="Consolas" w:hAnsi="Consolas"/>
          <w:color w:val="233044"/>
          <w:sz w:val="17"/>
          <w:szCs w:val="17"/>
        </w:rPr>
        <w:br/>
        <w:t xml:space="preserve"/>
      </w:r>
      <w:r>
        <w:rPr>
          <w:rFonts w:ascii="Consolas" w:cs="Consolas" w:eastAsia="Consolas" w:hAnsi="Consolas"/>
          <w:color w:val="233044"/>
          <w:sz w:val="17"/>
          <w:szCs w:val="17"/>
        </w:rPr>
        <w:br/>
        <w:t xml:space="preserve">REM 상세 결과: data/staging/diag_callsgn_gap.csv</w:t>
      </w:r>
    </w:p>
    <w:p>
      <w:pPr>
        <w:pStyle w:val="Heading2"/>
        <w:spacing w:after="120" w:before="280"/>
      </w:pPr>
      <w:r>
        <w:rPr>
          <w:rFonts w:ascii="Malgun Gothic" w:cs="Malgun Gothic" w:eastAsia="Malgun Gothic" w:hAnsi="Malgun Gothic"/>
          <w:b/>
          <w:bCs/>
          <w:color w:val="2E5E8C"/>
          <w:sz w:val="24"/>
          <w:szCs w:val="24"/>
        </w:rPr>
        <w:t xml:space="preserve">7.7 위험물목록(DGL) 대조 (10단계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-m data_pipeline.checks.check_dgl_consistency</w:t>
      </w:r>
      <w:r>
        <w:rPr>
          <w:rFonts w:ascii="Consolas" w:cs="Consolas" w:eastAsia="Consolas" w:hAnsi="Consolas"/>
          <w:color w:val="233044"/>
          <w:sz w:val="17"/>
          <w:szCs w:val="17"/>
        </w:rPr>
        <w:br/>
        <w:t xml:space="preserve">REM DGL 참조표를 KOSHA MSDS 원문(N02/N06/N08)과 대조</w:t>
      </w:r>
      <w:r>
        <w:rPr>
          <w:rFonts w:ascii="Consolas" w:cs="Consolas" w:eastAsia="Consolas" w:hAnsi="Consolas"/>
          <w:color w:val="233044"/>
          <w:sz w:val="17"/>
          <w:szCs w:val="17"/>
        </w:rPr>
        <w:br/>
        <w:t xml:space="preserve">REM 불일치가 있으면 종료코드 1</w:t>
      </w:r>
    </w:p>
    <w:p>
      <w:pPr>
        <w:pStyle w:val="Heading2"/>
        <w:spacing w:after="120" w:before="280"/>
      </w:pPr>
      <w:r>
        <w:rPr>
          <w:rFonts w:ascii="Malgun Gothic" w:cs="Malgun Gothic" w:eastAsia="Malgun Gothic" w:hAnsi="Malgun Gothic"/>
          <w:b/>
          <w:bCs/>
          <w:color w:val="2E5E8C"/>
          <w:sz w:val="24"/>
          <w:szCs w:val="24"/>
        </w:rPr>
        <w:t xml:space="preserve">7.8 합성 화물 manifest 재생성 (6·7·10단계 재현)</w:t>
      </w:r>
    </w:p>
    <w:p>
      <w:pPr>
        <w:pBdr>
          <w:left w:val="single" w:color="2E5E8C" w:sz="12" w:space="6"/>
        </w:pBdr>
        <w:shd w:fill="F2F4F7" w:val="clear"/>
        <w:spacing w:after="60" w:before="60" w:line="240"/>
        <w:ind w:left="200" w:right="200"/>
      </w:pPr>
      <w:r>
        <w:rPr>
          <w:rFonts w:ascii="Consolas" w:cs="Consolas" w:eastAsia="Consolas" w:hAnsi="Consolas"/>
          <w:color w:val="233044"/>
          <w:sz w:val="17"/>
          <w:szCs w:val="17"/>
        </w:rPr>
        <w:t xml:space="preserve">py gen_cargo_manifest.py</w:t>
      </w:r>
      <w:r>
        <w:rPr>
          <w:rFonts w:ascii="Consolas" w:cs="Consolas" w:eastAsia="Consolas" w:hAnsi="Consolas"/>
          <w:color w:val="233044"/>
          <w:sz w:val="17"/>
          <w:szCs w:val="17"/>
        </w:rPr>
        <w:br/>
        <w:t xml:space="preserve">REM DGL 검증을 통과해야만 파일이 생성된다 (불일치 시 SystemExit)</w:t>
      </w:r>
      <w:r>
        <w:rPr>
          <w:rFonts w:ascii="Consolas" w:cs="Consolas" w:eastAsia="Consolas" w:hAnsi="Consolas"/>
          <w:color w:val="233044"/>
          <w:sz w:val="17"/>
          <w:szCs w:val="17"/>
        </w:rPr>
        <w:br/>
        <w:t xml:space="preserve">REM staging 이 낡았으면 생성을 중단한다 (--allow-stale 로 강행 가능)</w:t>
      </w:r>
      <w:r>
        <w:rPr>
          <w:rFonts w:ascii="Consolas" w:cs="Consolas" w:eastAsia="Consolas" w:hAnsi="Consolas"/>
          <w:color w:val="233044"/>
          <w:sz w:val="17"/>
          <w:szCs w:val="17"/>
        </w:rPr>
        <w:br/>
        <w:t xml:space="preserve">REM 산출: samples/upa_cargo_manifest_stg_v3_synthetic.csv  (정상 365 + 위반 10)</w:t>
      </w:r>
      <w:r>
        <w:rPr>
          <w:rFonts w:ascii="Consolas" w:cs="Consolas" w:eastAsia="Consolas" w:hAnsi="Consolas"/>
          <w:color w:val="233044"/>
          <w:sz w:val="17"/>
          <w:szCs w:val="17"/>
        </w:rPr>
        <w:br/>
        <w:t xml:space="preserve">REM       samples/violation_scenarios.csv                  (위반 시나리오 + rule_authority)</w:t>
      </w:r>
      <w:r>
        <w:rPr>
          <w:rFonts w:ascii="Consolas" w:cs="Consolas" w:eastAsia="Consolas" w:hAnsi="Consolas"/>
          <w:color w:val="233044"/>
          <w:sz w:val="17"/>
          <w:szCs w:val="17"/>
        </w:rPr>
        <w:br/>
        <w:t xml:space="preserve">REM       samples/violation_weather_obs_synthetic.csv       (기상 위반용 관측)</w:t>
      </w:r>
      <w:r>
        <w:rPr>
          <w:rFonts w:ascii="Consolas" w:cs="Consolas" w:eastAsia="Consolas" w:hAnsi="Consolas"/>
          <w:color w:val="233044"/>
          <w:sz w:val="17"/>
          <w:szCs w:val="17"/>
        </w:rPr>
        <w:br/>
        <w:t xml:space="preserve">REM ※ 정상 케이스만 필요하면 cargo_basis 가 '위반주입-' 으로 시작하지 않는 행을 필터</w:t>
      </w:r>
    </w:p>
    <w:p>
      <w:pPr>
        <w:pStyle w:val="Heading2"/>
        <w:spacing w:after="120" w:before="280"/>
      </w:pPr>
      <w:r>
        <w:rPr>
          <w:rFonts w:ascii="Malgun Gothic" w:cs="Malgun Gothic" w:eastAsia="Malgun Gothic" w:hAnsi="Malgun Gothic"/>
          <w:b/>
          <w:bCs/>
          <w:color w:val="2E5E8C"/>
          <w:sz w:val="24"/>
          <w:szCs w:val="24"/>
        </w:rPr>
        <w:t xml:space="preserve">7.9 참고 문서</w:t>
      </w:r>
    </w:p>
    <w:tbl>
      <w:tblPr>
        <w:tblW w:type="dxa" w:w="9360"/>
        <w:tblBorders>
          <w:top w:val="single" w:color="1F3864" w:sz="6"/>
          <w:left w:val="none"/>
          <w:bottom w:val="single" w:color="1F3864" w:sz="6"/>
          <w:right w:val="none"/>
          <w:insideH w:val="single" w:color="C8C8C8" w:sz="2"/>
          <w:insideV w:val="none"/>
        </w:tblBorders>
      </w:tblPr>
      <w:tblGrid>
        <w:gridCol w:w="3400"/>
        <w:gridCol w:w="5960"/>
      </w:tblGrid>
      <w:tr>
        <w:trPr>
          <w:tblHeader/>
        </w:trPr>
        <w:tc>
          <w:tcPr>
            <w:tcW w:type="dxa" w:w="340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문서</w:t>
            </w:r>
          </w:p>
        </w:tc>
        <w:tc>
          <w:tcPr>
            <w:tcW w:type="dxa" w:w="5960"/>
            <w:shd w:fill="EAEFF5" w:val="clear"/>
            <w:tcMar>
              <w:top w:type="dxa" w:w="60"/>
              <w:left w:type="dxa" w:w="100"/>
              <w:bottom w:type="dxa" w:w="60"/>
              <w:right w:type="dxa" w:w="100"/>
            </w:tcMar>
            <w:vAlign w:val="center"/>
          </w:tcPr>
          <w:p>
            <w:pPr>
              <w:spacing w:after="0" w:before="0" w:line="252"/>
            </w:pPr>
            <w:r>
              <w:rPr>
                <w:rFonts w:ascii="Malgun Gothic" w:cs="Malgun Gothic" w:eastAsia="Malgun Gothic" w:hAnsi="Malgun Gothic"/>
                <w:b/>
                <w:bCs/>
                <w:color w:val="1F3864"/>
                <w:sz w:val="18"/>
                <w:szCs w:val="18"/>
              </w:rPr>
              <w:t xml:space="preserve">위치</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데이터 현황과 해결방안 (팀 공유용)</w:t>
            </w:r>
          </w:p>
        </w:tc>
        <w:tc>
          <w:tcPr>
            <w:tcW w:type="dxa" w:w="5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docs/데이터_현황과_해결방안_노션용.md</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변수(컬럼) 사전 — 342컬럼</w:t>
            </w:r>
          </w:p>
        </w:tc>
        <w:tc>
          <w:tcPr>
            <w:tcW w:type="dxa" w:w="5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docs/울산항_데이터_변수사전_v3.xlsx</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위험물목록(DGL) 참조표</w:t>
            </w:r>
          </w:p>
        </w:tc>
        <w:tc>
          <w:tcPr>
            <w:tcW w:type="dxa" w:w="5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data_pipeline/reference/imdg_dgl.py</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UPA 파이프라인 설명</w:t>
            </w:r>
          </w:p>
        </w:tc>
        <w:tc>
          <w:tcPr>
            <w:tcW w:type="dxa" w:w="5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data_pipeline/UPA_PIPELINE.md</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환경데이터 파이프라인 설명</w:t>
            </w:r>
          </w:p>
        </w:tc>
        <w:tc>
          <w:tcPr>
            <w:tcW w:type="dxa" w:w="5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data_pipeline/ENVIRONMENTAL_PIPELINE.md</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울산항 계류시설 코드 참조표</w:t>
            </w:r>
          </w:p>
        </w:tc>
        <w:tc>
          <w:tcPr>
            <w:tcW w:type="dxa" w:w="5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data_pipeline/upa/ulsan_facility_codes.py</w:t>
            </w:r>
          </w:p>
        </w:tc>
      </w:tr>
      <w:tr>
        <w:tc>
          <w:tcPr>
            <w:tcW w:type="dxa" w:w="340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마트 뷰 정의</w:t>
            </w:r>
          </w:p>
        </w:tc>
        <w:tc>
          <w:tcPr>
            <w:tcW w:type="dxa" w:w="5960"/>
            <w:shd w:fill="FFFFFF"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mart_views.sql</w:t>
            </w:r>
          </w:p>
        </w:tc>
      </w:tr>
      <w:tr>
        <w:tc>
          <w:tcPr>
            <w:tcW w:type="dxa" w:w="340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마트 검증 쿼리 9종</w:t>
            </w:r>
          </w:p>
        </w:tc>
        <w:tc>
          <w:tcPr>
            <w:tcW w:type="dxa" w:w="5960"/>
            <w:shd w:fill="F7F9FB" w:val="clear"/>
            <w:tcMar>
              <w:top w:type="dxa" w:w="60"/>
              <w:left w:type="dxa" w:w="100"/>
              <w:bottom w:type="dxa" w:w="60"/>
              <w:right w:type="dxa" w:w="100"/>
            </w:tcMar>
            <w:vAlign w:val="center"/>
          </w:tcPr>
          <w:p>
            <w:pPr>
              <w:spacing w:after="0" w:before="0" w:line="252"/>
            </w:pPr>
            <w:r>
              <w:rPr>
                <w:rFonts w:ascii="Malgun Gothic" w:cs="Malgun Gothic" w:eastAsia="Malgun Gothic" w:hAnsi="Malgun Gothic"/>
                <w:color w:val="1A1A1A"/>
                <w:sz w:val="18"/>
                <w:szCs w:val="18"/>
              </w:rPr>
              <w:t xml:space="preserve">mart_views_check.sql</w:t>
            </w:r>
          </w:p>
        </w:tc>
      </w:tr>
    </w:tbl>
    <w:p>
      <w:pPr>
        <w:spacing w:after="160" w:before="40"/>
      </w:pPr>
      <w:r>
        <w:rPr>
          <w:rFonts w:ascii="Malgun Gothic" w:cs="Malgun Gothic" w:eastAsia="Malgun Gothic" w:hAnsi="Malgun Gothic"/>
          <w:i/>
          <w:iCs/>
          <w:color w:val="5A5A5A"/>
          <w:sz w:val="17"/>
          <w:szCs w:val="17"/>
        </w:rPr>
        <w:t xml:space="preserve">표 12. 관련 문서 위치.</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A5A5A"/>
        <w:sz w:val="16"/>
        <w:szCs w:val="16"/>
      </w:rPr>
      <w:t xml:space="preserve">— </w:t>
    </w:r>
    <w:r>
      <w:rPr>
        <w:rFonts w:ascii="Malgun Gothic" w:cs="Malgun Gothic" w:eastAsia="Malgun Gothic" w:hAnsi="Malgun Gothic"/>
        <w:color w:val="5A5A5A"/>
        <w:sz w:val="16"/>
        <w:szCs w:val="16"/>
      </w:rPr>
      <w:fldChar w:fldCharType="begin"/>
      <w:instrText xml:space="preserve">PAGE</w:instrText>
      <w:fldChar w:fldCharType="separate"/>
      <w:fldChar w:fldCharType="end"/>
    </w:r>
    <w:r>
      <w:rPr>
        <w:rFonts w:ascii="Malgun Gothic" w:cs="Malgun Gothic" w:eastAsia="Malgun Gothic" w:hAnsi="Malgun Gothic"/>
        <w:color w:val="5A5A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울산항 액체화물 안전관제 데이터 파이프라인 품질·정당성 입증 보고서</dc:title>
  <dc:creator>이영서</dc:creator>
  <dc:description>설계 의도 → 실행 과정 → 결과물의 추적 가능한 근거 기록</dc:description>
  <cp:lastModifiedBy>Un-named</cp:lastModifiedBy>
  <cp:revision>1</cp:revision>
  <dcterms:created xsi:type="dcterms:W3CDTF">2026-08-02T15:20:24.810Z</dcterms:created>
  <dcterms:modified xsi:type="dcterms:W3CDTF">2026-08-02T15:20:24.825Z</dcterms:modified>
</cp:coreProperties>
</file>

<file path=docProps/custom.xml><?xml version="1.0" encoding="utf-8"?>
<Properties xmlns="http://schemas.openxmlformats.org/officeDocument/2006/custom-properties" xmlns:vt="http://schemas.openxmlformats.org/officeDocument/2006/docPropsVTypes"/>
</file>