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tbl>
      <w:tblPr>
        <w:tblW w:w="12240" w:type="dxa"/>
        <w:tblInd w:w="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12240"/>
      </w:tblGrid>
      <w:tr>
        <w:trPr>
          <w:cantSplit/>
          <w:trHeight w:val="13300" w:hRule="exact"/>
        </w:trPr>
        <w:tc>
          <w:tcPr>
            <w:tcW w:w="12240" w:type="dxa"/>
            <w:shd w:val="clear" w:color="auto" w:fill="0B3D2B"/>
            <w:tcMar>
              <w:top w:w="1500" w:type="dxa"/>
              <w:left w:w="1180" w:type="dxa"/>
              <w:bottom w:w="0" w:type="dxa"/>
              <w:right w:w="1180" w:type="dxa"/>
            </w:tcMar>
            <w:vAlign w:val="top"/>
          </w:tcPr>
          <w:p>
            <w:pPr>
              <w:spacing w:before="0" w:after="2600" w:line="288" w:lineRule="auto"/>
            </w:pPr>
            <w:r>
              <w:drawing>
                <wp:inline distT="0" distB="0" distL="0" distR="0">
                  <wp:extent cx="3000000" cy="628820"/>
                  <wp:docPr id="101" name="Logo"/>
                  <wp:cNvGraphicFramePr>
                    <a:graphicFrameLocks noChangeAspect="1"/>
                  </wp:cNvGraphicFramePr>
                  <a:graphic>
                    <a:graphicData uri="http://schemas.openxmlformats.org/drawingml/2006/picture">
                      <pic:pic>
                        <pic:nvPicPr>
                          <pic:cNvPr id="101" name="Logo"/>
                          <pic:cNvPicPr/>
                        </pic:nvPicPr>
                        <pic:blipFill>
                          <a:blip r:embed="rIdImg1"/>
                          <a:stretch>
                            <a:fillRect/>
                          </a:stretch>
                        </pic:blipFill>
                        <pic:spPr>
                          <a:xfrm>
                            <a:off x="0" y="0"/>
                            <a:ext cx="3000000" cy="628820"/>
                          </a:xfrm>
                          <a:prstGeom prst="rect">
                            <a:avLst/>
                          </a:prstGeom>
                        </pic:spPr>
                      </pic:pic>
                    </a:graphicData>
                  </a:graphic>
                </wp:inline>
              </w:drawing>
            </w:r>
            <w:r>
              <w:drawing>
                <wp:anchor distT="0" distB="0" distL="0" distR="0" simplePos="0" relativeHeight="1" behindDoc="0" locked="0" layoutInCell="0" allowOverlap="1">
                  <wp:simplePos x="0" y="0"/>
                  <wp:positionH relativeFrom="page">
                    <wp:posOffset>4050000</wp:posOffset>
                  </wp:positionH>
                  <wp:positionV relativeFrom="page">
                    <wp:posOffset>2350000</wp:posOffset>
                  </wp:positionV>
                  <wp:extent cx="4300000" cy="5495937"/>
                  <wp:effectExtent l="0" t="0" r="0" b="0"/>
                  <wp:wrapNone/>
                  <wp:docPr id="102" name="Marca"/>
                  <wp:cNvGraphicFramePr>
                    <a:graphicFrameLocks noChangeAspect="1"/>
                  </wp:cNvGraphicFramePr>
                  <a:graphic>
                    <a:graphicData uri="http://schemas.openxmlformats.org/drawingml/2006/picture">
                      <pic:pic>
                        <pic:nvPicPr>
                          <pic:cNvPr id="102" name="Marca"/>
                          <pic:cNvPicPr/>
                        </pic:nvPicPr>
                        <pic:blipFill>
                          <a:blip r:embed="rIdImg2"/>
                          <a:stretch>
                            <a:fillRect/>
                          </a:stretch>
                        </pic:blipFill>
                        <pic:spPr>
                          <a:xfrm>
                            <a:off x="0" y="0"/>
                            <a:ext cx="4300000" cy="5495937"/>
                          </a:xfrm>
                          <a:prstGeom prst="rect">
                            <a:avLst/>
                          </a:prstGeom>
                        </pic:spPr>
                      </pic:pic>
                    </a:graphicData>
                  </a:graphic>
                </wp:anchor>
              </w:drawing>
            </w:r>
          </w:p>
          <w:p>
            <w:pPr>
              <w:spacing w:before="0" w:after="160" w:line="288" w:lineRule="auto"/>
            </w:pPr>
            <w:r>
              <w:rPr>
                <w:b/>
                <w:bCs/>
                <w:caps/>
                <w:color w:val="F2B632"/>
                <w:spacing w:val="50"/>
                <w:sz w:val="17"/>
                <w:szCs w:val="17"/>
              </w:rPr>
              <w:t xml:space="preserve">Documentación técnica</w:t>
            </w:r>
          </w:p>
          <w:p>
            <w:pPr>
              <w:spacing w:before="0" w:after="120" w:line="240" w:lineRule="auto"/>
            </w:pPr>
            <w:r>
              <w:rPr>
                <w:rFonts w:ascii="Century Gothic" w:hAnsi="Century Gothic" w:eastAsia="Century Gothic" w:cs="Century Gothic"/>
                <w:b/>
                <w:bCs/>
                <w:color w:val="FFFFFF"/>
                <w:sz w:val="68"/>
                <w:szCs w:val="68"/>
              </w:rPr>
              <w:t xml:space="preserve">Plataforma </w:t>
            </w:r>
            <w:r>
              <w:rPr>
                <w:rFonts w:ascii="Century Gothic" w:hAnsi="Century Gothic" w:eastAsia="Century Gothic" w:cs="Century Gothic"/>
                <w:b/>
                <w:bCs/>
                <w:color w:val="00B074"/>
                <w:sz w:val="68"/>
                <w:szCs w:val="68"/>
              </w:rPr>
              <w:t xml:space="preserve">SmartPot</w:t>
            </w:r>
          </w:p>
          <w:p>
            <w:pPr>
              <w:spacing w:before="0" w:after="360" w:line="264" w:lineRule="auto"/>
            </w:pPr>
            <w:r>
              <w:rPr>
                <w:rFonts w:ascii="Century Gothic" w:hAnsi="Century Gothic" w:eastAsia="Century Gothic" w:cs="Century Gothic"/>
                <w:i/>
                <w:iCs/>
                <w:color w:val="DDF5EA"/>
                <w:sz w:val="32"/>
                <w:szCs w:val="32"/>
              </w:rPr>
              <w:t xml:space="preserve">Monitoreo y automatización de cultivos hidropónicos</w:t>
            </w:r>
          </w:p>
          <w:p>
            <w:pPr>
              <w:ind w:right="3900"/>
              <w:spacing w:before="0" w:after="0" w:line="300" w:lineRule="auto"/>
            </w:pPr>
            <w:r>
              <w:rPr>
                <w:color w:val="7FDBB0"/>
                <w:sz w:val="21"/>
                <w:szCs w:val="21"/>
              </w:rPr>
              <w:t xml:space="preserve">Arquitectura, contratos, asistente de IA con aprendizaje continuo, canales de notificación, macetas virtuales, seguridad, despliegue y operación de la plataforma que conecta las macetas inteligentes con la aplicación de sus dueños.</w:t>
            </w:r>
          </w:p>
        </w:tc>
      </w:tr>
    </w:tbl>
    <w:tbl>
      <w:tblPr>
        <w:tblW w:w="12240" w:type="dxa"/>
        <w:tblInd w:w="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12240"/>
      </w:tblGrid>
      <w:tr>
        <w:trPr>
          <w:cantSplit/>
          <w:trHeight w:val="2540" w:hRule="exact"/>
        </w:trPr>
        <w:tc>
          <w:tcPr>
            <w:tcW w:w="12240" w:type="dxa"/>
            <w:tcBorders>
              <w:top w:val="single" w:sz="18" w:space="0" w:color="00B074"/>
            </w:tcBorders>
            <w:shd w:val="clear" w:color="auto" w:fill="06281C"/>
            <w:tcMar>
              <w:top w:w="0" w:type="dxa"/>
              <w:left w:w="1180" w:type="dxa"/>
              <w:bottom w:w="0" w:type="dxa"/>
              <w:right w:w="1180" w:type="dxa"/>
            </w:tcMar>
            <w:vAlign w:val="center"/>
          </w:tcPr>
          <w:p>
            <w:pPr>
              <w:tabs>
                <w:tab w:val="left" w:pos="2700"/>
                <w:tab w:val="left" w:pos="5000"/>
                <w:tab w:val="left" w:pos="7300"/>
              </w:tabs>
              <w:spacing w:before="0" w:after="60" w:line="240" w:lineRule="auto"/>
            </w:pPr>
            <w:r>
              <w:rPr>
                <w:b/>
                <w:bCs/>
                <w:color w:val="7FDBB0"/>
                <w:spacing w:val="30"/>
                <w:sz w:val="15"/>
                <w:szCs w:val="15"/>
              </w:rPr>
              <w:t xml:space="preserve">DOCUMENTO</w:t>
            </w:r>
            <w:r>
              <w:rPr>
                <w:color w:val="17261F"/>
                <w:sz w:val="15"/>
                <w:szCs w:val="15"/>
              </w:rPr>
              <w:t xml:space="preserve">	</w:t>
            </w:r>
            <w:r>
              <w:rPr>
                <w:b/>
                <w:bCs/>
                <w:color w:val="7FDBB0"/>
                <w:spacing w:val="30"/>
                <w:sz w:val="15"/>
                <w:szCs w:val="15"/>
              </w:rPr>
              <w:t xml:space="preserve">VERSIÓN</w:t>
            </w:r>
            <w:r>
              <w:rPr>
                <w:color w:val="17261F"/>
                <w:sz w:val="15"/>
                <w:szCs w:val="15"/>
              </w:rPr>
              <w:t xml:space="preserve">	</w:t>
            </w:r>
            <w:r>
              <w:rPr>
                <w:b/>
                <w:bCs/>
                <w:color w:val="7FDBB0"/>
                <w:spacing w:val="30"/>
                <w:sz w:val="15"/>
                <w:szCs w:val="15"/>
              </w:rPr>
              <w:t xml:space="preserve">EQUIPO</w:t>
            </w:r>
            <w:r>
              <w:rPr>
                <w:color w:val="17261F"/>
                <w:sz w:val="15"/>
                <w:szCs w:val="15"/>
              </w:rPr>
              <w:t xml:space="preserve">	</w:t>
            </w:r>
            <w:r>
              <w:rPr>
                <w:b/>
                <w:bCs/>
                <w:color w:val="7FDBB0"/>
                <w:spacing w:val="30"/>
                <w:sz w:val="15"/>
                <w:szCs w:val="15"/>
              </w:rPr>
              <w:t xml:space="preserve">PROYECTO</w:t>
            </w:r>
          </w:p>
          <w:p>
            <w:pPr>
              <w:tabs>
                <w:tab w:val="left" w:pos="2700"/>
                <w:tab w:val="left" w:pos="5000"/>
                <w:tab w:val="left" w:pos="7300"/>
              </w:tabs>
              <w:spacing w:before="0" w:after="0" w:line="240" w:lineRule="auto"/>
            </w:pPr>
            <w:r>
              <w:rPr>
                <w:b/>
                <w:bCs/>
                <w:color w:val="FFFFFF"/>
                <w:sz w:val="19"/>
                <w:szCs w:val="19"/>
              </w:rPr>
              <w:t xml:space="preserve">Documentación técnica</w:t>
            </w:r>
            <w:r>
              <w:rPr>
                <w:color w:val="17261F"/>
                <w:sz w:val="19"/>
                <w:szCs w:val="19"/>
              </w:rPr>
              <w:t xml:space="preserve">	</w:t>
            </w:r>
            <w:r>
              <w:rPr>
                <w:b/>
                <w:bCs/>
                <w:color w:val="FFFFFF"/>
                <w:sz w:val="19"/>
                <w:szCs w:val="19"/>
              </w:rPr>
              <w:t xml:space="preserve">1.1 · septiembre 2026</w:t>
            </w:r>
            <w:r>
              <w:rPr>
                <w:color w:val="17261F"/>
                <w:sz w:val="19"/>
                <w:szCs w:val="19"/>
              </w:rPr>
              <w:t xml:space="preserve">	</w:t>
            </w:r>
            <w:r>
              <w:rPr>
                <w:b/>
                <w:bCs/>
                <w:color w:val="FFFFFF"/>
                <w:sz w:val="19"/>
                <w:szCs w:val="19"/>
              </w:rPr>
              <w:t xml:space="preserve">SmartPotTech</w:t>
            </w:r>
            <w:r>
              <w:rPr>
                <w:color w:val="17261F"/>
                <w:sz w:val="19"/>
                <w:szCs w:val="19"/>
              </w:rPr>
              <w:t xml:space="preserve">	</w:t>
            </w:r>
            <w:r>
              <w:rPr>
                <w:b/>
                <w:bCs/>
                <w:color w:val="FFFFFF"/>
                <w:sz w:val="19"/>
                <w:szCs w:val="19"/>
              </w:rPr>
              <w:t xml:space="preserve">smartpot.app</w:t>
            </w:r>
          </w:p>
        </w:tc>
      </w:tr>
    </w:tbl>
    <w:p>
      <w:pPr>
        <w:spacing w:after="0" w:line="240" w:lineRule="auto"/>
        <w:rPr>
          <w:sz w:val="2"/>
        </w:rPr>
        <w:sectPr>
          <w:pgSz w:w="12240" w:h="15840"/>
          <w:pgMar w:top="0" w:right="0" w:bottom="0" w:left="0" w:header="0" w:footer="0" w:gutter="0"/>
          <w:cols w:space="720"/>
        </w:sectPr>
      </w:pPr>
    </w:p>
    <w:p>
      <w:pPr>
        <w:keepNext/>
        <w:spacing w:before="360" w:after="40" w:line="288" w:lineRule="auto"/>
      </w:pPr>
      <w:r>
        <w:rPr>
          <w:b/>
          <w:bCs/>
          <w:color w:val="009A64"/>
          <w:spacing w:val="60"/>
          <w:sz w:val="16"/>
          <w:szCs w:val="16"/>
        </w:rPr>
        <w:t xml:space="preserve">DOCUMENTO</w:t>
      </w:r>
    </w:p>
    <w:p>
      <w:pPr>
        <w:pStyle w:val="Heading1"/>
      </w:pPr>
      <w:bookmarkStart w:id="103" w:name="sec_103"/>
      <w:r>
        <w:rPr>
          <w:b/>
          <w:bCs/>
          <w:color w:val="0B3D2B"/>
          <w:sz w:val="34"/>
          <w:szCs w:val="34"/>
        </w:rPr>
        <w:t xml:space="preserve">Ficha del documento</w:t>
      </w:r>
      <w:bookmarkEnd w:id="103"/>
    </w:p>
    <w:p>
      <w:pPr>
        <w:spacing w:before="60" w:after="0" w:line="240" w:lineRule="auto"/>
        <w:rPr>
          <w:sz w:val="8"/>
        </w:rPr>
      </w:pPr>
    </w:p>
    <w:tbl>
      <w:tblPr>
        <w:tblW w:w="9360" w:type="dxa"/>
        <w:tblBorders>
          <w:top w:val="single" w:sz="4" w:space="0" w:color="D5E3DC"/>
          <w:left w:val="single" w:sz="4" w:space="0" w:color="D5E3DC"/>
          <w:bottom w:val="single" w:sz="4" w:space="0" w:color="D5E3DC"/>
          <w:right w:val="single" w:sz="4" w:space="0" w:color="D5E3DC"/>
          <w:insideH w:val="single" w:sz="4" w:space="0" w:color="D5E3DC"/>
          <w:insideV w:val="single" w:sz="4" w:space="0" w:color="D5E3DC"/>
        </w:tblBorders>
        <w:tblLayout w:type="fixed"/>
        <w:tblCellMar>
          <w:left w:w="0" w:type="dxa"/>
          <w:right w:w="0" w:type="dxa"/>
        </w:tblCellMar>
        <w:tblLook w:val="04A0" w:firstRow="1" w:firstColumn="1" w:noVBand="1"/>
      </w:tblPr>
      <w:tblGrid>
        <w:gridCol w:w="1693"/>
        <w:gridCol w:w="7667"/>
      </w:tblGrid>
      <w:tr>
        <w:trPr>
          <w:cantSplit/>
          <w:tblHeader/>
        </w:trPr>
        <w:tc>
          <w:tcPr>
            <w:tcW w:w="1693"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CAMPO</w:t>
            </w:r>
          </w:p>
        </w:tc>
        <w:tc>
          <w:tcPr>
            <w:tcW w:w="7667"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VALOR</w:t>
            </w:r>
          </w:p>
        </w:tc>
      </w:tr>
      <w:tr>
        <w:trPr>
          <w:cantSplit/>
        </w:trPr>
        <w:tc>
          <w:tcPr>
            <w:tcW w:w="1693"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Proyecto</w:t>
            </w:r>
          </w:p>
        </w:tc>
        <w:tc>
          <w:tcPr>
            <w:tcW w:w="7667"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SmartPot · </w:t>
            </w:r>
            <w:hyperlink r:id="rIdLink3">
              <w:r>
                <w:rPr>
                  <w:color w:val="1F6FA0"/>
                  <w:sz w:val="17"/>
                  <w:szCs w:val="17"/>
                  <w:u w:val="single"/>
                </w:rPr>
                <w:t xml:space="preserve">smartpot.app</w:t>
              </w:r>
            </w:hyperlink>
          </w:p>
        </w:tc>
      </w:tr>
      <w:tr>
        <w:trPr>
          <w:cantSplit/>
        </w:trPr>
        <w:tc>
          <w:tcPr>
            <w:tcW w:w="1693"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Organización</w:t>
            </w:r>
          </w:p>
        </w:tc>
        <w:tc>
          <w:tcPr>
            <w:tcW w:w="7667"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SmartPotTech</w:t>
            </w:r>
          </w:p>
        </w:tc>
      </w:tr>
      <w:tr>
        <w:trPr>
          <w:cantSplit/>
        </w:trPr>
        <w:tc>
          <w:tcPr>
            <w:tcW w:w="1693"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Documento</w:t>
            </w:r>
          </w:p>
        </w:tc>
        <w:tc>
          <w:tcPr>
            <w:tcW w:w="7667"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Documentación técnica de la plataforma</w:t>
            </w:r>
          </w:p>
        </w:tc>
      </w:tr>
      <w:tr>
        <w:trPr>
          <w:cantSplit/>
        </w:trPr>
        <w:tc>
          <w:tcPr>
            <w:tcW w:w="1693"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Versión</w:t>
            </w:r>
          </w:p>
        </w:tc>
        <w:tc>
          <w:tcPr>
            <w:tcW w:w="7667"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1.1 · septiembre 2026</w:t>
            </w:r>
          </w:p>
        </w:tc>
      </w:tr>
      <w:tr>
        <w:trPr>
          <w:cantSplit/>
        </w:trPr>
        <w:tc>
          <w:tcPr>
            <w:tcW w:w="1693"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Alcance</w:t>
            </w:r>
          </w:p>
        </w:tc>
        <w:tc>
          <w:tcPr>
            <w:tcW w:w="7667"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PWA, API, asistente de IA y su aprendizaje continuo, canales de notificación, broker MQTT, firmware, macetas virtuales, datos, infraestructura y QA</w:t>
            </w:r>
          </w:p>
        </w:tc>
      </w:tr>
      <w:tr>
        <w:trPr>
          <w:cantSplit/>
        </w:trPr>
        <w:tc>
          <w:tcPr>
            <w:tcW w:w="1693"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Fuente de verdad</w:t>
            </w:r>
          </w:p>
        </w:tc>
        <w:tc>
          <w:tcPr>
            <w:tcW w:w="7667"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Los README de cada repositorio y la documentación interactiva de la API (</w:t>
            </w:r>
            <w:r>
              <w:rPr>
                <w:rFonts w:ascii="JetBrains Mono" w:hAnsi="JetBrains Mono" w:eastAsia="JetBrains Mono" w:cs="JetBrains Mono"/>
                <w:color w:val="0A5A3C"/>
                <w:sz w:val="15"/>
                <w:szCs w:val="15"/>
              </w:rPr>
              <w:t xml:space="preserve">/docs</w:t>
            </w:r>
            <w:r>
              <w:rPr>
                <w:color w:val="17261F"/>
                <w:sz w:val="17"/>
                <w:szCs w:val="17"/>
              </w:rPr>
              <w:t xml:space="preserve">) prevalecen sobre este documento si hay diferencias</w:t>
            </w:r>
          </w:p>
        </w:tc>
      </w:tr>
      <w:tr>
        <w:trPr>
          <w:cantSplit/>
        </w:trPr>
        <w:tc>
          <w:tcPr>
            <w:tcW w:w="1693"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Mantenimiento</w:t>
            </w:r>
          </w:p>
        </w:tc>
        <w:tc>
          <w:tcPr>
            <w:tcW w:w="7667"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Este documento se genera desde </w:t>
            </w:r>
            <w:r>
              <w:rPr>
                <w:rFonts w:ascii="JetBrains Mono" w:hAnsi="JetBrains Mono" w:eastAsia="JetBrains Mono" w:cs="JetBrains Mono"/>
                <w:color w:val="0A5A3C"/>
                <w:sz w:val="15"/>
                <w:szCs w:val="15"/>
              </w:rPr>
              <w:t xml:space="preserve">docs/SmartPot_Technical_Documentation.md</w:t>
            </w:r>
            <w:r>
              <w:rPr>
                <w:color w:val="17261F"/>
                <w:sz w:val="17"/>
                <w:szCs w:val="17"/>
              </w:rPr>
              <w:t xml:space="preserve">; se actualiza con cada cambio de contrato o de infraestructura</w:t>
            </w:r>
          </w:p>
        </w:tc>
      </w:tr>
      <w:tr>
        <w:trPr>
          <w:cantSplit/>
        </w:trPr>
        <w:tc>
          <w:tcPr>
            <w:tcW w:w="1693"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Documento hermano</w:t>
            </w:r>
          </w:p>
        </w:tc>
        <w:tc>
          <w:tcPr>
            <w:tcW w:w="7667" w:type="dxa"/>
            <w:shd w:val="clear" w:color="auto" w:fill="F2F7F4"/>
            <w:tcMar>
              <w:top w:w="70" w:type="dxa"/>
              <w:left w:w="110" w:type="dxa"/>
              <w:bottom w:w="70" w:type="dxa"/>
              <w:right w:w="110" w:type="dxa"/>
            </w:tcMar>
            <w:vAlign w:val="center"/>
          </w:tcPr>
          <w:p>
            <w:pPr>
              <w:spacing w:before="0" w:after="0" w:line="252" w:lineRule="auto"/>
            </w:pPr>
            <w:r>
              <w:rPr>
                <w:color w:val="1F6FA0"/>
                <w:sz w:val="17"/>
                <w:szCs w:val="17"/>
              </w:rPr>
              <w:t xml:space="preserve">Recorrido del proyecto</w:t>
            </w:r>
            <w:r>
              <w:rPr>
                <w:color w:val="17261F"/>
                <w:sz w:val="17"/>
                <w:szCs w:val="17"/>
              </w:rPr>
              <w:t xml:space="preserve">: inicio, análisis, diseño, construcción y pruebas</w:t>
            </w:r>
          </w:p>
        </w:tc>
      </w:tr>
    </w:tbl>
    <w:p>
      <w:pPr>
        <w:spacing w:before="160" w:after="0" w:line="240" w:lineRule="auto"/>
        <w:rPr>
          <w:sz w:val="8"/>
        </w:rPr>
      </w:pPr>
    </w:p>
    <w:p>
      <w:pPr>
        <w:spacing w:before="360" w:after="40" w:line="288" w:lineRule="auto"/>
      </w:pPr>
      <w:r>
        <w:rPr>
          <w:b/>
          <w:bCs/>
          <w:color w:val="009A64"/>
          <w:spacing w:val="60"/>
          <w:sz w:val="16"/>
          <w:szCs w:val="16"/>
        </w:rPr>
        <w:t xml:space="preserve">CONTENIDO</w:t>
      </w:r>
    </w:p>
    <w:p>
      <w:pPr>
        <w:pStyle w:val="Heading1"/>
      </w:pPr>
      <w:r>
        <w:rPr>
          <w:b/>
          <w:bCs/>
          <w:color w:val="0B3D2B"/>
          <w:sz w:val="34"/>
          <w:szCs w:val="34"/>
        </w:rPr>
        <w:t xml:space="preserve">Contenido</w:t>
      </w:r>
    </w:p>
    <w:p>
      <w:pPr>
        <w:ind w:left="0"/>
        <w:spacing w:before="100" w:after="30" w:line="252" w:lineRule="auto"/>
      </w:pPr>
      <w:hyperlink w:anchor="sec_104" w:history="1">
        <w:r>
          <w:rPr>
            <w:b/>
            <w:bCs/>
            <w:color w:val="0B3D2B"/>
            <w:sz w:val="21"/>
            <w:szCs w:val="21"/>
          </w:rPr>
          <w:t xml:space="preserve">1. Introducción</w:t>
        </w:r>
      </w:hyperlink>
    </w:p>
    <w:p>
      <w:pPr>
        <w:ind w:left="0"/>
        <w:spacing w:before="100" w:after="30" w:line="252" w:lineRule="auto"/>
      </w:pPr>
      <w:hyperlink w:anchor="sec_108" w:history="1">
        <w:r>
          <w:rPr>
            <w:b/>
            <w:bCs/>
            <w:color w:val="0B3D2B"/>
            <w:sz w:val="21"/>
            <w:szCs w:val="21"/>
          </w:rPr>
          <w:t xml:space="preserve">2. Arquitectura</w:t>
        </w:r>
      </w:hyperlink>
    </w:p>
    <w:p>
      <w:pPr>
        <w:ind w:left="420"/>
        <w:spacing w:before="0" w:after="30" w:line="252" w:lineRule="auto"/>
      </w:pPr>
      <w:hyperlink w:anchor="sec_111" w:history="1">
        <w:r>
          <w:rPr>
            <w:color w:val="17261F"/>
            <w:sz w:val="18"/>
            <w:szCs w:val="18"/>
          </w:rPr>
          <w:t xml:space="preserve">2.1 Componentes</w:t>
        </w:r>
      </w:hyperlink>
    </w:p>
    <w:p>
      <w:pPr>
        <w:ind w:left="420"/>
        <w:spacing w:before="0" w:after="30" w:line="252" w:lineRule="auto"/>
      </w:pPr>
      <w:hyperlink w:anchor="sec_112" w:history="1">
        <w:r>
          <w:rPr>
            <w:color w:val="17261F"/>
            <w:sz w:val="18"/>
            <w:szCs w:val="18"/>
          </w:rPr>
          <w:t xml:space="preserve">2.2 Decisiones de arquitectura</w:t>
        </w:r>
      </w:hyperlink>
    </w:p>
    <w:p>
      <w:pPr>
        <w:ind w:left="0"/>
        <w:spacing w:before="100" w:after="30" w:line="252" w:lineRule="auto"/>
      </w:pPr>
      <w:hyperlink w:anchor="sec_113" w:history="1">
        <w:r>
          <w:rPr>
            <w:b/>
            <w:bCs/>
            <w:color w:val="0B3D2B"/>
            <w:sz w:val="21"/>
            <w:szCs w:val="21"/>
          </w:rPr>
          <w:t xml:space="preserve">3. Flujo de una lectura</w:t>
        </w:r>
      </w:hyperlink>
    </w:p>
    <w:p>
      <w:pPr>
        <w:ind w:left="420"/>
        <w:spacing w:before="0" w:after="30" w:line="252" w:lineRule="auto"/>
      </w:pPr>
      <w:hyperlink w:anchor="sec_115" w:history="1">
        <w:r>
          <w:rPr>
            <w:color w:val="17261F"/>
            <w:sz w:val="18"/>
            <w:szCs w:val="18"/>
          </w:rPr>
          <w:t xml:space="preserve">3.1 Reglas del flujo</w:t>
        </w:r>
      </w:hyperlink>
    </w:p>
    <w:p>
      <w:pPr>
        <w:ind w:left="0"/>
        <w:spacing w:before="100" w:after="30" w:line="252" w:lineRule="auto"/>
      </w:pPr>
      <w:hyperlink w:anchor="sec_117" w:history="1">
        <w:r>
          <w:rPr>
            <w:b/>
            <w:bCs/>
            <w:color w:val="0B3D2B"/>
            <w:sz w:val="21"/>
            <w:szCs w:val="21"/>
          </w:rPr>
          <w:t xml:space="preserve">4. Contrato MQTT</w:t>
        </w:r>
      </w:hyperlink>
    </w:p>
    <w:p>
      <w:pPr>
        <w:ind w:left="420"/>
        <w:spacing w:before="0" w:after="30" w:line="252" w:lineRule="auto"/>
      </w:pPr>
      <w:hyperlink w:anchor="sec_119" w:history="1">
        <w:r>
          <w:rPr>
            <w:color w:val="17261F"/>
            <w:sz w:val="18"/>
            <w:szCs w:val="18"/>
          </w:rPr>
          <w:t xml:space="preserve">4.1 Tópicos</w:t>
        </w:r>
      </w:hyperlink>
    </w:p>
    <w:p>
      <w:pPr>
        <w:ind w:left="420"/>
        <w:spacing w:before="0" w:after="30" w:line="252" w:lineRule="auto"/>
      </w:pPr>
      <w:hyperlink w:anchor="sec_120" w:history="1">
        <w:r>
          <w:rPr>
            <w:color w:val="17261F"/>
            <w:sz w:val="18"/>
            <w:szCs w:val="18"/>
          </w:rPr>
          <w:t xml:space="preserve">4.2 Conexión de la maceta</w:t>
        </w:r>
      </w:hyperlink>
    </w:p>
    <w:p>
      <w:pPr>
        <w:ind w:left="420"/>
        <w:spacing w:before="0" w:after="30" w:line="252" w:lineRule="auto"/>
      </w:pPr>
      <w:hyperlink w:anchor="sec_121" w:history="1">
        <w:r>
          <w:rPr>
            <w:color w:val="17261F"/>
            <w:sz w:val="18"/>
            <w:szCs w:val="18"/>
          </w:rPr>
          <w:t xml:space="preserve">4.3 Permisos en el broker</w:t>
        </w:r>
      </w:hyperlink>
    </w:p>
    <w:p>
      <w:pPr>
        <w:ind w:left="0"/>
        <w:spacing w:before="100" w:after="30" w:line="252" w:lineRule="auto"/>
      </w:pPr>
      <w:hyperlink w:anchor="sec_122" w:history="1">
        <w:r>
          <w:rPr>
            <w:b/>
            <w:bCs/>
            <w:color w:val="0B3D2B"/>
            <w:sz w:val="21"/>
            <w:szCs w:val="21"/>
          </w:rPr>
          <w:t xml:space="preserve">5. API REST</w:t>
        </w:r>
      </w:hyperlink>
    </w:p>
    <w:p>
      <w:pPr>
        <w:ind w:left="420"/>
        <w:spacing w:before="0" w:after="30" w:line="252" w:lineRule="auto"/>
      </w:pPr>
      <w:hyperlink w:anchor="sec_124" w:history="1">
        <w:r>
          <w:rPr>
            <w:color w:val="17261F"/>
            <w:sz w:val="18"/>
            <w:szCs w:val="18"/>
          </w:rPr>
          <w:t xml:space="preserve">5.1 Rutas</w:t>
        </w:r>
      </w:hyperlink>
    </w:p>
    <w:p>
      <w:pPr>
        <w:ind w:left="420"/>
        <w:spacing w:before="0" w:after="30" w:line="252" w:lineRule="auto"/>
      </w:pPr>
      <w:hyperlink w:anchor="sec_125" w:history="1">
        <w:r>
          <w:rPr>
            <w:color w:val="17261F"/>
            <w:sz w:val="18"/>
            <w:szCs w:val="18"/>
          </w:rPr>
          <w:t xml:space="preserve">5.2 Reglas de la API</w:t>
        </w:r>
      </w:hyperlink>
    </w:p>
    <w:p>
      <w:pPr>
        <w:ind w:left="420"/>
        <w:spacing w:before="0" w:after="30" w:line="252" w:lineRule="auto"/>
      </w:pPr>
      <w:hyperlink w:anchor="sec_126" w:history="1">
        <w:r>
          <w:rPr>
            <w:color w:val="17261F"/>
            <w:sz w:val="18"/>
            <w:szCs w:val="18"/>
          </w:rPr>
          <w:t xml:space="preserve">5.3 Ciclo de vida de un comando</w:t>
        </w:r>
      </w:hyperlink>
    </w:p>
    <w:p>
      <w:pPr>
        <w:ind w:left="420"/>
        <w:spacing w:before="0" w:after="30" w:line="252" w:lineRule="auto"/>
      </w:pPr>
      <w:hyperlink w:anchor="sec_128" w:history="1">
        <w:r>
          <w:rPr>
            <w:color w:val="17261F"/>
            <w:sz w:val="18"/>
            <w:szCs w:val="18"/>
          </w:rPr>
          <w:t xml:space="preserve">5.4 Notificaciones por Telegram</w:t>
        </w:r>
      </w:hyperlink>
    </w:p>
    <w:p>
      <w:pPr>
        <w:ind w:left="0"/>
        <w:spacing w:before="100" w:after="30" w:line="252" w:lineRule="auto"/>
      </w:pPr>
      <w:hyperlink w:anchor="sec_130" w:history="1">
        <w:r>
          <w:rPr>
            <w:b/>
            <w:bCs/>
            <w:color w:val="0B3D2B"/>
            <w:sz w:val="21"/>
            <w:szCs w:val="21"/>
          </w:rPr>
          <w:t xml:space="preserve">6. Asistente de IA</w:t>
        </w:r>
      </w:hyperlink>
    </w:p>
    <w:p>
      <w:pPr>
        <w:ind w:left="420"/>
        <w:spacing w:before="0" w:after="30" w:line="252" w:lineRule="auto"/>
      </w:pPr>
      <w:hyperlink w:anchor="sec_133" w:history="1">
        <w:r>
          <w:rPr>
            <w:color w:val="17261F"/>
            <w:sz w:val="18"/>
            <w:szCs w:val="18"/>
          </w:rPr>
          <w:t xml:space="preserve">6.1 Diagnóstico por variable</w:t>
        </w:r>
      </w:hyperlink>
    </w:p>
    <w:p>
      <w:pPr>
        <w:ind w:left="420"/>
        <w:spacing w:before="0" w:after="30" w:line="252" w:lineRule="auto"/>
      </w:pPr>
      <w:hyperlink w:anchor="sec_134" w:history="1">
        <w:r>
          <w:rPr>
            <w:color w:val="17261F"/>
            <w:sz w:val="18"/>
            <w:szCs w:val="18"/>
          </w:rPr>
          <w:t xml:space="preserve">6.2 Modelos base</w:t>
        </w:r>
      </w:hyperlink>
    </w:p>
    <w:p>
      <w:pPr>
        <w:ind w:left="420"/>
        <w:spacing w:before="0" w:after="30" w:line="252" w:lineRule="auto"/>
      </w:pPr>
      <w:hyperlink w:anchor="sec_135" w:history="1">
        <w:r>
          <w:rPr>
            <w:color w:val="17261F"/>
            <w:sz w:val="18"/>
            <w:szCs w:val="18"/>
          </w:rPr>
          <w:t xml:space="preserve">6.3 Sistema experto</w:t>
        </w:r>
      </w:hyperlink>
    </w:p>
    <w:p>
      <w:pPr>
        <w:ind w:left="420"/>
        <w:spacing w:before="0" w:after="30" w:line="252" w:lineRule="auto"/>
      </w:pPr>
      <w:hyperlink w:anchor="sec_136" w:history="1">
        <w:r>
          <w:rPr>
            <w:color w:val="17261F"/>
            <w:sz w:val="18"/>
            <w:szCs w:val="18"/>
          </w:rPr>
          <w:t xml:space="preserve">6.4 Índice de salud con lógica difusa</w:t>
        </w:r>
      </w:hyperlink>
    </w:p>
    <w:p>
      <w:pPr>
        <w:ind w:left="420"/>
        <w:spacing w:before="0" w:after="30" w:line="252" w:lineRule="auto"/>
      </w:pPr>
      <w:hyperlink w:anchor="sec_137" w:history="1">
        <w:r>
          <w:rPr>
            <w:color w:val="17261F"/>
            <w:sz w:val="18"/>
            <w:szCs w:val="18"/>
          </w:rPr>
          <w:t xml:space="preserve">6.5 Agente reactivo</w:t>
        </w:r>
      </w:hyperlink>
    </w:p>
    <w:p>
      <w:pPr>
        <w:ind w:left="420"/>
        <w:spacing w:before="0" w:after="30" w:line="252" w:lineRule="auto"/>
      </w:pPr>
      <w:hyperlink w:anchor="sec_138" w:history="1">
        <w:r>
          <w:rPr>
            <w:color w:val="17261F"/>
            <w:sz w:val="18"/>
            <w:szCs w:val="18"/>
          </w:rPr>
          <w:t xml:space="preserve">6.6 Pronóstico de tendencias</w:t>
        </w:r>
      </w:hyperlink>
    </w:p>
    <w:p>
      <w:pPr>
        <w:ind w:left="420"/>
        <w:spacing w:before="0" w:after="30" w:line="252" w:lineRule="auto"/>
      </w:pPr>
      <w:hyperlink w:anchor="sec_139" w:history="1">
        <w:r>
          <w:rPr>
            <w:color w:val="17261F"/>
            <w:sz w:val="18"/>
            <w:szCs w:val="18"/>
          </w:rPr>
          <w:t xml:space="preserve">6.7 Análisis de todos los cultivos</w:t>
        </w:r>
      </w:hyperlink>
    </w:p>
    <w:p>
      <w:pPr>
        <w:ind w:left="420"/>
        <w:spacing w:before="0" w:after="30" w:line="252" w:lineRule="auto"/>
      </w:pPr>
      <w:hyperlink w:anchor="sec_140" w:history="1">
        <w:r>
          <w:rPr>
            <w:color w:val="17261F"/>
            <w:sz w:val="18"/>
            <w:szCs w:val="18"/>
          </w:rPr>
          <w:t xml:space="preserve">6.8 Aprendizaje continuo</w:t>
        </w:r>
      </w:hyperlink>
    </w:p>
    <w:p>
      <w:pPr>
        <w:ind w:left="0"/>
        <w:spacing w:before="100" w:after="30" w:line="252" w:lineRule="auto"/>
      </w:pPr>
      <w:hyperlink w:anchor="sec_142" w:history="1">
        <w:r>
          <w:rPr>
            <w:b/>
            <w:bCs/>
            <w:color w:val="0B3D2B"/>
            <w:sz w:val="21"/>
            <w:szCs w:val="21"/>
          </w:rPr>
          <w:t xml:space="preserve">7. Modelo de datos</w:t>
        </w:r>
      </w:hyperlink>
    </w:p>
    <w:p>
      <w:pPr>
        <w:ind w:left="0"/>
        <w:spacing w:before="100" w:after="30" w:line="252" w:lineRule="auto"/>
      </w:pPr>
      <w:hyperlink w:anchor="sec_144" w:history="1">
        <w:r>
          <w:rPr>
            <w:b/>
            <w:bCs/>
            <w:color w:val="0B3D2B"/>
            <w:sz w:val="21"/>
            <w:szCs w:val="21"/>
          </w:rPr>
          <w:t xml:space="preserve">8. Aplicación web</w:t>
        </w:r>
      </w:hyperlink>
    </w:p>
    <w:p>
      <w:pPr>
        <w:ind w:left="420"/>
        <w:spacing w:before="0" w:after="30" w:line="252" w:lineRule="auto"/>
      </w:pPr>
      <w:hyperlink w:anchor="sec_146" w:history="1">
        <w:r>
          <w:rPr>
            <w:color w:val="17261F"/>
            <w:sz w:val="18"/>
            <w:szCs w:val="18"/>
          </w:rPr>
          <w:t xml:space="preserve">8.1 Identidad visual</w:t>
        </w:r>
      </w:hyperlink>
    </w:p>
    <w:p>
      <w:pPr>
        <w:ind w:left="420"/>
        <w:spacing w:before="0" w:after="30" w:line="252" w:lineRule="auto"/>
      </w:pPr>
      <w:hyperlink w:anchor="sec_147" w:history="1">
        <w:r>
          <w:rPr>
            <w:color w:val="17261F"/>
            <w:sz w:val="18"/>
            <w:szCs w:val="18"/>
          </w:rPr>
          <w:t xml:space="preserve">8.2 SEO y PWA</w:t>
        </w:r>
      </w:hyperlink>
    </w:p>
    <w:p>
      <w:pPr>
        <w:ind w:left="0"/>
        <w:spacing w:before="100" w:after="30" w:line="252" w:lineRule="auto"/>
      </w:pPr>
      <w:hyperlink w:anchor="sec_148" w:history="1">
        <w:r>
          <w:rPr>
            <w:b/>
            <w:bCs/>
            <w:color w:val="0B3D2B"/>
            <w:sz w:val="21"/>
            <w:szCs w:val="21"/>
          </w:rPr>
          <w:t xml:space="preserve">9. Firmware y macetas virtuales</w:t>
        </w:r>
      </w:hyperlink>
    </w:p>
    <w:p>
      <w:pPr>
        <w:ind w:left="420"/>
        <w:spacing w:before="0" w:after="30" w:line="252" w:lineRule="auto"/>
      </w:pPr>
      <w:hyperlink w:anchor="sec_149" w:history="1">
        <w:r>
          <w:rPr>
            <w:color w:val="17261F"/>
            <w:sz w:val="18"/>
            <w:szCs w:val="18"/>
          </w:rPr>
          <w:t xml:space="preserve">9.1 Maceta ESP32</w:t>
        </w:r>
      </w:hyperlink>
    </w:p>
    <w:p>
      <w:pPr>
        <w:ind w:left="420"/>
        <w:spacing w:before="0" w:after="30" w:line="252" w:lineRule="auto"/>
      </w:pPr>
      <w:hyperlink w:anchor="sec_150" w:history="1">
        <w:r>
          <w:rPr>
            <w:color w:val="17261F"/>
            <w:sz w:val="18"/>
            <w:szCs w:val="18"/>
          </w:rPr>
          <w:t xml:space="preserve">9.2 Wokwi</w:t>
        </w:r>
      </w:hyperlink>
    </w:p>
    <w:p>
      <w:pPr>
        <w:ind w:left="420"/>
        <w:spacing w:before="0" w:after="30" w:line="252" w:lineRule="auto"/>
      </w:pPr>
      <w:hyperlink w:anchor="sec_151" w:history="1">
        <w:r>
          <w:rPr>
            <w:color w:val="17261F"/>
            <w:sz w:val="18"/>
            <w:szCs w:val="18"/>
          </w:rPr>
          <w:t xml:space="preserve">9.3 Macetas virtuales</w:t>
        </w:r>
      </w:hyperlink>
    </w:p>
    <w:p>
      <w:pPr>
        <w:ind w:left="0"/>
        <w:spacing w:before="100" w:after="30" w:line="252" w:lineRule="auto"/>
      </w:pPr>
      <w:hyperlink w:anchor="sec_153" w:history="1">
        <w:r>
          <w:rPr>
            <w:b/>
            <w:bCs/>
            <w:color w:val="0B3D2B"/>
            <w:sz w:val="21"/>
            <w:szCs w:val="21"/>
          </w:rPr>
          <w:t xml:space="preserve">10. Seguridad</w:t>
        </w:r>
      </w:hyperlink>
    </w:p>
    <w:p>
      <w:pPr>
        <w:ind w:left="0"/>
        <w:spacing w:before="100" w:after="30" w:line="252" w:lineRule="auto"/>
      </w:pPr>
      <w:hyperlink w:anchor="sec_155" w:history="1">
        <w:r>
          <w:rPr>
            <w:b/>
            <w:bCs/>
            <w:color w:val="0B3D2B"/>
            <w:sz w:val="21"/>
            <w:szCs w:val="21"/>
          </w:rPr>
          <w:t xml:space="preserve">11. Despliegue</w:t>
        </w:r>
      </w:hyperlink>
    </w:p>
    <w:p>
      <w:pPr>
        <w:ind w:left="420"/>
        <w:spacing w:before="0" w:after="30" w:line="252" w:lineRule="auto"/>
      </w:pPr>
      <w:hyperlink w:anchor="sec_156" w:history="1">
        <w:r>
          <w:rPr>
            <w:color w:val="17261F"/>
            <w:sz w:val="18"/>
            <w:szCs w:val="18"/>
          </w:rPr>
          <w:t xml:space="preserve">11.1 Entornos</w:t>
        </w:r>
      </w:hyperlink>
    </w:p>
    <w:p>
      <w:pPr>
        <w:ind w:left="420"/>
        <w:spacing w:before="0" w:after="30" w:line="252" w:lineRule="auto"/>
      </w:pPr>
      <w:hyperlink w:anchor="sec_157" w:history="1">
        <w:r>
          <w:rPr>
            <w:color w:val="17261F"/>
            <w:sz w:val="18"/>
            <w:szCs w:val="18"/>
          </w:rPr>
          <w:t xml:space="preserve">11.2 Despliegue automático</w:t>
        </w:r>
      </w:hyperlink>
    </w:p>
    <w:p>
      <w:pPr>
        <w:ind w:left="420"/>
        <w:spacing w:before="0" w:after="30" w:line="252" w:lineRule="auto"/>
      </w:pPr>
      <w:hyperlink w:anchor="sec_159" w:history="1">
        <w:r>
          <w:rPr>
            <w:color w:val="17261F"/>
            <w:sz w:val="18"/>
            <w:szCs w:val="18"/>
          </w:rPr>
          <w:t xml:space="preserve">11.3 Red de producción</w:t>
        </w:r>
      </w:hyperlink>
    </w:p>
    <w:p>
      <w:pPr>
        <w:ind w:left="0"/>
        <w:spacing w:before="100" w:after="30" w:line="252" w:lineRule="auto"/>
      </w:pPr>
      <w:hyperlink w:anchor="sec_161" w:history="1">
        <w:r>
          <w:rPr>
            <w:b/>
            <w:bCs/>
            <w:color w:val="0B3D2B"/>
            <w:sz w:val="21"/>
            <w:szCs w:val="21"/>
          </w:rPr>
          <w:t xml:space="preserve">12. Calidad</w:t>
        </w:r>
      </w:hyperlink>
    </w:p>
    <w:p>
      <w:pPr>
        <w:ind w:left="0"/>
        <w:spacing w:before="100" w:after="30" w:line="252" w:lineRule="auto"/>
      </w:pPr>
      <w:hyperlink w:anchor="sec_163" w:history="1">
        <w:r>
          <w:rPr>
            <w:b/>
            <w:bCs/>
            <w:color w:val="0B3D2B"/>
            <w:sz w:val="21"/>
            <w:szCs w:val="21"/>
          </w:rPr>
          <w:t xml:space="preserve">13. Operación</w:t>
        </w:r>
      </w:hyperlink>
    </w:p>
    <w:p>
      <w:pPr>
        <w:ind w:left="0"/>
        <w:spacing w:before="100" w:after="30" w:line="252" w:lineRule="auto"/>
      </w:pPr>
      <w:hyperlink w:anchor="sec_164" w:history="1">
        <w:r>
          <w:rPr>
            <w:b/>
            <w:bCs/>
            <w:color w:val="0B3D2B"/>
            <w:sz w:val="21"/>
            <w:szCs w:val="21"/>
          </w:rPr>
          <w:t xml:space="preserve">14. Glosario</w:t>
        </w:r>
      </w:hyperlink>
    </w:p>
    <w:p>
      <w:pPr>
        <w:pageBreakBefore/>
        <w:spacing w:before="0" w:after="0" w:line="20" w:lineRule="exact"/>
        <w:rPr>
          <w:sz w:val="2"/>
        </w:rPr>
      </w:pPr>
    </w:p>
    <w:tbl>
      <w:tblPr>
        <w:tblW w:w="9360" w:type="dxa"/>
        <w:tblInd w:w="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9360"/>
      </w:tblGrid>
      <w:tr>
        <w:trPr>
          <w:cantSplit/>
        </w:trPr>
        <w:tc>
          <w:tcPr>
            <w:tcW w:w="9360" w:type="dxa"/>
            <w:shd w:val="clear" w:color="auto" w:fill="0B3D2B"/>
            <w:tcMar>
              <w:top w:w="420" w:type="dxa"/>
              <w:left w:w="480" w:type="dxa"/>
              <w:bottom w:w="420" w:type="dxa"/>
              <w:right w:w="480" w:type="dxa"/>
            </w:tcMar>
            <w:vAlign w:val="top"/>
          </w:tcPr>
          <w:p>
            <w:pPr>
              <w:spacing w:before="0" w:after="80" w:line="288" w:lineRule="auto"/>
            </w:pPr>
            <w:r>
              <w:rPr>
                <w:b/>
                <w:bCs/>
                <w:caps/>
                <w:color w:val="F2B632"/>
                <w:spacing w:val="60"/>
                <w:sz w:val="17"/>
                <w:szCs w:val="17"/>
              </w:rPr>
              <w:t xml:space="preserve">PARTE I</w:t>
            </w:r>
          </w:p>
          <w:p>
            <w:pPr>
              <w:spacing w:before="0" w:after="0" w:line="240" w:lineRule="auto"/>
            </w:pPr>
            <w:r>
              <w:rPr>
                <w:rFonts w:ascii="Century Gothic" w:hAnsi="Century Gothic" w:eastAsia="Century Gothic" w:cs="Century Gothic"/>
                <w:b/>
                <w:bCs/>
                <w:color w:val="FFFFFF"/>
                <w:sz w:val="44"/>
                <w:szCs w:val="44"/>
              </w:rPr>
              <w:t xml:space="preserve">Visión general</w:t>
            </w:r>
          </w:p>
        </w:tc>
      </w:tr>
    </w:tbl>
    <w:p>
      <w:pPr>
        <w:spacing w:before="240" w:after="0" w:line="240" w:lineRule="auto"/>
        <w:rPr>
          <w:sz w:val="8"/>
        </w:rPr>
      </w:pPr>
    </w:p>
    <w:p>
      <w:pPr>
        <w:keepNext/>
        <w:spacing w:before="360" w:after="40" w:line="288" w:lineRule="auto"/>
      </w:pPr>
      <w:r>
        <w:rPr>
          <w:b/>
          <w:bCs/>
          <w:color w:val="009A64"/>
          <w:spacing w:val="60"/>
          <w:sz w:val="16"/>
          <w:szCs w:val="16"/>
        </w:rPr>
        <w:t xml:space="preserve">SECCIÓN 01</w:t>
      </w:r>
    </w:p>
    <w:p>
      <w:pPr>
        <w:pStyle w:val="Heading1"/>
      </w:pPr>
      <w:bookmarkStart w:id="104" w:name="sec_104"/>
      <w:r>
        <w:rPr>
          <w:b/>
          <w:bCs/>
          <w:color w:val="0B3D2B"/>
          <w:sz w:val="34"/>
          <w:szCs w:val="34"/>
        </w:rPr>
        <w:t xml:space="preserve">Introducción</w:t>
      </w:r>
      <w:bookmarkEnd w:id="104"/>
    </w:p>
    <w:p>
      <w:pPr>
        <w:pStyle w:val="Heading2"/>
      </w:pPr>
      <w:bookmarkStart w:id="105" w:name="sec_105"/>
      <w:r>
        <w:rPr>
          <w:b/>
          <w:bCs/>
          <w:color w:val="067A52"/>
          <w:sz w:val="25"/>
          <w:szCs w:val="25"/>
        </w:rPr>
        <w:t xml:space="preserve">En palabras simples</w:t>
      </w:r>
      <w:bookmarkEnd w:id="105"/>
    </w:p>
    <w:p>
      <w:pPr>
        <w:spacing w:before="0" w:after="140" w:line="288" w:lineRule="auto"/>
      </w:pPr>
      <w:r>
        <w:rPr>
          <w:color w:val="17261F"/>
          <w:sz w:val="20"/>
          <w:szCs w:val="20"/>
        </w:rPr>
        <w:t xml:space="preserve">SmartPot convierte una maceta hidropónica en un cultivo que se cuida casi solo. La maceta mide seis variables (temperatura, humedad del aire, luz, pH, nutrientes y humedad del sustrato) y las envía a internet cada pocos segundos. La plataforma las guarda, las compara con lo que necesita cada especie y le muestra al dueño, en su teléfono, cómo está su cultivo y qué hacer. Si el dueño lo permite, un </w:t>
      </w:r>
      <w:r>
        <w:rPr>
          <w:b/>
          <w:bCs/>
          <w:color w:val="17261F"/>
          <w:sz w:val="20"/>
          <w:szCs w:val="20"/>
        </w:rPr>
        <w:t xml:space="preserve">agente de IA</w:t>
      </w:r>
      <w:r>
        <w:rPr>
          <w:color w:val="17261F"/>
          <w:sz w:val="20"/>
          <w:szCs w:val="20"/>
        </w:rPr>
        <w:t xml:space="preserve"> riega, enciende la luz o ventila por su cuenta. El asistente </w:t>
      </w:r>
      <w:r>
        <w:rPr>
          <w:b/>
          <w:bCs/>
          <w:color w:val="17261F"/>
          <w:sz w:val="20"/>
          <w:szCs w:val="20"/>
        </w:rPr>
        <w:t xml:space="preserve">aprende</w:t>
      </w:r>
      <w:r>
        <w:rPr>
          <w:color w:val="17261F"/>
          <w:sz w:val="20"/>
          <w:szCs w:val="20"/>
        </w:rPr>
        <w:t xml:space="preserve"> de las lecturas reales de todas las macetas, avisa por </w:t>
      </w:r>
      <w:r>
        <w:rPr>
          <w:b/>
          <w:bCs/>
          <w:color w:val="17261F"/>
          <w:sz w:val="20"/>
          <w:szCs w:val="20"/>
        </w:rPr>
        <w:t xml:space="preserve">Telegram</w:t>
      </w:r>
      <w:r>
        <w:rPr>
          <w:color w:val="17261F"/>
          <w:sz w:val="20"/>
          <w:szCs w:val="20"/>
        </w:rPr>
        <w:t xml:space="preserve"> si la persona lo pide, y quien no tiene hardware puede encender una </w:t>
      </w:r>
      <w:r>
        <w:rPr>
          <w:b/>
          <w:bCs/>
          <w:color w:val="17261F"/>
          <w:sz w:val="20"/>
          <w:szCs w:val="20"/>
        </w:rPr>
        <w:t xml:space="preserve">maceta virtual</w:t>
      </w:r>
      <w:r>
        <w:rPr>
          <w:color w:val="17261F"/>
          <w:sz w:val="20"/>
          <w:szCs w:val="20"/>
        </w:rPr>
        <w:t xml:space="preserve"> que sigue el clima real de su ciudad.</w:t>
      </w:r>
    </w:p>
    <w:p>
      <w:pPr>
        <w:pStyle w:val="Heading2"/>
      </w:pPr>
      <w:bookmarkStart w:id="106" w:name="sec_106"/>
      <w:r>
        <w:rPr>
          <w:b/>
          <w:bCs/>
          <w:color w:val="067A52"/>
          <w:sz w:val="25"/>
          <w:szCs w:val="25"/>
        </w:rPr>
        <w:t xml:space="preserve">Qué cubre este documento</w:t>
      </w:r>
      <w:bookmarkEnd w:id="106"/>
    </w:p>
    <w:p>
      <w:pPr>
        <w:numPr>
          <w:ilvl w:val="0"/>
          <w:numId w:val="1"/>
        </w:numPr>
        <w:ind w:left="360" w:hanging="260"/>
        <w:spacing w:before="0" w:after="60" w:line="276" w:lineRule="auto"/>
      </w:pPr>
      <w:r>
        <w:rPr>
          <w:color w:val="17261F"/>
          <w:sz w:val="20"/>
          <w:szCs w:val="20"/>
        </w:rPr>
        <w:t xml:space="preserve">La arquitectura de la plataforma y cómo viaja una lectura desde la maceta hasta la pantalla.</w:t>
      </w:r>
    </w:p>
    <w:p>
      <w:pPr>
        <w:numPr>
          <w:ilvl w:val="0"/>
          <w:numId w:val="1"/>
        </w:numPr>
        <w:ind w:left="360" w:hanging="260"/>
        <w:spacing w:before="0" w:after="60" w:line="276" w:lineRule="auto"/>
      </w:pPr>
      <w:r>
        <w:rPr>
          <w:color w:val="17261F"/>
          <w:sz w:val="20"/>
          <w:szCs w:val="20"/>
        </w:rPr>
        <w:t xml:space="preserve">Los contratos entre componentes: MQTT para las macetas y REST para la aplicación.</w:t>
      </w:r>
    </w:p>
    <w:p>
      <w:pPr>
        <w:numPr>
          <w:ilvl w:val="0"/>
          <w:numId w:val="1"/>
        </w:numPr>
        <w:ind w:left="360" w:hanging="260"/>
        <w:spacing w:before="0" w:after="60" w:line="276" w:lineRule="auto"/>
      </w:pPr>
      <w:r>
        <w:rPr>
          <w:color w:val="17261F"/>
          <w:sz w:val="20"/>
          <w:szCs w:val="20"/>
        </w:rPr>
        <w:t xml:space="preserve">El asistente de IA: base de conocimiento, sistema experto, lógica difusa, modelos de aprendizaje automático, agente reactivo y aprendizaje continuo con lecturas reales.</w:t>
      </w:r>
    </w:p>
    <w:p>
      <w:pPr>
        <w:numPr>
          <w:ilvl w:val="0"/>
          <w:numId w:val="1"/>
        </w:numPr>
        <w:ind w:left="360" w:hanging="260"/>
        <w:spacing w:before="0" w:after="60" w:line="276" w:lineRule="auto"/>
      </w:pPr>
      <w:r>
        <w:rPr>
          <w:color w:val="17261F"/>
          <w:sz w:val="20"/>
          <w:szCs w:val="20"/>
        </w:rPr>
        <w:t xml:space="preserve">Los canales de notificación (Telegram) y las macetas virtuales con clima real.</w:t>
      </w:r>
    </w:p>
    <w:p>
      <w:pPr>
        <w:numPr>
          <w:ilvl w:val="0"/>
          <w:numId w:val="1"/>
        </w:numPr>
        <w:ind w:left="360" w:hanging="260"/>
        <w:spacing w:before="0" w:after="60" w:line="276" w:lineRule="auto"/>
      </w:pPr>
      <w:r>
        <w:rPr>
          <w:color w:val="17261F"/>
          <w:sz w:val="20"/>
          <w:szCs w:val="20"/>
        </w:rPr>
        <w:t xml:space="preserve">El modelo de datos, la aplicación web progresiva y el firmware.</w:t>
      </w:r>
    </w:p>
    <w:p>
      <w:pPr>
        <w:numPr>
          <w:ilvl w:val="0"/>
          <w:numId w:val="1"/>
        </w:numPr>
        <w:ind w:left="360" w:hanging="260"/>
        <w:spacing w:before="0" w:after="60" w:line="276" w:lineRule="auto"/>
      </w:pPr>
      <w:r>
        <w:rPr>
          <w:color w:val="17261F"/>
          <w:sz w:val="20"/>
          <w:szCs w:val="20"/>
        </w:rPr>
        <w:t xml:space="preserve">La seguridad, el despliegue, la batería de calidad y la operación diaria.</w:t>
      </w:r>
    </w:p>
    <w:p>
      <w:pPr>
        <w:spacing w:before="40" w:after="0" w:line="240" w:lineRule="auto"/>
        <w:rPr>
          <w:sz w:val="8"/>
        </w:rPr>
      </w:pPr>
    </w:p>
    <w:p>
      <w:pPr>
        <w:spacing w:before="80" w:after="0" w:line="240" w:lineRule="auto"/>
        <w:rPr>
          <w:sz w:val="8"/>
        </w:rPr>
      </w:pPr>
    </w:p>
    <w:tbl>
      <w:tblPr>
        <w:tblW w:w="9360" w:type="dxa"/>
        <w:tblInd w:w="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9360"/>
      </w:tblGrid>
      <w:tr>
        <w:trPr>
          <w:cantSplit/>
        </w:trPr>
        <w:tc>
          <w:tcPr>
            <w:tcW w:w="9360" w:type="dxa"/>
            <w:tcBorders>
              <w:left w:val="single" w:sz="24" w:space="0" w:color="1F6FA0"/>
            </w:tcBorders>
            <w:shd w:val="clear" w:color="auto" w:fill="E3F2FB"/>
            <w:tcMar>
              <w:top w:w="140" w:type="dxa"/>
              <w:left w:w="220" w:type="dxa"/>
              <w:bottom w:w="140" w:type="dxa"/>
              <w:right w:w="220" w:type="dxa"/>
            </w:tcMar>
            <w:vAlign w:val="top"/>
          </w:tcPr>
          <w:p>
            <w:pPr>
              <w:spacing w:before="0" w:after="60" w:line="240" w:lineRule="auto"/>
            </w:pPr>
            <w:r>
              <w:rPr>
                <w:b/>
                <w:bCs/>
                <w:color w:val="1F6FA0"/>
                <w:spacing w:val="40"/>
                <w:sz w:val="15"/>
                <w:szCs w:val="15"/>
              </w:rPr>
              <w:t xml:space="preserve">PRINCIPIO FUNDAMENTAL</w:t>
            </w:r>
          </w:p>
          <w:p>
            <w:pPr>
              <w:spacing w:before="0" w:after="0" w:line="276" w:lineRule="auto"/>
            </w:pPr>
            <w:r>
              <w:rPr>
                <w:color w:val="17261F"/>
                <w:sz w:val="18"/>
                <w:szCs w:val="18"/>
              </w:rPr>
              <w:t xml:space="preserve">La maceta nunca habla con la API ni con la base de datos: solo publica y recibe mensajes en el broker MQTT, con una cuenta propia que únicamente accede a sus tópicos. Todo lo demás pasa por la API.</w:t>
            </w:r>
          </w:p>
        </w:tc>
      </w:tr>
    </w:tbl>
    <w:p>
      <w:pPr>
        <w:spacing w:before="160" w:after="0" w:line="240" w:lineRule="auto"/>
        <w:rPr>
          <w:sz w:val="8"/>
        </w:rPr>
      </w:pPr>
    </w:p>
    <w:p>
      <w:pPr>
        <w:pStyle w:val="Heading2"/>
      </w:pPr>
      <w:bookmarkStart w:id="107" w:name="sec_107"/>
      <w:r>
        <w:rPr>
          <w:b/>
          <w:bCs/>
          <w:color w:val="067A52"/>
          <w:sz w:val="25"/>
          <w:szCs w:val="25"/>
        </w:rPr>
        <w:t xml:space="preserve">Especies soportadas</w:t>
      </w:r>
      <w:bookmarkEnd w:id="107"/>
    </w:p>
    <w:p>
      <w:pPr>
        <w:spacing w:before="60" w:after="0" w:line="240" w:lineRule="auto"/>
        <w:rPr>
          <w:sz w:val="8"/>
        </w:rPr>
      </w:pPr>
    </w:p>
    <w:tbl>
      <w:tblPr>
        <w:tblW w:w="9360" w:type="dxa"/>
        <w:tblBorders>
          <w:top w:val="single" w:sz="4" w:space="0" w:color="D5E3DC"/>
          <w:left w:val="single" w:sz="4" w:space="0" w:color="D5E3DC"/>
          <w:bottom w:val="single" w:sz="4" w:space="0" w:color="D5E3DC"/>
          <w:right w:val="single" w:sz="4" w:space="0" w:color="D5E3DC"/>
          <w:insideH w:val="single" w:sz="4" w:space="0" w:color="D5E3DC"/>
          <w:insideV w:val="single" w:sz="4" w:space="0" w:color="D5E3DC"/>
        </w:tblBorders>
        <w:tblLayout w:type="fixed"/>
        <w:tblCellMar>
          <w:left w:w="0" w:type="dxa"/>
          <w:right w:w="0" w:type="dxa"/>
        </w:tblCellMar>
        <w:tblLook w:val="04A0" w:firstRow="1" w:firstColumn="1" w:noVBand="1"/>
      </w:tblPr>
      <w:tblGrid>
        <w:gridCol w:w="1066"/>
        <w:gridCol w:w="1244"/>
        <w:gridCol w:w="1540"/>
        <w:gridCol w:w="1066"/>
        <w:gridCol w:w="963"/>
        <w:gridCol w:w="872"/>
        <w:gridCol w:w="1421"/>
        <w:gridCol w:w="1188"/>
      </w:tblGrid>
      <w:tr>
        <w:trPr>
          <w:cantSplit/>
          <w:tblHeader/>
        </w:trPr>
        <w:tc>
          <w:tcPr>
            <w:tcW w:w="1066"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ESPECIE</w:t>
            </w:r>
          </w:p>
        </w:tc>
        <w:tc>
          <w:tcPr>
            <w:tcW w:w="1244"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TIPO</w:t>
            </w:r>
          </w:p>
        </w:tc>
        <w:tc>
          <w:tcPr>
            <w:tcW w:w="1540"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TEMPERATURA (°C)</w:t>
            </w:r>
          </w:p>
        </w:tc>
        <w:tc>
          <w:tcPr>
            <w:tcW w:w="1066"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HUMEDAD (%)</w:t>
            </w:r>
          </w:p>
        </w:tc>
        <w:tc>
          <w:tcPr>
            <w:tcW w:w="963"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LUZ (LUX)</w:t>
            </w:r>
          </w:p>
        </w:tc>
        <w:tc>
          <w:tcPr>
            <w:tcW w:w="872"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PH</w:t>
            </w:r>
          </w:p>
        </w:tc>
        <w:tc>
          <w:tcPr>
            <w:tcW w:w="1421"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NUTRIENTES (PPM)</w:t>
            </w:r>
          </w:p>
        </w:tc>
        <w:tc>
          <w:tcPr>
            <w:tcW w:w="1188"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SUSTRATO (%)</w:t>
            </w:r>
          </w:p>
        </w:tc>
      </w:tr>
      <w:tr>
        <w:trPr>
          <w:cantSplit/>
        </w:trPr>
        <w:tc>
          <w:tcPr>
            <w:tcW w:w="1066"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Lechuga</w:t>
            </w:r>
          </w:p>
        </w:tc>
        <w:tc>
          <w:tcPr>
            <w:tcW w:w="1244" w:type="dxa"/>
            <w:shd w:val="clear" w:color="auto" w:fill="FFFFFF"/>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color w:val="0A5A3C"/>
                <w:sz w:val="15"/>
                <w:szCs w:val="15"/>
              </w:rPr>
              <w:t xml:space="preserve">LETTUCE</w:t>
            </w:r>
          </w:p>
        </w:tc>
        <w:tc>
          <w:tcPr>
            <w:tcW w:w="1540"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15–22</w:t>
            </w:r>
          </w:p>
        </w:tc>
        <w:tc>
          <w:tcPr>
            <w:tcW w:w="1066"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50–70</w:t>
            </w:r>
          </w:p>
        </w:tc>
        <w:tc>
          <w:tcPr>
            <w:tcW w:w="963"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300–1400</w:t>
            </w:r>
          </w:p>
        </w:tc>
        <w:tc>
          <w:tcPr>
            <w:tcW w:w="872"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5.5–6.5</w:t>
            </w:r>
          </w:p>
        </w:tc>
        <w:tc>
          <w:tcPr>
            <w:tcW w:w="1421"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560–840</w:t>
            </w:r>
          </w:p>
        </w:tc>
        <w:tc>
          <w:tcPr>
            <w:tcW w:w="1188"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60–80</w:t>
            </w:r>
          </w:p>
        </w:tc>
      </w:tr>
      <w:tr>
        <w:trPr>
          <w:cantSplit/>
        </w:trPr>
        <w:tc>
          <w:tcPr>
            <w:tcW w:w="1066"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Tomate</w:t>
            </w:r>
          </w:p>
        </w:tc>
        <w:tc>
          <w:tcPr>
            <w:tcW w:w="1244" w:type="dxa"/>
            <w:shd w:val="clear" w:color="auto" w:fill="F2F7F4"/>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color w:val="0A5A3C"/>
                <w:sz w:val="15"/>
                <w:szCs w:val="15"/>
              </w:rPr>
              <w:t xml:space="preserve">TOMATO</w:t>
            </w:r>
          </w:p>
        </w:tc>
        <w:tc>
          <w:tcPr>
            <w:tcW w:w="1540"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20–28</w:t>
            </w:r>
          </w:p>
        </w:tc>
        <w:tc>
          <w:tcPr>
            <w:tcW w:w="1066"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60–80</w:t>
            </w:r>
          </w:p>
        </w:tc>
        <w:tc>
          <w:tcPr>
            <w:tcW w:w="963"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600–1800</w:t>
            </w:r>
          </w:p>
        </w:tc>
        <w:tc>
          <w:tcPr>
            <w:tcW w:w="872"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5.5–6.5</w:t>
            </w:r>
          </w:p>
        </w:tc>
        <w:tc>
          <w:tcPr>
            <w:tcW w:w="1421"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1400–2800</w:t>
            </w:r>
          </w:p>
        </w:tc>
        <w:tc>
          <w:tcPr>
            <w:tcW w:w="1188"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55–75</w:t>
            </w:r>
          </w:p>
        </w:tc>
      </w:tr>
      <w:tr>
        <w:trPr>
          <w:cantSplit/>
        </w:trPr>
        <w:tc>
          <w:tcPr>
            <w:tcW w:w="1066"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Fresa</w:t>
            </w:r>
          </w:p>
        </w:tc>
        <w:tc>
          <w:tcPr>
            <w:tcW w:w="1244" w:type="dxa"/>
            <w:shd w:val="clear" w:color="auto" w:fill="FFFFFF"/>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color w:val="0A5A3C"/>
                <w:sz w:val="15"/>
                <w:szCs w:val="15"/>
              </w:rPr>
              <w:t xml:space="preserve">STRAWBERRY</w:t>
            </w:r>
          </w:p>
        </w:tc>
        <w:tc>
          <w:tcPr>
            <w:tcW w:w="1540"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18–26</w:t>
            </w:r>
          </w:p>
        </w:tc>
        <w:tc>
          <w:tcPr>
            <w:tcW w:w="1066"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60–75</w:t>
            </w:r>
          </w:p>
        </w:tc>
        <w:tc>
          <w:tcPr>
            <w:tcW w:w="963"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500–1600</w:t>
            </w:r>
          </w:p>
        </w:tc>
        <w:tc>
          <w:tcPr>
            <w:tcW w:w="872"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5.5–6.2</w:t>
            </w:r>
          </w:p>
        </w:tc>
        <w:tc>
          <w:tcPr>
            <w:tcW w:w="1421"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700–980</w:t>
            </w:r>
          </w:p>
        </w:tc>
        <w:tc>
          <w:tcPr>
            <w:tcW w:w="1188"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60–80</w:t>
            </w:r>
          </w:p>
        </w:tc>
      </w:tr>
      <w:tr>
        <w:trPr>
          <w:cantSplit/>
        </w:trPr>
        <w:tc>
          <w:tcPr>
            <w:tcW w:w="1066"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Albahaca</w:t>
            </w:r>
          </w:p>
        </w:tc>
        <w:tc>
          <w:tcPr>
            <w:tcW w:w="1244" w:type="dxa"/>
            <w:shd w:val="clear" w:color="auto" w:fill="F2F7F4"/>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color w:val="0A5A3C"/>
                <w:sz w:val="15"/>
                <w:szCs w:val="15"/>
              </w:rPr>
              <w:t xml:space="preserve">BASIL</w:t>
            </w:r>
          </w:p>
        </w:tc>
        <w:tc>
          <w:tcPr>
            <w:tcW w:w="1540"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20–30</w:t>
            </w:r>
          </w:p>
        </w:tc>
        <w:tc>
          <w:tcPr>
            <w:tcW w:w="1066"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40–60</w:t>
            </w:r>
          </w:p>
        </w:tc>
        <w:tc>
          <w:tcPr>
            <w:tcW w:w="963"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500–1600</w:t>
            </w:r>
          </w:p>
        </w:tc>
        <w:tc>
          <w:tcPr>
            <w:tcW w:w="872"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5.5–6.5</w:t>
            </w:r>
          </w:p>
        </w:tc>
        <w:tc>
          <w:tcPr>
            <w:tcW w:w="1421"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700–1120</w:t>
            </w:r>
          </w:p>
        </w:tc>
        <w:tc>
          <w:tcPr>
            <w:tcW w:w="1188"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50–70</w:t>
            </w:r>
          </w:p>
        </w:tc>
      </w:tr>
      <w:tr>
        <w:trPr>
          <w:cantSplit/>
        </w:trPr>
        <w:tc>
          <w:tcPr>
            <w:tcW w:w="1066"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Espinaca</w:t>
            </w:r>
          </w:p>
        </w:tc>
        <w:tc>
          <w:tcPr>
            <w:tcW w:w="1244" w:type="dxa"/>
            <w:shd w:val="clear" w:color="auto" w:fill="FFFFFF"/>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color w:val="0A5A3C"/>
                <w:sz w:val="15"/>
                <w:szCs w:val="15"/>
              </w:rPr>
              <w:t xml:space="preserve">SPINACH</w:t>
            </w:r>
          </w:p>
        </w:tc>
        <w:tc>
          <w:tcPr>
            <w:tcW w:w="1540"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15–24</w:t>
            </w:r>
          </w:p>
        </w:tc>
        <w:tc>
          <w:tcPr>
            <w:tcW w:w="1066"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50–70</w:t>
            </w:r>
          </w:p>
        </w:tc>
        <w:tc>
          <w:tcPr>
            <w:tcW w:w="963"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300–1400</w:t>
            </w:r>
          </w:p>
        </w:tc>
        <w:tc>
          <w:tcPr>
            <w:tcW w:w="872"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6.0–7.0</w:t>
            </w:r>
          </w:p>
        </w:tc>
        <w:tc>
          <w:tcPr>
            <w:tcW w:w="1421"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1260–1610</w:t>
            </w:r>
          </w:p>
        </w:tc>
        <w:tc>
          <w:tcPr>
            <w:tcW w:w="1188"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60–80</w:t>
            </w:r>
          </w:p>
        </w:tc>
      </w:tr>
      <w:tr>
        <w:trPr>
          <w:cantSplit/>
        </w:trPr>
        <w:tc>
          <w:tcPr>
            <w:tcW w:w="1066"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Pimentón</w:t>
            </w:r>
          </w:p>
        </w:tc>
        <w:tc>
          <w:tcPr>
            <w:tcW w:w="1244" w:type="dxa"/>
            <w:shd w:val="clear" w:color="auto" w:fill="F2F7F4"/>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color w:val="0A5A3C"/>
                <w:sz w:val="15"/>
                <w:szCs w:val="15"/>
              </w:rPr>
              <w:t xml:space="preserve">PEPPER</w:t>
            </w:r>
          </w:p>
        </w:tc>
        <w:tc>
          <w:tcPr>
            <w:tcW w:w="1540"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21–29</w:t>
            </w:r>
          </w:p>
        </w:tc>
        <w:tc>
          <w:tcPr>
            <w:tcW w:w="1066"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50–70</w:t>
            </w:r>
          </w:p>
        </w:tc>
        <w:tc>
          <w:tcPr>
            <w:tcW w:w="963"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600–1800</w:t>
            </w:r>
          </w:p>
        </w:tc>
        <w:tc>
          <w:tcPr>
            <w:tcW w:w="872"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5.8–6.5</w:t>
            </w:r>
          </w:p>
        </w:tc>
        <w:tc>
          <w:tcPr>
            <w:tcW w:w="1421"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1400–2100</w:t>
            </w:r>
          </w:p>
        </w:tc>
        <w:tc>
          <w:tcPr>
            <w:tcW w:w="1188"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55–75</w:t>
            </w:r>
          </w:p>
        </w:tc>
      </w:tr>
    </w:tbl>
    <w:p>
      <w:pPr>
        <w:spacing w:before="160" w:after="0" w:line="240" w:lineRule="auto"/>
        <w:rPr>
          <w:sz w:val="8"/>
        </w:rPr>
      </w:pPr>
    </w:p>
    <w:p>
      <w:pPr>
        <w:keepNext/>
        <w:spacing w:before="360" w:after="40" w:line="288" w:lineRule="auto"/>
      </w:pPr>
      <w:r>
        <w:rPr>
          <w:b/>
          <w:bCs/>
          <w:color w:val="009A64"/>
          <w:spacing w:val="60"/>
          <w:sz w:val="16"/>
          <w:szCs w:val="16"/>
        </w:rPr>
        <w:t xml:space="preserve">SECCIÓN 02</w:t>
      </w:r>
    </w:p>
    <w:p>
      <w:pPr>
        <w:pStyle w:val="Heading1"/>
      </w:pPr>
      <w:bookmarkStart w:id="108" w:name="sec_108"/>
      <w:r>
        <w:rPr>
          <w:b/>
          <w:bCs/>
          <w:color w:val="0B3D2B"/>
          <w:sz w:val="34"/>
          <w:szCs w:val="34"/>
        </w:rPr>
        <w:t xml:space="preserve">Arquitectura</w:t>
      </w:r>
      <w:bookmarkEnd w:id="108"/>
    </w:p>
    <w:p>
      <w:pPr>
        <w:pStyle w:val="Heading2"/>
      </w:pPr>
      <w:bookmarkStart w:id="109" w:name="sec_109"/>
      <w:r>
        <w:rPr>
          <w:b/>
          <w:bCs/>
          <w:color w:val="067A52"/>
          <w:sz w:val="25"/>
          <w:szCs w:val="25"/>
        </w:rPr>
        <w:t xml:space="preserve">En palabras simples</w:t>
      </w:r>
      <w:bookmarkEnd w:id="109"/>
    </w:p>
    <w:p>
      <w:pPr>
        <w:spacing w:before="0" w:after="140" w:line="288" w:lineRule="auto"/>
      </w:pPr>
      <w:r>
        <w:rPr>
          <w:color w:val="17261F"/>
          <w:sz w:val="20"/>
          <w:szCs w:val="20"/>
        </w:rPr>
        <w:t xml:space="preserve">SmartPot está hecho de piezas pequeñas, cada una con un solo trabajo y su propio repositorio. El </w:t>
      </w:r>
      <w:r>
        <w:rPr>
          <w:b/>
          <w:bCs/>
          <w:color w:val="17261F"/>
          <w:sz w:val="20"/>
          <w:szCs w:val="20"/>
        </w:rPr>
        <w:t xml:space="preserve">broker</w:t>
      </w:r>
      <w:r>
        <w:rPr>
          <w:color w:val="17261F"/>
          <w:sz w:val="20"/>
          <w:szCs w:val="20"/>
        </w:rPr>
        <w:t xml:space="preserve"> es el cartero de las macetas, la </w:t>
      </w:r>
      <w:r>
        <w:rPr>
          <w:b/>
          <w:bCs/>
          <w:color w:val="17261F"/>
          <w:sz w:val="20"/>
          <w:szCs w:val="20"/>
        </w:rPr>
        <w:t xml:space="preserve">API</w:t>
      </w:r>
      <w:r>
        <w:rPr>
          <w:color w:val="17261F"/>
          <w:sz w:val="20"/>
          <w:szCs w:val="20"/>
        </w:rPr>
        <w:t xml:space="preserve"> es el cerebro de negocio, el </w:t>
      </w:r>
      <w:r>
        <w:rPr>
          <w:b/>
          <w:bCs/>
          <w:color w:val="17261F"/>
          <w:sz w:val="20"/>
          <w:szCs w:val="20"/>
        </w:rPr>
        <w:t xml:space="preserve">asistente de IA</w:t>
      </w:r>
      <w:r>
        <w:rPr>
          <w:color w:val="17261F"/>
          <w:sz w:val="20"/>
          <w:szCs w:val="20"/>
        </w:rPr>
        <w:t xml:space="preserve"> es el agrónomo, el </w:t>
      </w:r>
      <w:r>
        <w:rPr>
          <w:b/>
          <w:bCs/>
          <w:color w:val="17261F"/>
          <w:sz w:val="20"/>
          <w:szCs w:val="20"/>
        </w:rPr>
        <w:t xml:space="preserve">simulador</w:t>
      </w:r>
      <w:r>
        <w:rPr>
          <w:color w:val="17261F"/>
          <w:sz w:val="20"/>
          <w:szCs w:val="20"/>
        </w:rPr>
        <w:t xml:space="preserve"> presta macetas virtuales y la </w:t>
      </w:r>
      <w:r>
        <w:rPr>
          <w:b/>
          <w:bCs/>
          <w:color w:val="17261F"/>
          <w:sz w:val="20"/>
          <w:szCs w:val="20"/>
        </w:rPr>
        <w:t xml:space="preserve">PWA</w:t>
      </w:r>
      <w:r>
        <w:rPr>
          <w:color w:val="17261F"/>
          <w:sz w:val="20"/>
          <w:szCs w:val="20"/>
        </w:rPr>
        <w:t xml:space="preserve"> es la ventana del usuario. Las bases de datos y el asistente viven en una red interna sin salida a internet.</w:t>
      </w:r>
    </w:p>
    <w:p>
      <w:pPr>
        <w:keepNext/>
        <w:spacing w:before="120" w:after="60" w:line="288" w:lineRule="auto"/>
        <w:jc w:val="center"/>
      </w:pPr>
      <w:r>
        <w:drawing>
          <wp:inline distT="0" distB="0" distL="0" distR="0">
            <wp:extent cx="5943600" cy="4633801"/>
            <wp:docPr id="110" name="SmartPot_01_Architecture"/>
            <wp:cNvGraphicFramePr>
              <a:graphicFrameLocks noChangeAspect="1"/>
            </wp:cNvGraphicFramePr>
            <a:graphic>
              <a:graphicData uri="http://schemas.openxmlformats.org/drawingml/2006/picture">
                <pic:pic>
                  <pic:nvPicPr>
                    <pic:cNvPr id="110" name="SmartPot_01_Architecture"/>
                    <pic:cNvPicPr/>
                  </pic:nvPicPr>
                  <pic:blipFill>
                    <a:blip r:embed="rIdImg3"/>
                    <a:stretch>
                      <a:fillRect/>
                    </a:stretch>
                  </pic:blipFill>
                  <pic:spPr>
                    <a:xfrm>
                      <a:off x="0" y="0"/>
                      <a:ext cx="5943600" cy="4633801"/>
                    </a:xfrm>
                    <a:prstGeom prst="rect">
                      <a:avLst/>
                    </a:prstGeom>
                  </pic:spPr>
                </pic:pic>
              </a:graphicData>
            </a:graphic>
          </wp:inline>
        </w:drawing>
      </w:r>
    </w:p>
    <w:p>
      <w:pPr>
        <w:spacing w:before="0" w:after="240" w:line="288" w:lineRule="auto"/>
        <w:jc w:val="center"/>
      </w:pPr>
      <w:r>
        <w:rPr>
          <w:b/>
          <w:bCs/>
          <w:color w:val="067A52"/>
          <w:sz w:val="16"/>
          <w:szCs w:val="16"/>
        </w:rPr>
        <w:t xml:space="preserve">Figura 1</w:t>
      </w:r>
      <w:r>
        <w:rPr>
          <w:i/>
          <w:iCs/>
          <w:color w:val="5B6B63"/>
          <w:sz w:val="16"/>
          <w:szCs w:val="16"/>
        </w:rPr>
        <w:t xml:space="preserve">  ·  Arquitectura general de SmartPot</w:t>
      </w:r>
    </w:p>
    <w:p>
      <w:pPr>
        <w:pStyle w:val="Heading2"/>
      </w:pPr>
      <w:bookmarkStart w:id="111" w:name="sec_111"/>
      <w:r>
        <w:rPr>
          <w:b/>
          <w:bCs/>
          <w:color w:val="067A52"/>
          <w:sz w:val="25"/>
          <w:szCs w:val="25"/>
        </w:rPr>
        <w:t xml:space="preserve">2.1 Componentes</w:t>
      </w:r>
      <w:bookmarkEnd w:id="111"/>
    </w:p>
    <w:p>
      <w:pPr>
        <w:spacing w:before="60" w:after="0" w:line="240" w:lineRule="auto"/>
        <w:rPr>
          <w:sz w:val="8"/>
        </w:rPr>
      </w:pPr>
    </w:p>
    <w:tbl>
      <w:tblPr>
        <w:tblW w:w="9360" w:type="dxa"/>
        <w:tblBorders>
          <w:top w:val="single" w:sz="4" w:space="0" w:color="D5E3DC"/>
          <w:left w:val="single" w:sz="4" w:space="0" w:color="D5E3DC"/>
          <w:bottom w:val="single" w:sz="4" w:space="0" w:color="D5E3DC"/>
          <w:right w:val="single" w:sz="4" w:space="0" w:color="D5E3DC"/>
          <w:insideH w:val="single" w:sz="4" w:space="0" w:color="D5E3DC"/>
          <w:insideV w:val="single" w:sz="4" w:space="0" w:color="D5E3DC"/>
        </w:tblBorders>
        <w:tblLayout w:type="fixed"/>
        <w:tblCellMar>
          <w:left w:w="0" w:type="dxa"/>
          <w:right w:w="0" w:type="dxa"/>
        </w:tblCellMar>
        <w:tblLook w:val="04A0" w:firstRow="1" w:firstColumn="1" w:noVBand="1"/>
      </w:tblPr>
      <w:tblGrid>
        <w:gridCol w:w="1475"/>
        <w:gridCol w:w="2264"/>
        <w:gridCol w:w="2143"/>
        <w:gridCol w:w="3478"/>
      </w:tblGrid>
      <w:tr>
        <w:trPr>
          <w:cantSplit/>
          <w:tblHeader/>
        </w:trPr>
        <w:tc>
          <w:tcPr>
            <w:tcW w:w="1475"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COMPONENTE</w:t>
            </w:r>
          </w:p>
        </w:tc>
        <w:tc>
          <w:tcPr>
            <w:tcW w:w="2264"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REPOSITORIO</w:t>
            </w:r>
          </w:p>
        </w:tc>
        <w:tc>
          <w:tcPr>
            <w:tcW w:w="2143"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TECNOLOGÍA</w:t>
            </w:r>
          </w:p>
        </w:tc>
        <w:tc>
          <w:tcPr>
            <w:tcW w:w="3478"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RESPONSABILIDAD</w:t>
            </w:r>
          </w:p>
        </w:tc>
      </w:tr>
      <w:tr>
        <w:trPr>
          <w:cantSplit/>
        </w:trPr>
        <w:tc>
          <w:tcPr>
            <w:tcW w:w="1475"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PWA</w:t>
            </w:r>
          </w:p>
        </w:tc>
        <w:tc>
          <w:tcPr>
            <w:tcW w:w="2264"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SmartPot-Web</w:t>
            </w:r>
          </w:p>
        </w:tc>
        <w:tc>
          <w:tcPr>
            <w:tcW w:w="2143"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React 19, TypeScript 6, Vite 8, Tailwind CSS 4</w:t>
            </w:r>
          </w:p>
        </w:tc>
        <w:tc>
          <w:tcPr>
            <w:tcW w:w="3478"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Landing pública, panel de cultivos, asistente, control y alertas; instalable</w:t>
            </w:r>
          </w:p>
        </w:tc>
      </w:tr>
      <w:tr>
        <w:trPr>
          <w:cantSplit/>
        </w:trPr>
        <w:tc>
          <w:tcPr>
            <w:tcW w:w="1475"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API</w:t>
            </w:r>
          </w:p>
        </w:tc>
        <w:tc>
          <w:tcPr>
            <w:tcW w:w="2264"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SmartPot-API</w:t>
            </w:r>
          </w:p>
        </w:tc>
        <w:tc>
          <w:tcPr>
            <w:tcW w:w="2143"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Java 21, Spring Boot 4.1, Spring Security, Paho MQTT</w:t>
            </w:r>
          </w:p>
        </w:tc>
        <w:tc>
          <w:tcPr>
            <w:tcW w:w="3478"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REST con JWT, puente MQTT, cuentas de las macetas, comandos, agente de automatización, canales de notificación (Telegram) y macetas virtuales</w:t>
            </w:r>
          </w:p>
        </w:tc>
      </w:tr>
      <w:tr>
        <w:trPr>
          <w:cantSplit/>
        </w:trPr>
        <w:tc>
          <w:tcPr>
            <w:tcW w:w="1475"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Asistente de IA</w:t>
            </w:r>
          </w:p>
        </w:tc>
        <w:tc>
          <w:tcPr>
            <w:tcW w:w="2264"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SmartPot-AI</w:t>
            </w:r>
          </w:p>
        </w:tc>
        <w:tc>
          <w:tcPr>
            <w:tcW w:w="2143"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Python 3.13, FastAPI, scikit-learn, uv</w:t>
            </w:r>
          </w:p>
        </w:tc>
        <w:tc>
          <w:tcPr>
            <w:tcW w:w="3478"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Diagnóstico, índice de salud, predicciones, acciones sugeridas y aprendizaje continuo con lecturas reales</w:t>
            </w:r>
          </w:p>
        </w:tc>
      </w:tr>
      <w:tr>
        <w:trPr>
          <w:cantSplit/>
        </w:trPr>
        <w:tc>
          <w:tcPr>
            <w:tcW w:w="1475"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Broker</w:t>
            </w:r>
          </w:p>
        </w:tc>
        <w:tc>
          <w:tcPr>
            <w:tcW w:w="2264"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SmartPot-Broker</w:t>
            </w:r>
          </w:p>
        </w:tc>
        <w:tc>
          <w:tcPr>
            <w:tcW w:w="2143"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Eclipse Mosquitto 2.1 con seguridad dinámica</w:t>
            </w:r>
          </w:p>
        </w:tc>
        <w:tc>
          <w:tcPr>
            <w:tcW w:w="3478"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MQTT con TLS 1.2+ y WebSocket; una cuenta por maceta</w:t>
            </w:r>
          </w:p>
        </w:tc>
      </w:tr>
      <w:tr>
        <w:trPr>
          <w:cantSplit/>
        </w:trPr>
        <w:tc>
          <w:tcPr>
            <w:tcW w:w="1475"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Firmware</w:t>
            </w:r>
          </w:p>
        </w:tc>
        <w:tc>
          <w:tcPr>
            <w:tcW w:w="2264"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SmartPot-IoT</w:t>
            </w:r>
          </w:p>
        </w:tc>
        <w:tc>
          <w:tcPr>
            <w:tcW w:w="2143"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MicroPython 1.23 en ESP32, Wokwi</w:t>
            </w:r>
          </w:p>
        </w:tc>
        <w:tc>
          <w:tcPr>
            <w:tcW w:w="3478"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Sensores, pantalla, telemetría y actuadores</w:t>
            </w:r>
          </w:p>
        </w:tc>
      </w:tr>
      <w:tr>
        <w:trPr>
          <w:cantSplit/>
        </w:trPr>
        <w:tc>
          <w:tcPr>
            <w:tcW w:w="1475"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Simulador</w:t>
            </w:r>
          </w:p>
        </w:tc>
        <w:tc>
          <w:tcPr>
            <w:tcW w:w="2264"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SmartPot-DataGenerator</w:t>
            </w:r>
          </w:p>
        </w:tc>
        <w:tc>
          <w:tcPr>
            <w:tcW w:w="2143"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Python 3.13, FastAPI, paho-mqtt, uv</w:t>
            </w:r>
          </w:p>
        </w:tc>
        <w:tc>
          <w:tcPr>
            <w:tcW w:w="3478"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Macetas virtuales siempre encendidas: automáticas, manuales o con el clima real (Open-Meteo); demo y QA</w:t>
            </w:r>
          </w:p>
        </w:tc>
      </w:tr>
      <w:tr>
        <w:trPr>
          <w:cantSplit/>
        </w:trPr>
        <w:tc>
          <w:tcPr>
            <w:tcW w:w="1475"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Base de datos</w:t>
            </w:r>
          </w:p>
        </w:tc>
        <w:tc>
          <w:tcPr>
            <w:tcW w:w="2264"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SmartPot-DB</w:t>
            </w:r>
          </w:p>
        </w:tc>
        <w:tc>
          <w:tcPr>
            <w:tcW w:w="2143"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MongoDB 8</w:t>
            </w:r>
          </w:p>
        </w:tc>
        <w:tc>
          <w:tcPr>
            <w:tcW w:w="3478"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Colecciones con validadores </w:t>
            </w:r>
            <w:r>
              <w:rPr>
                <w:rFonts w:ascii="JetBrains Mono" w:hAnsi="JetBrains Mono" w:eastAsia="JetBrains Mono" w:cs="JetBrains Mono"/>
                <w:color w:val="0A5A3C"/>
                <w:sz w:val="15"/>
                <w:szCs w:val="15"/>
              </w:rPr>
              <w:t xml:space="preserve">$jsonSchema</w:t>
            </w:r>
            <w:r>
              <w:rPr>
                <w:color w:val="17261F"/>
                <w:sz w:val="17"/>
                <w:szCs w:val="17"/>
              </w:rPr>
              <w:t xml:space="preserve">, índices y datos demo opcionales</w:t>
            </w:r>
          </w:p>
        </w:tc>
      </w:tr>
      <w:tr>
        <w:trPr>
          <w:cantSplit/>
        </w:trPr>
        <w:tc>
          <w:tcPr>
            <w:tcW w:w="1475"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Caché</w:t>
            </w:r>
          </w:p>
        </w:tc>
        <w:tc>
          <w:tcPr>
            <w:tcW w:w="2264"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SmartPot-Cache</w:t>
            </w:r>
          </w:p>
        </w:tc>
        <w:tc>
          <w:tcPr>
            <w:tcW w:w="2143"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Redis 8</w:t>
            </w:r>
          </w:p>
        </w:tc>
        <w:tc>
          <w:tcPr>
            <w:tcW w:w="3478"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Límite de peticiones, enfriamiento del agente y caché de perfiles</w:t>
            </w:r>
          </w:p>
        </w:tc>
      </w:tr>
      <w:tr>
        <w:trPr>
          <w:cantSplit/>
        </w:trPr>
        <w:tc>
          <w:tcPr>
            <w:tcW w:w="1475"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Correo</w:t>
            </w:r>
          </w:p>
        </w:tc>
        <w:tc>
          <w:tcPr>
            <w:tcW w:w="2264"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SmartPot-Mail</w:t>
            </w:r>
          </w:p>
        </w:tc>
        <w:tc>
          <w:tcPr>
            <w:tcW w:w="2143"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Mailpit</w:t>
            </w:r>
          </w:p>
        </w:tc>
        <w:tc>
          <w:tcPr>
            <w:tcW w:w="3478"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SMTP autenticado y bandeja web protegida</w:t>
            </w:r>
          </w:p>
        </w:tc>
      </w:tr>
      <w:tr>
        <w:trPr>
          <w:cantSplit/>
        </w:trPr>
        <w:tc>
          <w:tcPr>
            <w:tcW w:w="1475"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Plataforma</w:t>
            </w:r>
          </w:p>
        </w:tc>
        <w:tc>
          <w:tcPr>
            <w:tcW w:w="2264"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.github</w:t>
            </w:r>
          </w:p>
        </w:tc>
        <w:tc>
          <w:tcPr>
            <w:tcW w:w="2143"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Docker Compose, Kubernetes, GitHub Actions</w:t>
            </w:r>
          </w:p>
        </w:tc>
        <w:tc>
          <w:tcPr>
            <w:tcW w:w="3478"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Entornos, despliegue central, QA y documentación</w:t>
            </w:r>
          </w:p>
        </w:tc>
      </w:tr>
    </w:tbl>
    <w:p>
      <w:pPr>
        <w:spacing w:before="160" w:after="0" w:line="240" w:lineRule="auto"/>
        <w:rPr>
          <w:sz w:val="8"/>
        </w:rPr>
      </w:pPr>
    </w:p>
    <w:p>
      <w:pPr>
        <w:pStyle w:val="Heading2"/>
      </w:pPr>
      <w:bookmarkStart w:id="112" w:name="sec_112"/>
      <w:r>
        <w:rPr>
          <w:b/>
          <w:bCs/>
          <w:color w:val="067A52"/>
          <w:sz w:val="25"/>
          <w:szCs w:val="25"/>
        </w:rPr>
        <w:t xml:space="preserve">2.2 Decisiones de arquitectura</w:t>
      </w:r>
      <w:bookmarkEnd w:id="112"/>
    </w:p>
    <w:p>
      <w:pPr>
        <w:spacing w:before="60" w:after="0" w:line="240" w:lineRule="auto"/>
        <w:rPr>
          <w:sz w:val="8"/>
        </w:rPr>
      </w:pPr>
    </w:p>
    <w:tbl>
      <w:tblPr>
        <w:tblW w:w="9360" w:type="dxa"/>
        <w:tblBorders>
          <w:top w:val="single" w:sz="4" w:space="0" w:color="D5E3DC"/>
          <w:left w:val="single" w:sz="4" w:space="0" w:color="D5E3DC"/>
          <w:bottom w:val="single" w:sz="4" w:space="0" w:color="D5E3DC"/>
          <w:right w:val="single" w:sz="4" w:space="0" w:color="D5E3DC"/>
          <w:insideH w:val="single" w:sz="4" w:space="0" w:color="D5E3DC"/>
          <w:insideV w:val="single" w:sz="4" w:space="0" w:color="D5E3DC"/>
        </w:tblBorders>
        <w:tblLayout w:type="fixed"/>
        <w:tblCellMar>
          <w:left w:w="0" w:type="dxa"/>
          <w:right w:w="0" w:type="dxa"/>
        </w:tblCellMar>
        <w:tblLook w:val="04A0" w:firstRow="1" w:firstColumn="1" w:noVBand="1"/>
      </w:tblPr>
      <w:tblGrid>
        <w:gridCol w:w="3534"/>
        <w:gridCol w:w="5826"/>
      </w:tblGrid>
      <w:tr>
        <w:trPr>
          <w:cantSplit/>
          <w:tblHeader/>
        </w:trPr>
        <w:tc>
          <w:tcPr>
            <w:tcW w:w="3534"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DECISIÓN</w:t>
            </w:r>
          </w:p>
        </w:tc>
        <w:tc>
          <w:tcPr>
            <w:tcW w:w="5826"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MOTIVO</w:t>
            </w:r>
          </w:p>
        </w:tc>
      </w:tr>
      <w:tr>
        <w:trPr>
          <w:cantSplit/>
        </w:trPr>
        <w:tc>
          <w:tcPr>
            <w:tcW w:w="3534"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MQTT entre la maceta y la plataforma</w:t>
            </w:r>
          </w:p>
        </w:tc>
        <w:tc>
          <w:tcPr>
            <w:tcW w:w="5826"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Conexión persistente y liviana para un ESP32, con QoS 1, mensajes retenidos y última voluntad para saber si la maceta está en línea</w:t>
            </w:r>
          </w:p>
        </w:tc>
      </w:tr>
      <w:tr>
        <w:trPr>
          <w:cantSplit/>
        </w:trPr>
        <w:tc>
          <w:tcPr>
            <w:tcW w:w="3534"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Una cuenta MQTT por maceta (usuario = id del cultivo)</w:t>
            </w:r>
          </w:p>
        </w:tc>
        <w:tc>
          <w:tcPr>
            <w:tcW w:w="5826"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Una maceta comprometida no puede leer ni escribir los tópicos de otra</w:t>
            </w:r>
          </w:p>
        </w:tc>
      </w:tr>
      <w:tr>
        <w:trPr>
          <w:cantSplit/>
        </w:trPr>
        <w:tc>
          <w:tcPr>
            <w:tcW w:w="3534"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La IA como servicio interno aparte</w:t>
            </w:r>
          </w:p>
        </w:tc>
        <w:tc>
          <w:tcPr>
            <w:tcW w:w="5826"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Python es el ecosistema natural de los modelos; la API sigue funcionando si la IA no responde</w:t>
            </w:r>
          </w:p>
        </w:tc>
      </w:tr>
      <w:tr>
        <w:trPr>
          <w:cantSplit/>
        </w:trPr>
        <w:tc>
          <w:tcPr>
            <w:tcW w:w="3534"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MongoDB</w:t>
            </w:r>
          </w:p>
        </w:tc>
        <w:tc>
          <w:tcPr>
            <w:tcW w:w="5826"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Las lecturas son documentos con variables opcionales; el índice por cultivo y fecha resuelve las consultas del historial</w:t>
            </w:r>
          </w:p>
        </w:tc>
      </w:tr>
      <w:tr>
        <w:trPr>
          <w:cantSplit/>
        </w:trPr>
        <w:tc>
          <w:tcPr>
            <w:tcW w:w="3534"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Imágenes endurecidas por servicio en GHCR</w:t>
            </w:r>
          </w:p>
        </w:tc>
        <w:tc>
          <w:tcPr>
            <w:tcW w:w="5826"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Cada servicio se publica y despliega por separado con SBOM y atestación de procedencia; Docker Hub queda como réplica de distribución</w:t>
            </w:r>
          </w:p>
        </w:tc>
      </w:tr>
      <w:tr>
        <w:trPr>
          <w:cantSplit/>
        </w:trPr>
        <w:tc>
          <w:tcPr>
            <w:tcW w:w="3534"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Telegram en la API, no en la maceta</w:t>
            </w:r>
          </w:p>
        </w:tc>
        <w:tc>
          <w:tcPr>
            <w:tcW w:w="5826"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El bot vive en un solo lugar, con los datos y los permisos de cada cuenta; la maceta solo habla MQTT</w:t>
            </w:r>
          </w:p>
        </w:tc>
      </w:tr>
      <w:tr>
        <w:trPr>
          <w:cantSplit/>
        </w:trPr>
        <w:tc>
          <w:tcPr>
            <w:tcW w:w="3534"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El simulador como servicio interno</w:t>
            </w:r>
          </w:p>
        </w:tc>
        <w:tc>
          <w:tcPr>
            <w:tcW w:w="5826"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Las macetas virtuales corren siempre, sin pestaña abierta, con la clave real que la API entrega por la red interna; la PWA nunca habla con el simulador</w:t>
            </w:r>
          </w:p>
        </w:tc>
      </w:tr>
      <w:tr>
        <w:trPr>
          <w:cantSplit/>
        </w:trPr>
        <w:tc>
          <w:tcPr>
            <w:tcW w:w="3534"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Aprendizaje en la IA con datos seudonimizados</w:t>
            </w:r>
          </w:p>
        </w:tc>
        <w:tc>
          <w:tcPr>
            <w:tcW w:w="5826"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La IA aprende de la serie de cada maceta sin saber a qué cuenta pertenece</w:t>
            </w:r>
          </w:p>
        </w:tc>
      </w:tr>
    </w:tbl>
    <w:p>
      <w:pPr>
        <w:spacing w:before="160" w:after="0" w:line="240" w:lineRule="auto"/>
        <w:rPr>
          <w:sz w:val="8"/>
        </w:rPr>
      </w:pPr>
    </w:p>
    <w:p>
      <w:pPr>
        <w:keepNext/>
        <w:spacing w:before="360" w:after="40" w:line="288" w:lineRule="auto"/>
      </w:pPr>
      <w:r>
        <w:rPr>
          <w:b/>
          <w:bCs/>
          <w:color w:val="009A64"/>
          <w:spacing w:val="60"/>
          <w:sz w:val="16"/>
          <w:szCs w:val="16"/>
        </w:rPr>
        <w:t xml:space="preserve">SECCIÓN 03</w:t>
      </w:r>
    </w:p>
    <w:p>
      <w:pPr>
        <w:pStyle w:val="Heading1"/>
      </w:pPr>
      <w:bookmarkStart w:id="113" w:name="sec_113"/>
      <w:r>
        <w:rPr>
          <w:b/>
          <w:bCs/>
          <w:color w:val="0B3D2B"/>
          <w:sz w:val="34"/>
          <w:szCs w:val="34"/>
        </w:rPr>
        <w:t xml:space="preserve">Flujo de una lectura</w:t>
      </w:r>
      <w:bookmarkEnd w:id="113"/>
    </w:p>
    <w:p>
      <w:pPr>
        <w:pStyle w:val="Heading2"/>
      </w:pPr>
      <w:bookmarkStart w:id="114" w:name="sec_114"/>
      <w:r>
        <w:rPr>
          <w:b/>
          <w:bCs/>
          <w:color w:val="067A52"/>
          <w:sz w:val="25"/>
          <w:szCs w:val="25"/>
        </w:rPr>
        <w:t xml:space="preserve">En palabras simples</w:t>
      </w:r>
      <w:bookmarkEnd w:id="114"/>
    </w:p>
    <w:p>
      <w:pPr>
        <w:spacing w:before="0" w:after="140" w:line="288" w:lineRule="auto"/>
      </w:pPr>
      <w:r>
        <w:rPr>
          <w:color w:val="17261F"/>
          <w:sz w:val="20"/>
          <w:szCs w:val="20"/>
        </w:rPr>
        <w:t xml:space="preserve">Cuando la maceta mide, la lectura llega al broker, la API la guarda y le pregunta al asistente cómo va el cultivo. Si hay algo que corregir y el modo automático está activo, la API manda el comando a la maceta, que lo ejecuta y lo confirma.</w:t>
      </w:r>
    </w:p>
    <w:p>
      <w:pPr>
        <w:pStyle w:val="Heading2"/>
      </w:pPr>
      <w:bookmarkStart w:id="115" w:name="sec_115"/>
      <w:r>
        <w:rPr>
          <w:b/>
          <w:bCs/>
          <w:color w:val="067A52"/>
          <w:sz w:val="25"/>
          <w:szCs w:val="25"/>
        </w:rPr>
        <w:t xml:space="preserve">3.1 Reglas del flujo</w:t>
      </w:r>
      <w:bookmarkEnd w:id="115"/>
    </w:p>
    <w:p>
      <w:pPr>
        <w:spacing w:before="60" w:after="0" w:line="240" w:lineRule="auto"/>
        <w:rPr>
          <w:sz w:val="8"/>
        </w:rPr>
      </w:pPr>
    </w:p>
    <w:tbl>
      <w:tblPr>
        <w:tblW w:w="9360" w:type="dxa"/>
        <w:tblBorders>
          <w:top w:val="single" w:sz="4" w:space="0" w:color="D5E3DC"/>
          <w:left w:val="single" w:sz="4" w:space="0" w:color="D5E3DC"/>
          <w:bottom w:val="single" w:sz="4" w:space="0" w:color="D5E3DC"/>
          <w:right w:val="single" w:sz="4" w:space="0" w:color="D5E3DC"/>
          <w:insideH w:val="single" w:sz="4" w:space="0" w:color="D5E3DC"/>
          <w:insideV w:val="single" w:sz="4" w:space="0" w:color="D5E3DC"/>
        </w:tblBorders>
        <w:tblLayout w:type="fixed"/>
        <w:tblCellMar>
          <w:left w:w="0" w:type="dxa"/>
          <w:right w:w="0" w:type="dxa"/>
        </w:tblCellMar>
        <w:tblLook w:val="04A0" w:firstRow="1" w:firstColumn="1" w:noVBand="1"/>
      </w:tblPr>
      <w:tblGrid>
        <w:gridCol w:w="2487"/>
        <w:gridCol w:w="6873"/>
      </w:tblGrid>
      <w:tr>
        <w:trPr>
          <w:cantSplit/>
          <w:tblHeader/>
        </w:trPr>
        <w:tc>
          <w:tcPr>
            <w:tcW w:w="2487"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REGLA</w:t>
            </w:r>
          </w:p>
        </w:tc>
        <w:tc>
          <w:tcPr>
            <w:tcW w:w="6873"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VALOR</w:t>
            </w:r>
          </w:p>
        </w:tc>
      </w:tr>
      <w:tr>
        <w:trPr>
          <w:cantSplit/>
        </w:trPr>
        <w:tc>
          <w:tcPr>
            <w:tcW w:w="2487"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Frecuencia de la maceta</w:t>
            </w:r>
          </w:p>
        </w:tc>
        <w:tc>
          <w:tcPr>
            <w:tcW w:w="6873"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Cada 30 s (firmware) o 15–60 s (simulador)</w:t>
            </w:r>
          </w:p>
        </w:tc>
      </w:tr>
      <w:tr>
        <w:trPr>
          <w:cantSplit/>
        </w:trPr>
        <w:tc>
          <w:tcPr>
            <w:tcW w:w="2487"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Lecturas guardadas por cultivo</w:t>
            </w:r>
          </w:p>
        </w:tc>
        <w:tc>
          <w:tcPr>
            <w:tcW w:w="6873"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Máximo una cada 5 s; las demás se descartan</w:t>
            </w:r>
          </w:p>
        </w:tc>
      </w:tr>
      <w:tr>
        <w:trPr>
          <w:cantSplit/>
        </w:trPr>
        <w:tc>
          <w:tcPr>
            <w:tcW w:w="2487"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Validación</w:t>
            </w:r>
          </w:p>
        </w:tc>
        <w:tc>
          <w:tcPr>
            <w:tcW w:w="6873"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Cada variable debe estar dentro del rango físico del sensor; si no, la lectura completa se descarta</w:t>
            </w:r>
          </w:p>
        </w:tc>
      </w:tr>
      <w:tr>
        <w:trPr>
          <w:cantSplit/>
        </w:trPr>
        <w:tc>
          <w:tcPr>
            <w:tcW w:w="2487"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Evaluación del asistente</w:t>
            </w:r>
          </w:p>
        </w:tc>
        <w:tc>
          <w:tcPr>
            <w:tcW w:w="6873"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Asíncrona; como máximo una vez cada 5 minutos por cultivo (1 minuto en la demo)</w:t>
            </w:r>
          </w:p>
        </w:tc>
      </w:tr>
      <w:tr>
        <w:trPr>
          <w:cantSplit/>
        </w:trPr>
        <w:tc>
          <w:tcPr>
            <w:tcW w:w="2487"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Historial enviado a la IA</w:t>
            </w:r>
          </w:p>
        </w:tc>
        <w:tc>
          <w:tcPr>
            <w:tcW w:w="6873"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Las últimas 48 lecturas</w:t>
            </w:r>
          </w:p>
        </w:tc>
      </w:tr>
      <w:tr>
        <w:trPr>
          <w:cantSplit/>
        </w:trPr>
        <w:tc>
          <w:tcPr>
            <w:tcW w:w="2487"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Enfriamiento del agente</w:t>
            </w:r>
          </w:p>
        </w:tc>
        <w:tc>
          <w:tcPr>
            <w:tcW w:w="6873"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10 minutos por actuador entre acciones automáticas</w:t>
            </w:r>
          </w:p>
        </w:tc>
      </w:tr>
      <w:tr>
        <w:trPr>
          <w:cantSplit/>
        </w:trPr>
        <w:tc>
          <w:tcPr>
            <w:tcW w:w="2487"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Vencimiento de un comando</w:t>
            </w:r>
          </w:p>
        </w:tc>
        <w:tc>
          <w:tcPr>
            <w:tcW w:w="6873"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2 minutos sin confirmación → </w:t>
            </w:r>
            <w:r>
              <w:rPr>
                <w:rFonts w:ascii="JetBrains Mono" w:hAnsi="JetBrains Mono" w:eastAsia="JetBrains Mono" w:cs="JetBrains Mono"/>
                <w:color w:val="0A5A3C"/>
                <w:sz w:val="15"/>
                <w:szCs w:val="15"/>
              </w:rPr>
              <w:t xml:space="preserve">EXPIRED</w:t>
            </w:r>
            <w:r>
              <w:rPr>
                <w:color w:val="17261F"/>
                <w:sz w:val="17"/>
                <w:szCs w:val="17"/>
              </w:rPr>
              <w:t xml:space="preserve"> y alerta al dueño</w:t>
            </w:r>
          </w:p>
        </w:tc>
      </w:tr>
      <w:tr>
        <w:trPr>
          <w:cantSplit/>
        </w:trPr>
        <w:tc>
          <w:tcPr>
            <w:tcW w:w="2487"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Maceta desconectada</w:t>
            </w:r>
          </w:p>
        </w:tc>
        <w:tc>
          <w:tcPr>
            <w:tcW w:w="6873"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El broker publica </w:t>
            </w:r>
            <w:r>
              <w:rPr>
                <w:rFonts w:ascii="JetBrains Mono" w:hAnsi="JetBrains Mono" w:eastAsia="JetBrains Mono" w:cs="JetBrains Mono"/>
                <w:color w:val="0A5A3C"/>
                <w:sz w:val="15"/>
                <w:szCs w:val="15"/>
              </w:rPr>
              <w:t xml:space="preserve">offline</w:t>
            </w:r>
            <w:r>
              <w:rPr>
                <w:color w:val="17261F"/>
                <w:sz w:val="17"/>
                <w:szCs w:val="17"/>
              </w:rPr>
              <w:t xml:space="preserve"> (última voluntad); la API marca el dispositivo y avisa</w:t>
            </w:r>
          </w:p>
        </w:tc>
      </w:tr>
    </w:tbl>
    <w:p>
      <w:pPr>
        <w:spacing w:before="160" w:after="0" w:line="240" w:lineRule="auto"/>
        <w:rPr>
          <w:sz w:val="8"/>
        </w:rPr>
      </w:pPr>
    </w:p>
    <w:p>
      <w:pPr>
        <w:spacing w:before="0" w:after="0" w:line="240" w:lineRule="auto"/>
        <w:rPr>
          <w:sz w:val="2"/>
        </w:rPr>
        <w:sectPr>
          <w:headerReference w:type="default" r:id="rIdHeader"/>
          <w:footerReference w:type="default" r:id="rIdFooter"/>
          <w:pgSz w:w="12240" w:h="15840"/>
          <w:pgMar w:top="1700" w:right="1440" w:bottom="1440" w:left="1440" w:header="700" w:footer="620" w:gutter="0"/>
          <w:pgNumType w:start="2"/>
          <w:cols w:space="720"/>
        </w:sectPr>
      </w:pPr>
    </w:p>
    <w:p>
      <w:pPr>
        <w:keepNext/>
        <w:spacing w:before="0" w:after="60" w:line="288" w:lineRule="auto"/>
        <w:jc w:val="center"/>
      </w:pPr>
      <w:r>
        <w:drawing>
          <wp:inline distT="0" distB="0" distL="0" distR="0">
            <wp:extent cx="8126632" cy="5207000"/>
            <wp:docPr id="116" name="SmartPot_02_Reading_Sequence"/>
            <wp:cNvGraphicFramePr>
              <a:graphicFrameLocks noChangeAspect="1"/>
            </wp:cNvGraphicFramePr>
            <a:graphic>
              <a:graphicData uri="http://schemas.openxmlformats.org/drawingml/2006/picture">
                <pic:pic>
                  <pic:nvPicPr>
                    <pic:cNvPr id="116" name="SmartPot_02_Reading_Sequence"/>
                    <pic:cNvPicPr/>
                  </pic:nvPicPr>
                  <pic:blipFill>
                    <a:blip r:embed="rIdImg4"/>
                    <a:stretch>
                      <a:fillRect/>
                    </a:stretch>
                  </pic:blipFill>
                  <pic:spPr>
                    <a:xfrm>
                      <a:off x="0" y="0"/>
                      <a:ext cx="8126632" cy="5207000"/>
                    </a:xfrm>
                    <a:prstGeom prst="rect">
                      <a:avLst/>
                    </a:prstGeom>
                  </pic:spPr>
                </pic:pic>
              </a:graphicData>
            </a:graphic>
          </wp:inline>
        </w:drawing>
      </w:r>
    </w:p>
    <w:p>
      <w:pPr>
        <w:spacing w:before="0" w:after="0" w:line="288" w:lineRule="auto"/>
        <w:jc w:val="center"/>
      </w:pPr>
      <w:r>
        <w:rPr>
          <w:b/>
          <w:bCs/>
          <w:color w:val="067A52"/>
          <w:sz w:val="16"/>
          <w:szCs w:val="16"/>
        </w:rPr>
        <w:t xml:space="preserve">Figura 2</w:t>
      </w:r>
      <w:r>
        <w:rPr>
          <w:i/>
          <w:iCs/>
          <w:color w:val="5B6B63"/>
          <w:sz w:val="16"/>
          <w:szCs w:val="16"/>
        </w:rPr>
        <w:t xml:space="preserve">  ·  Secuencia de una lectura con automatización</w:t>
      </w:r>
    </w:p>
    <w:p>
      <w:pPr>
        <w:spacing w:before="0" w:after="0" w:line="240" w:lineRule="auto"/>
        <w:rPr>
          <w:sz w:val="2"/>
        </w:rPr>
        <w:sectPr>
          <w:headerReference w:type="default" r:id="rIdHeader"/>
          <w:footerReference w:type="default" r:id="rIdFooter"/>
          <w:pgSz w:w="15840" w:h="12240" w:orient="landscape"/>
          <w:pgMar w:top="1700" w:right="1440" w:bottom="1440" w:left="1440" w:header="700" w:footer="620" w:gutter="0"/>
          <w:cols w:space="720"/>
        </w:sectPr>
      </w:pPr>
    </w:p>
    <w:p>
      <w:pPr>
        <w:pageBreakBefore/>
        <w:spacing w:before="0" w:after="0" w:line="20" w:lineRule="exact"/>
        <w:rPr>
          <w:sz w:val="2"/>
        </w:rPr>
      </w:pPr>
    </w:p>
    <w:tbl>
      <w:tblPr>
        <w:tblW w:w="9360" w:type="dxa"/>
        <w:tblInd w:w="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9360"/>
      </w:tblGrid>
      <w:tr>
        <w:trPr>
          <w:cantSplit/>
        </w:trPr>
        <w:tc>
          <w:tcPr>
            <w:tcW w:w="9360" w:type="dxa"/>
            <w:shd w:val="clear" w:color="auto" w:fill="0B3D2B"/>
            <w:tcMar>
              <w:top w:w="420" w:type="dxa"/>
              <w:left w:w="480" w:type="dxa"/>
              <w:bottom w:w="420" w:type="dxa"/>
              <w:right w:w="480" w:type="dxa"/>
            </w:tcMar>
            <w:vAlign w:val="top"/>
          </w:tcPr>
          <w:p>
            <w:pPr>
              <w:spacing w:before="0" w:after="80" w:line="288" w:lineRule="auto"/>
            </w:pPr>
            <w:r>
              <w:rPr>
                <w:b/>
                <w:bCs/>
                <w:caps/>
                <w:color w:val="F2B632"/>
                <w:spacing w:val="60"/>
                <w:sz w:val="17"/>
                <w:szCs w:val="17"/>
              </w:rPr>
              <w:t xml:space="preserve">PARTE II</w:t>
            </w:r>
          </w:p>
          <w:p>
            <w:pPr>
              <w:spacing w:before="0" w:after="0" w:line="240" w:lineRule="auto"/>
            </w:pPr>
            <w:r>
              <w:rPr>
                <w:rFonts w:ascii="Century Gothic" w:hAnsi="Century Gothic" w:eastAsia="Century Gothic" w:cs="Century Gothic"/>
                <w:b/>
                <w:bCs/>
                <w:color w:val="FFFFFF"/>
                <w:sz w:val="44"/>
                <w:szCs w:val="44"/>
              </w:rPr>
              <w:t xml:space="preserve">Componentes</w:t>
            </w:r>
          </w:p>
        </w:tc>
      </w:tr>
    </w:tbl>
    <w:p>
      <w:pPr>
        <w:spacing w:before="240" w:after="0" w:line="240" w:lineRule="auto"/>
        <w:rPr>
          <w:sz w:val="8"/>
        </w:rPr>
      </w:pPr>
    </w:p>
    <w:p>
      <w:pPr>
        <w:keepNext/>
        <w:spacing w:before="360" w:after="40" w:line="288" w:lineRule="auto"/>
      </w:pPr>
      <w:r>
        <w:rPr>
          <w:b/>
          <w:bCs/>
          <w:color w:val="009A64"/>
          <w:spacing w:val="60"/>
          <w:sz w:val="16"/>
          <w:szCs w:val="16"/>
        </w:rPr>
        <w:t xml:space="preserve">SECCIÓN 04</w:t>
      </w:r>
    </w:p>
    <w:p>
      <w:pPr>
        <w:pStyle w:val="Heading1"/>
      </w:pPr>
      <w:bookmarkStart w:id="117" w:name="sec_117"/>
      <w:r>
        <w:rPr>
          <w:b/>
          <w:bCs/>
          <w:color w:val="0B3D2B"/>
          <w:sz w:val="34"/>
          <w:szCs w:val="34"/>
        </w:rPr>
        <w:t xml:space="preserve">Contrato MQTT</w:t>
      </w:r>
      <w:bookmarkEnd w:id="117"/>
    </w:p>
    <w:p>
      <w:pPr>
        <w:pStyle w:val="Heading2"/>
      </w:pPr>
      <w:bookmarkStart w:id="118" w:name="sec_118"/>
      <w:r>
        <w:rPr>
          <w:b/>
          <w:bCs/>
          <w:color w:val="067A52"/>
          <w:sz w:val="25"/>
          <w:szCs w:val="25"/>
        </w:rPr>
        <w:t xml:space="preserve">En palabras simples</w:t>
      </w:r>
      <w:bookmarkEnd w:id="118"/>
    </w:p>
    <w:p>
      <w:pPr>
        <w:spacing w:before="0" w:after="140" w:line="288" w:lineRule="auto"/>
      </w:pPr>
      <w:r>
        <w:rPr>
          <w:color w:val="17261F"/>
          <w:sz w:val="20"/>
          <w:szCs w:val="20"/>
        </w:rPr>
        <w:t xml:space="preserve">Cada maceta tiene una "dirección" propia en el broker, </w:t>
      </w:r>
      <w:r>
        <w:rPr>
          <w:rFonts w:ascii="JetBrains Mono" w:hAnsi="JetBrains Mono" w:eastAsia="JetBrains Mono" w:cs="JetBrains Mono"/>
          <w:color w:val="0A5A3C"/>
          <w:sz w:val="18"/>
          <w:szCs w:val="18"/>
        </w:rPr>
        <w:t xml:space="preserve">smartpot/v1/{cropId}</w:t>
      </w:r>
      <w:r>
        <w:rPr>
          <w:color w:val="17261F"/>
          <w:sz w:val="20"/>
          <w:szCs w:val="20"/>
        </w:rPr>
        <w:t xml:space="preserve">, y solo puede usar la suya. Por ahí publica lo que mide y recibe las órdenes.</w:t>
      </w:r>
    </w:p>
    <w:p>
      <w:pPr>
        <w:pStyle w:val="Heading2"/>
      </w:pPr>
      <w:bookmarkStart w:id="119" w:name="sec_119"/>
      <w:r>
        <w:rPr>
          <w:b/>
          <w:bCs/>
          <w:color w:val="067A52"/>
          <w:sz w:val="25"/>
          <w:szCs w:val="25"/>
        </w:rPr>
        <w:t xml:space="preserve">4.1 Tópicos</w:t>
      </w:r>
      <w:bookmarkEnd w:id="119"/>
    </w:p>
    <w:p>
      <w:pPr>
        <w:spacing w:before="60" w:after="0" w:line="240" w:lineRule="auto"/>
        <w:rPr>
          <w:sz w:val="8"/>
        </w:rPr>
      </w:pPr>
    </w:p>
    <w:tbl>
      <w:tblPr>
        <w:tblW w:w="9360" w:type="dxa"/>
        <w:tblBorders>
          <w:top w:val="single" w:sz="4" w:space="0" w:color="D5E3DC"/>
          <w:left w:val="single" w:sz="4" w:space="0" w:color="D5E3DC"/>
          <w:bottom w:val="single" w:sz="4" w:space="0" w:color="D5E3DC"/>
          <w:right w:val="single" w:sz="4" w:space="0" w:color="D5E3DC"/>
          <w:insideH w:val="single" w:sz="4" w:space="0" w:color="D5E3DC"/>
          <w:insideV w:val="single" w:sz="4" w:space="0" w:color="D5E3DC"/>
        </w:tblBorders>
        <w:tblLayout w:type="fixed"/>
        <w:tblCellMar>
          <w:left w:w="0" w:type="dxa"/>
          <w:right w:w="0" w:type="dxa"/>
        </w:tblCellMar>
        <w:tblLook w:val="04A0" w:firstRow="1" w:firstColumn="1" w:noVBand="1"/>
      </w:tblPr>
      <w:tblGrid>
        <w:gridCol w:w="3606"/>
        <w:gridCol w:w="1175"/>
        <w:gridCol w:w="600"/>
        <w:gridCol w:w="3979"/>
      </w:tblGrid>
      <w:tr>
        <w:trPr>
          <w:cantSplit/>
          <w:tblHeader/>
        </w:trPr>
        <w:tc>
          <w:tcPr>
            <w:tcW w:w="3606"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TÓPICO</w:t>
            </w:r>
          </w:p>
        </w:tc>
        <w:tc>
          <w:tcPr>
            <w:tcW w:w="1175"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SENTIDO</w:t>
            </w:r>
          </w:p>
        </w:tc>
        <w:tc>
          <w:tcPr>
            <w:tcW w:w="600"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QOS</w:t>
            </w:r>
          </w:p>
        </w:tc>
        <w:tc>
          <w:tcPr>
            <w:tcW w:w="3979"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CARGA</w:t>
            </w:r>
          </w:p>
        </w:tc>
      </w:tr>
      <w:tr>
        <w:trPr>
          <w:cantSplit/>
        </w:trPr>
        <w:tc>
          <w:tcPr>
            <w:tcW w:w="3606" w:type="dxa"/>
            <w:shd w:val="clear" w:color="auto" w:fill="FFFFFF"/>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b/>
                <w:bCs/>
                <w:color w:val="0A5A3C"/>
                <w:sz w:val="15"/>
                <w:szCs w:val="15"/>
              </w:rPr>
              <w:t xml:space="preserve">smartpot/v1/{cropId}/telemetry</w:t>
            </w:r>
          </w:p>
        </w:tc>
        <w:tc>
          <w:tcPr>
            <w:tcW w:w="1175"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Maceta → API</w:t>
            </w:r>
          </w:p>
        </w:tc>
        <w:tc>
          <w:tcPr>
            <w:tcW w:w="600"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0</w:t>
            </w:r>
          </w:p>
        </w:tc>
        <w:tc>
          <w:tcPr>
            <w:tcW w:w="3979" w:type="dxa"/>
            <w:shd w:val="clear" w:color="auto" w:fill="FFFFFF"/>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color w:val="0A5A3C"/>
                <w:sz w:val="15"/>
                <w:szCs w:val="15"/>
              </w:rPr>
              <w:t xml:space="preserve">{"temperature":24.5,"humidity":61,"brightness":710,"ph":6.1,"tds":820,"atmosphere":1012.8,"soilMoisture":55}</w:t>
            </w:r>
          </w:p>
        </w:tc>
      </w:tr>
      <w:tr>
        <w:trPr>
          <w:cantSplit/>
        </w:trPr>
        <w:tc>
          <w:tcPr>
            <w:tcW w:w="3606" w:type="dxa"/>
            <w:shd w:val="clear" w:color="auto" w:fill="F2F7F4"/>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b/>
                <w:bCs/>
                <w:color w:val="0A5A3C"/>
                <w:sz w:val="15"/>
                <w:szCs w:val="15"/>
              </w:rPr>
              <w:t xml:space="preserve">smartpot/v1/{cropId}/commands</w:t>
            </w:r>
          </w:p>
        </w:tc>
        <w:tc>
          <w:tcPr>
            <w:tcW w:w="1175"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API → maceta</w:t>
            </w:r>
          </w:p>
        </w:tc>
        <w:tc>
          <w:tcPr>
            <w:tcW w:w="600"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1</w:t>
            </w:r>
          </w:p>
        </w:tc>
        <w:tc>
          <w:tcPr>
            <w:tcW w:w="3979" w:type="dxa"/>
            <w:shd w:val="clear" w:color="auto" w:fill="F2F7F4"/>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color w:val="0A5A3C"/>
                <w:sz w:val="15"/>
                <w:szCs w:val="15"/>
              </w:rPr>
              <w:t xml:space="preserve">{"id":"…","actuator":"WATER_PUMP","action":"ACTIVATE","durationSeconds":30}</w:t>
            </w:r>
          </w:p>
        </w:tc>
      </w:tr>
      <w:tr>
        <w:trPr>
          <w:cantSplit/>
        </w:trPr>
        <w:tc>
          <w:tcPr>
            <w:tcW w:w="3606" w:type="dxa"/>
            <w:shd w:val="clear" w:color="auto" w:fill="FFFFFF"/>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b/>
                <w:bCs/>
                <w:color w:val="0A5A3C"/>
                <w:sz w:val="15"/>
                <w:szCs w:val="15"/>
              </w:rPr>
              <w:t xml:space="preserve">smartpot/v1/{cropId}/commands/ack</w:t>
            </w:r>
          </w:p>
        </w:tc>
        <w:tc>
          <w:tcPr>
            <w:tcW w:w="1175"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Maceta → API</w:t>
            </w:r>
          </w:p>
        </w:tc>
        <w:tc>
          <w:tcPr>
            <w:tcW w:w="600"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1</w:t>
            </w:r>
          </w:p>
        </w:tc>
        <w:tc>
          <w:tcPr>
            <w:tcW w:w="3979" w:type="dxa"/>
            <w:shd w:val="clear" w:color="auto" w:fill="FFFFFF"/>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color w:val="0A5A3C"/>
                <w:sz w:val="15"/>
                <w:szCs w:val="15"/>
              </w:rPr>
              <w:t xml:space="preserve">{"id":"…","status":"EXECUTED","message":"Bomba encendida"}</w:t>
            </w:r>
          </w:p>
        </w:tc>
      </w:tr>
      <w:tr>
        <w:trPr>
          <w:cantSplit/>
        </w:trPr>
        <w:tc>
          <w:tcPr>
            <w:tcW w:w="3606" w:type="dxa"/>
            <w:shd w:val="clear" w:color="auto" w:fill="F2F7F4"/>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b/>
                <w:bCs/>
                <w:color w:val="0A5A3C"/>
                <w:sz w:val="15"/>
                <w:szCs w:val="15"/>
              </w:rPr>
              <w:t xml:space="preserve">smartpot/v1/{cropId}/status</w:t>
            </w:r>
          </w:p>
        </w:tc>
        <w:tc>
          <w:tcPr>
            <w:tcW w:w="1175"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Maceta, retenido y última voluntad</w:t>
            </w:r>
          </w:p>
        </w:tc>
        <w:tc>
          <w:tcPr>
            <w:tcW w:w="600"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1</w:t>
            </w:r>
          </w:p>
        </w:tc>
        <w:tc>
          <w:tcPr>
            <w:tcW w:w="3979" w:type="dxa"/>
            <w:shd w:val="clear" w:color="auto" w:fill="F2F7F4"/>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color w:val="0A5A3C"/>
                <w:sz w:val="15"/>
                <w:szCs w:val="15"/>
              </w:rPr>
              <w:t xml:space="preserve">online</w:t>
            </w:r>
            <w:r>
              <w:rPr>
                <w:color w:val="17261F"/>
                <w:sz w:val="17"/>
                <w:szCs w:val="17"/>
              </w:rPr>
              <w:t xml:space="preserve"> / </w:t>
            </w:r>
            <w:r>
              <w:rPr>
                <w:rFonts w:ascii="JetBrains Mono" w:hAnsi="JetBrains Mono" w:eastAsia="JetBrains Mono" w:cs="JetBrains Mono"/>
                <w:color w:val="0A5A3C"/>
                <w:sz w:val="15"/>
                <w:szCs w:val="15"/>
              </w:rPr>
              <w:t xml:space="preserve">offline</w:t>
            </w:r>
          </w:p>
        </w:tc>
      </w:tr>
    </w:tbl>
    <w:p>
      <w:pPr>
        <w:spacing w:before="160" w:after="0" w:line="240" w:lineRule="auto"/>
        <w:rPr>
          <w:sz w:val="8"/>
        </w:rPr>
      </w:pPr>
    </w:p>
    <w:p>
      <w:pPr>
        <w:pStyle w:val="Heading2"/>
      </w:pPr>
      <w:bookmarkStart w:id="120" w:name="sec_120"/>
      <w:r>
        <w:rPr>
          <w:b/>
          <w:bCs/>
          <w:color w:val="067A52"/>
          <w:sz w:val="25"/>
          <w:szCs w:val="25"/>
        </w:rPr>
        <w:t xml:space="preserve">4.2 Conexión de la maceta</w:t>
      </w:r>
      <w:bookmarkEnd w:id="120"/>
    </w:p>
    <w:p>
      <w:pPr>
        <w:spacing w:before="60" w:after="0" w:line="240" w:lineRule="auto"/>
        <w:rPr>
          <w:sz w:val="8"/>
        </w:rPr>
      </w:pPr>
    </w:p>
    <w:tbl>
      <w:tblPr>
        <w:tblW w:w="9360" w:type="dxa"/>
        <w:tblBorders>
          <w:top w:val="single" w:sz="4" w:space="0" w:color="D5E3DC"/>
          <w:left w:val="single" w:sz="4" w:space="0" w:color="D5E3DC"/>
          <w:bottom w:val="single" w:sz="4" w:space="0" w:color="D5E3DC"/>
          <w:right w:val="single" w:sz="4" w:space="0" w:color="D5E3DC"/>
          <w:insideH w:val="single" w:sz="4" w:space="0" w:color="D5E3DC"/>
          <w:insideV w:val="single" w:sz="4" w:space="0" w:color="D5E3DC"/>
        </w:tblBorders>
        <w:tblLayout w:type="fixed"/>
        <w:tblCellMar>
          <w:left w:w="0" w:type="dxa"/>
          <w:right w:w="0" w:type="dxa"/>
        </w:tblCellMar>
        <w:tblLook w:val="04A0" w:firstRow="1" w:firstColumn="1" w:noVBand="1"/>
      </w:tblPr>
      <w:tblGrid>
        <w:gridCol w:w="1320"/>
        <w:gridCol w:w="8040"/>
      </w:tblGrid>
      <w:tr>
        <w:trPr>
          <w:cantSplit/>
          <w:tblHeader/>
        </w:trPr>
        <w:tc>
          <w:tcPr>
            <w:tcW w:w="1320"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PARÁMETRO</w:t>
            </w:r>
          </w:p>
        </w:tc>
        <w:tc>
          <w:tcPr>
            <w:tcW w:w="8040"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VALOR</w:t>
            </w:r>
          </w:p>
        </w:tc>
      </w:tr>
      <w:tr>
        <w:trPr>
          <w:cantSplit/>
        </w:trPr>
        <w:tc>
          <w:tcPr>
            <w:tcW w:w="1320"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Servidor</w:t>
            </w:r>
          </w:p>
        </w:tc>
        <w:tc>
          <w:tcPr>
            <w:tcW w:w="8040" w:type="dxa"/>
            <w:shd w:val="clear" w:color="auto" w:fill="FFFFFF"/>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color w:val="0A5A3C"/>
                <w:sz w:val="15"/>
                <w:szCs w:val="15"/>
              </w:rPr>
              <w:t xml:space="preserve">mqtt.smartpot.app:8883</w:t>
            </w:r>
            <w:r>
              <w:rPr>
                <w:color w:val="17261F"/>
                <w:sz w:val="17"/>
                <w:szCs w:val="17"/>
              </w:rPr>
              <w:t xml:space="preserve">, MQTT sobre TLS 1.3 (mínimo 1.2)</w:t>
            </w:r>
          </w:p>
        </w:tc>
      </w:tr>
      <w:tr>
        <w:trPr>
          <w:cantSplit/>
        </w:trPr>
        <w:tc>
          <w:tcPr>
            <w:tcW w:w="1320"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Certificado</w:t>
            </w:r>
          </w:p>
        </w:tc>
        <w:tc>
          <w:tcPr>
            <w:tcW w:w="8040"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Firmado por la CA propia de SmartPot; la maceta lo verifica con </w:t>
            </w:r>
            <w:r>
              <w:rPr>
                <w:rFonts w:ascii="JetBrains Mono" w:hAnsi="JetBrains Mono" w:eastAsia="JetBrains Mono" w:cs="JetBrains Mono"/>
                <w:color w:val="0A5A3C"/>
                <w:sz w:val="15"/>
                <w:szCs w:val="15"/>
              </w:rPr>
              <w:t xml:space="preserve">ca.crt</w:t>
            </w:r>
            <w:r>
              <w:rPr>
                <w:color w:val="17261F"/>
                <w:sz w:val="17"/>
                <w:szCs w:val="17"/>
              </w:rPr>
              <w:t xml:space="preserve">, que se distribuye con el firmware</w:t>
            </w:r>
          </w:p>
        </w:tc>
      </w:tr>
      <w:tr>
        <w:trPr>
          <w:cantSplit/>
        </w:trPr>
        <w:tc>
          <w:tcPr>
            <w:tcW w:w="1320"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Usuario</w:t>
            </w:r>
          </w:p>
        </w:tc>
        <w:tc>
          <w:tcPr>
            <w:tcW w:w="8040"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El id del cultivo</w:t>
            </w:r>
          </w:p>
        </w:tc>
      </w:tr>
      <w:tr>
        <w:trPr>
          <w:cantSplit/>
        </w:trPr>
        <w:tc>
          <w:tcPr>
            <w:tcW w:w="1320"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Contraseña</w:t>
            </w:r>
          </w:p>
        </w:tc>
        <w:tc>
          <w:tcPr>
            <w:tcW w:w="8040"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La clave del dispositivo: 24 bytes aleatorios en Base64 URL, mostrada una sola vez al crear el cultivo o al rotarla</w:t>
            </w:r>
          </w:p>
        </w:tc>
      </w:tr>
      <w:tr>
        <w:trPr>
          <w:cantSplit/>
        </w:trPr>
        <w:tc>
          <w:tcPr>
            <w:tcW w:w="1320"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Client id</w:t>
            </w:r>
          </w:p>
        </w:tc>
        <w:tc>
          <w:tcPr>
            <w:tcW w:w="8040" w:type="dxa"/>
            <w:shd w:val="clear" w:color="auto" w:fill="FFFFFF"/>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color w:val="0A5A3C"/>
                <w:sz w:val="15"/>
                <w:szCs w:val="15"/>
              </w:rPr>
              <w:t xml:space="preserve">smartpot-&lt;cropId&gt;</w:t>
            </w:r>
            <w:r>
              <w:rPr>
                <w:color w:val="17261F"/>
                <w:sz w:val="17"/>
                <w:szCs w:val="17"/>
              </w:rPr>
              <w:t xml:space="preserve">; el broker rechaza ids vacíos</w:t>
            </w:r>
          </w:p>
        </w:tc>
      </w:tr>
      <w:tr>
        <w:trPr>
          <w:cantSplit/>
        </w:trPr>
        <w:tc>
          <w:tcPr>
            <w:tcW w:w="1320"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WebSocket</w:t>
            </w:r>
          </w:p>
        </w:tc>
        <w:tc>
          <w:tcPr>
            <w:tcW w:w="8040" w:type="dxa"/>
            <w:shd w:val="clear" w:color="auto" w:fill="F2F7F4"/>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color w:val="0A5A3C"/>
                <w:sz w:val="15"/>
                <w:szCs w:val="15"/>
              </w:rPr>
              <w:t xml:space="preserve">wss://mqtt.smartpot.app/mqtt</w:t>
            </w:r>
            <w:r>
              <w:rPr>
                <w:color w:val="17261F"/>
                <w:sz w:val="17"/>
                <w:szCs w:val="17"/>
              </w:rPr>
              <w:t xml:space="preserve"> para clientes web</w:t>
            </w:r>
          </w:p>
        </w:tc>
      </w:tr>
    </w:tbl>
    <w:p>
      <w:pPr>
        <w:spacing w:before="160" w:after="0" w:line="240" w:lineRule="auto"/>
        <w:rPr>
          <w:sz w:val="8"/>
        </w:rPr>
      </w:pPr>
    </w:p>
    <w:p>
      <w:pPr>
        <w:spacing w:before="80" w:after="0" w:line="240" w:lineRule="auto"/>
        <w:rPr>
          <w:sz w:val="8"/>
        </w:rPr>
      </w:pPr>
    </w:p>
    <w:tbl>
      <w:tblPr>
        <w:tblW w:w="9360" w:type="dxa"/>
        <w:tblInd w:w="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9360"/>
      </w:tblGrid>
      <w:tr>
        <w:trPr>
          <w:cantSplit/>
        </w:trPr>
        <w:tc>
          <w:tcPr>
            <w:tcW w:w="9360" w:type="dxa"/>
            <w:tcBorders>
              <w:left w:val="single" w:sz="24" w:space="0" w:color="F2B632"/>
            </w:tcBorders>
            <w:shd w:val="clear" w:color="auto" w:fill="FDF4DD"/>
            <w:tcMar>
              <w:top w:w="140" w:type="dxa"/>
              <w:left w:w="220" w:type="dxa"/>
              <w:bottom w:w="140" w:type="dxa"/>
              <w:right w:w="220" w:type="dxa"/>
            </w:tcMar>
            <w:vAlign w:val="top"/>
          </w:tcPr>
          <w:p>
            <w:pPr>
              <w:spacing w:before="0" w:after="60" w:line="240" w:lineRule="auto"/>
            </w:pPr>
            <w:r>
              <w:rPr>
                <w:b/>
                <w:bCs/>
                <w:color w:val="B85A38"/>
                <w:spacing w:val="40"/>
                <w:sz w:val="15"/>
                <w:szCs w:val="15"/>
              </w:rPr>
              <w:t xml:space="preserve">ROTACIÓN DE LA CLAVE</w:t>
            </w:r>
          </w:p>
          <w:p>
            <w:pPr>
              <w:spacing w:before="0" w:after="0" w:line="276" w:lineRule="auto"/>
            </w:pPr>
            <w:r>
              <w:rPr>
                <w:color w:val="17261F"/>
                <w:sz w:val="18"/>
                <w:szCs w:val="18"/>
              </w:rPr>
              <w:t xml:space="preserve">Rotar la clave desde la PWA cambia la contraseña en el broker y desconecta la sesión anterior en el acto. El firmware debe actualizarse con la clave nueva.</w:t>
            </w:r>
          </w:p>
        </w:tc>
      </w:tr>
    </w:tbl>
    <w:p>
      <w:pPr>
        <w:spacing w:before="160" w:after="0" w:line="240" w:lineRule="auto"/>
        <w:rPr>
          <w:sz w:val="8"/>
        </w:rPr>
      </w:pPr>
    </w:p>
    <w:p>
      <w:pPr>
        <w:pStyle w:val="Heading2"/>
      </w:pPr>
      <w:bookmarkStart w:id="121" w:name="sec_121"/>
      <w:r>
        <w:rPr>
          <w:b/>
          <w:bCs/>
          <w:color w:val="067A52"/>
          <w:sz w:val="25"/>
          <w:szCs w:val="25"/>
        </w:rPr>
        <w:t xml:space="preserve">4.3 Permisos en el broker</w:t>
      </w:r>
      <w:bookmarkEnd w:id="121"/>
    </w:p>
    <w:p>
      <w:pPr>
        <w:spacing w:before="0" w:after="140" w:line="288" w:lineRule="auto"/>
      </w:pPr>
      <w:r>
        <w:rPr>
          <w:color w:val="17261F"/>
          <w:sz w:val="20"/>
          <w:szCs w:val="20"/>
        </w:rPr>
        <w:t xml:space="preserve">La API administra el broker con el plugin de </w:t>
      </w:r>
      <w:r>
        <w:rPr>
          <w:b/>
          <w:bCs/>
          <w:color w:val="17261F"/>
          <w:sz w:val="20"/>
          <w:szCs w:val="20"/>
        </w:rPr>
        <w:t xml:space="preserve">seguridad dinámica</w:t>
      </w:r>
      <w:r>
        <w:rPr>
          <w:color w:val="17261F"/>
          <w:sz w:val="20"/>
          <w:szCs w:val="20"/>
        </w:rPr>
        <w:t xml:space="preserve"> de Mosquitto. Al conectarse crea el rol </w:t>
      </w:r>
      <w:r>
        <w:rPr>
          <w:rFonts w:ascii="JetBrains Mono" w:hAnsi="JetBrains Mono" w:eastAsia="JetBrains Mono" w:cs="JetBrains Mono"/>
          <w:color w:val="0A5A3C"/>
          <w:sz w:val="18"/>
          <w:szCs w:val="18"/>
        </w:rPr>
        <w:t xml:space="preserve">device</w:t>
      </w:r>
      <w:r>
        <w:rPr>
          <w:color w:val="17261F"/>
          <w:sz w:val="20"/>
          <w:szCs w:val="20"/>
        </w:rPr>
        <w:t xml:space="preserve"> y vuelve a crear la cuenta de cada cultivo a partir de la base de datos, así que el broker no necesita respaldo propio.</w:t>
      </w:r>
    </w:p>
    <w:p>
      <w:pPr>
        <w:spacing w:before="60" w:after="0" w:line="240" w:lineRule="auto"/>
        <w:rPr>
          <w:sz w:val="8"/>
        </w:rPr>
      </w:pPr>
    </w:p>
    <w:tbl>
      <w:tblPr>
        <w:tblW w:w="9360" w:type="dxa"/>
        <w:tblBorders>
          <w:top w:val="single" w:sz="4" w:space="0" w:color="D5E3DC"/>
          <w:left w:val="single" w:sz="4" w:space="0" w:color="D5E3DC"/>
          <w:bottom w:val="single" w:sz="4" w:space="0" w:color="D5E3DC"/>
          <w:right w:val="single" w:sz="4" w:space="0" w:color="D5E3DC"/>
          <w:insideH w:val="single" w:sz="4" w:space="0" w:color="D5E3DC"/>
          <w:insideV w:val="single" w:sz="4" w:space="0" w:color="D5E3DC"/>
        </w:tblBorders>
        <w:tblLayout w:type="fixed"/>
        <w:tblCellMar>
          <w:left w:w="0" w:type="dxa"/>
          <w:right w:w="0" w:type="dxa"/>
        </w:tblCellMar>
        <w:tblLook w:val="04A0" w:firstRow="1" w:firstColumn="1" w:noVBand="1"/>
      </w:tblPr>
      <w:tblGrid>
        <w:gridCol w:w="1187"/>
        <w:gridCol w:w="8173"/>
      </w:tblGrid>
      <w:tr>
        <w:trPr>
          <w:cantSplit/>
          <w:tblHeader/>
        </w:trPr>
        <w:tc>
          <w:tcPr>
            <w:tcW w:w="1187"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ROL</w:t>
            </w:r>
          </w:p>
        </w:tc>
        <w:tc>
          <w:tcPr>
            <w:tcW w:w="8173"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PERMISOS</w:t>
            </w:r>
          </w:p>
        </w:tc>
      </w:tr>
      <w:tr>
        <w:trPr>
          <w:cantSplit/>
        </w:trPr>
        <w:tc>
          <w:tcPr>
            <w:tcW w:w="1187" w:type="dxa"/>
            <w:shd w:val="clear" w:color="auto" w:fill="FFFFFF"/>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b/>
                <w:bCs/>
                <w:color w:val="0A5A3C"/>
                <w:sz w:val="15"/>
                <w:szCs w:val="15"/>
              </w:rPr>
              <w:t xml:space="preserve">device</w:t>
            </w:r>
          </w:p>
        </w:tc>
        <w:tc>
          <w:tcPr>
            <w:tcW w:w="8173"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Publicar en </w:t>
            </w:r>
            <w:r>
              <w:rPr>
                <w:rFonts w:ascii="JetBrains Mono" w:hAnsi="JetBrains Mono" w:eastAsia="JetBrains Mono" w:cs="JetBrains Mono"/>
                <w:color w:val="0A5A3C"/>
                <w:sz w:val="15"/>
                <w:szCs w:val="15"/>
              </w:rPr>
              <w:t xml:space="preserve">smartpot/v1/%u/telemetry</w:t>
            </w:r>
            <w:r>
              <w:rPr>
                <w:color w:val="17261F"/>
                <w:sz w:val="17"/>
                <w:szCs w:val="17"/>
              </w:rPr>
              <w:t xml:space="preserve">, </w:t>
            </w:r>
            <w:r>
              <w:rPr>
                <w:rFonts w:ascii="JetBrains Mono" w:hAnsi="JetBrains Mono" w:eastAsia="JetBrains Mono" w:cs="JetBrains Mono"/>
                <w:color w:val="0A5A3C"/>
                <w:sz w:val="15"/>
                <w:szCs w:val="15"/>
              </w:rPr>
              <w:t xml:space="preserve">…/commands/ack</w:t>
            </w:r>
            <w:r>
              <w:rPr>
                <w:color w:val="17261F"/>
                <w:sz w:val="17"/>
                <w:szCs w:val="17"/>
              </w:rPr>
              <w:t xml:space="preserve"> y </w:t>
            </w:r>
            <w:r>
              <w:rPr>
                <w:rFonts w:ascii="JetBrains Mono" w:hAnsi="JetBrains Mono" w:eastAsia="JetBrains Mono" w:cs="JetBrains Mono"/>
                <w:color w:val="0A5A3C"/>
                <w:sz w:val="15"/>
                <w:szCs w:val="15"/>
              </w:rPr>
              <w:t xml:space="preserve">…/status</w:t>
            </w:r>
            <w:r>
              <w:rPr>
                <w:color w:val="17261F"/>
                <w:sz w:val="17"/>
                <w:szCs w:val="17"/>
              </w:rPr>
              <w:t xml:space="preserve">; suscribirse a </w:t>
            </w:r>
            <w:r>
              <w:rPr>
                <w:rFonts w:ascii="JetBrains Mono" w:hAnsi="JetBrains Mono" w:eastAsia="JetBrains Mono" w:cs="JetBrains Mono"/>
                <w:color w:val="0A5A3C"/>
                <w:sz w:val="15"/>
                <w:szCs w:val="15"/>
              </w:rPr>
              <w:t xml:space="preserve">smartpot/v1/%u/commands</w:t>
            </w:r>
            <w:r>
              <w:rPr>
                <w:color w:val="17261F"/>
                <w:sz w:val="17"/>
                <w:szCs w:val="17"/>
              </w:rPr>
              <w:t xml:space="preserve"> (</w:t>
            </w:r>
            <w:r>
              <w:rPr>
                <w:rFonts w:ascii="JetBrains Mono" w:hAnsi="JetBrains Mono" w:eastAsia="JetBrains Mono" w:cs="JetBrains Mono"/>
                <w:color w:val="0A5A3C"/>
                <w:sz w:val="15"/>
                <w:szCs w:val="15"/>
              </w:rPr>
              <w:t xml:space="preserve">%u</w:t>
            </w:r>
            <w:r>
              <w:rPr>
                <w:color w:val="17261F"/>
                <w:sz w:val="17"/>
                <w:szCs w:val="17"/>
              </w:rPr>
              <w:t xml:space="preserve"> = su propio usuario)</w:t>
            </w:r>
          </w:p>
        </w:tc>
      </w:tr>
      <w:tr>
        <w:trPr>
          <w:cantSplit/>
        </w:trPr>
        <w:tc>
          <w:tcPr>
            <w:tcW w:w="1187" w:type="dxa"/>
            <w:shd w:val="clear" w:color="auto" w:fill="F2F7F4"/>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b/>
                <w:bCs/>
                <w:color w:val="0A5A3C"/>
                <w:sz w:val="15"/>
                <w:szCs w:val="15"/>
              </w:rPr>
              <w:t xml:space="preserve">admin</w:t>
            </w:r>
            <w:r>
              <w:rPr>
                <w:b/>
                <w:bCs/>
                <w:color w:val="0A5A3C"/>
                <w:sz w:val="17"/>
                <w:szCs w:val="17"/>
              </w:rPr>
              <w:t xml:space="preserve"> (API)</w:t>
            </w:r>
          </w:p>
        </w:tc>
        <w:tc>
          <w:tcPr>
            <w:tcW w:w="8173"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Publicar y suscribirse en </w:t>
            </w:r>
            <w:r>
              <w:rPr>
                <w:rFonts w:ascii="JetBrains Mono" w:hAnsi="JetBrains Mono" w:eastAsia="JetBrains Mono" w:cs="JetBrains Mono"/>
                <w:color w:val="0A5A3C"/>
                <w:sz w:val="15"/>
                <w:szCs w:val="15"/>
              </w:rPr>
              <w:t xml:space="preserve">smartpot/v1/#</w:t>
            </w:r>
            <w:r>
              <w:rPr>
                <w:color w:val="17261F"/>
                <w:sz w:val="17"/>
                <w:szCs w:val="17"/>
              </w:rPr>
              <w:t xml:space="preserve"> y usar los comandos de control de la seguridad dinámica</w:t>
            </w:r>
          </w:p>
        </w:tc>
      </w:tr>
      <w:tr>
        <w:trPr>
          <w:cantSplit/>
        </w:trPr>
        <w:tc>
          <w:tcPr>
            <w:tcW w:w="1187"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Anónimo</w:t>
            </w:r>
          </w:p>
        </w:tc>
        <w:tc>
          <w:tcPr>
            <w:tcW w:w="8173"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Rechazado</w:t>
            </w:r>
          </w:p>
        </w:tc>
      </w:tr>
    </w:tbl>
    <w:p>
      <w:pPr>
        <w:spacing w:before="160" w:after="0" w:line="240" w:lineRule="auto"/>
        <w:rPr>
          <w:sz w:val="8"/>
        </w:rPr>
      </w:pPr>
    </w:p>
    <w:p>
      <w:pPr>
        <w:keepNext/>
        <w:spacing w:before="360" w:after="40" w:line="288" w:lineRule="auto"/>
      </w:pPr>
      <w:r>
        <w:rPr>
          <w:b/>
          <w:bCs/>
          <w:color w:val="009A64"/>
          <w:spacing w:val="60"/>
          <w:sz w:val="16"/>
          <w:szCs w:val="16"/>
        </w:rPr>
        <w:t xml:space="preserve">SECCIÓN 05</w:t>
      </w:r>
    </w:p>
    <w:p>
      <w:pPr>
        <w:pStyle w:val="Heading1"/>
      </w:pPr>
      <w:bookmarkStart w:id="122" w:name="sec_122"/>
      <w:r>
        <w:rPr>
          <w:b/>
          <w:bCs/>
          <w:color w:val="0B3D2B"/>
          <w:sz w:val="34"/>
          <w:szCs w:val="34"/>
        </w:rPr>
        <w:t xml:space="preserve">API REST</w:t>
      </w:r>
      <w:bookmarkEnd w:id="122"/>
    </w:p>
    <w:p>
      <w:pPr>
        <w:pStyle w:val="Heading2"/>
      </w:pPr>
      <w:bookmarkStart w:id="123" w:name="sec_123"/>
      <w:r>
        <w:rPr>
          <w:b/>
          <w:bCs/>
          <w:color w:val="067A52"/>
          <w:sz w:val="25"/>
          <w:szCs w:val="25"/>
        </w:rPr>
        <w:t xml:space="preserve">En palabras simples</w:t>
      </w:r>
      <w:bookmarkEnd w:id="123"/>
    </w:p>
    <w:p>
      <w:pPr>
        <w:spacing w:before="0" w:after="140" w:line="288" w:lineRule="auto"/>
      </w:pPr>
      <w:r>
        <w:rPr>
          <w:color w:val="17261F"/>
          <w:sz w:val="20"/>
          <w:szCs w:val="20"/>
        </w:rPr>
        <w:t xml:space="preserve">La API es la única puerta de la aplicación. Todo lo que el usuario ve o hace pasa por aquí, siempre con su sesión y solo sobre sus propios cultivos.</w:t>
      </w:r>
    </w:p>
    <w:p>
      <w:pPr>
        <w:pStyle w:val="Heading2"/>
      </w:pPr>
      <w:bookmarkStart w:id="124" w:name="sec_124"/>
      <w:r>
        <w:rPr>
          <w:b/>
          <w:bCs/>
          <w:color w:val="067A52"/>
          <w:sz w:val="25"/>
          <w:szCs w:val="25"/>
        </w:rPr>
        <w:t xml:space="preserve">5.1 Rutas</w:t>
      </w:r>
      <w:bookmarkEnd w:id="124"/>
    </w:p>
    <w:p>
      <w:pPr>
        <w:spacing w:before="0" w:after="140" w:line="288" w:lineRule="auto"/>
      </w:pPr>
      <w:r>
        <w:rPr>
          <w:color w:val="17261F"/>
          <w:sz w:val="20"/>
          <w:szCs w:val="20"/>
        </w:rPr>
        <w:t xml:space="preserve">Base: </w:t>
      </w:r>
      <w:r>
        <w:rPr>
          <w:rFonts w:ascii="JetBrains Mono" w:hAnsi="JetBrains Mono" w:eastAsia="JetBrains Mono" w:cs="JetBrains Mono"/>
          <w:color w:val="0A5A3C"/>
          <w:sz w:val="18"/>
          <w:szCs w:val="18"/>
        </w:rPr>
        <w:t xml:space="preserve">https://api.smartpot.app</w:t>
      </w:r>
      <w:r>
        <w:rPr>
          <w:color w:val="17261F"/>
          <w:sz w:val="20"/>
          <w:szCs w:val="20"/>
        </w:rPr>
        <w:t xml:space="preserve">. Las rutas de negocio viven bajo </w:t>
      </w:r>
      <w:r>
        <w:rPr>
          <w:rFonts w:ascii="JetBrains Mono" w:hAnsi="JetBrains Mono" w:eastAsia="JetBrains Mono" w:cs="JetBrains Mono"/>
          <w:color w:val="0A5A3C"/>
          <w:sz w:val="18"/>
          <w:szCs w:val="18"/>
        </w:rPr>
        <w:t xml:space="preserve">/api/v1</w:t>
      </w:r>
      <w:r>
        <w:rPr>
          <w:color w:val="17261F"/>
          <w:sz w:val="20"/>
          <w:szCs w:val="20"/>
        </w:rPr>
        <w:t xml:space="preserve"> y usan </w:t>
      </w:r>
      <w:r>
        <w:rPr>
          <w:rFonts w:ascii="JetBrains Mono" w:hAnsi="JetBrains Mono" w:eastAsia="JetBrains Mono" w:cs="JetBrains Mono"/>
          <w:color w:val="0A5A3C"/>
          <w:sz w:val="18"/>
          <w:szCs w:val="18"/>
        </w:rPr>
        <w:t xml:space="preserve">Authorization: Bearer &lt;token&gt;</w:t>
      </w:r>
      <w:r>
        <w:rPr>
          <w:color w:val="17261F"/>
          <w:sz w:val="20"/>
          <w:szCs w:val="20"/>
        </w:rPr>
        <w:t xml:space="preserve">. La documentación interactiva está en </w:t>
      </w:r>
      <w:r>
        <w:rPr>
          <w:rFonts w:ascii="JetBrains Mono" w:hAnsi="JetBrains Mono" w:eastAsia="JetBrains Mono" w:cs="JetBrains Mono"/>
          <w:color w:val="0A5A3C"/>
          <w:sz w:val="18"/>
          <w:szCs w:val="18"/>
        </w:rPr>
        <w:t xml:space="preserve">/docs</w:t>
      </w:r>
      <w:r>
        <w:rPr>
          <w:color w:val="17261F"/>
          <w:sz w:val="20"/>
          <w:szCs w:val="20"/>
        </w:rPr>
        <w:t xml:space="preserve">.</w:t>
      </w:r>
    </w:p>
    <w:p>
      <w:pPr>
        <w:spacing w:before="60" w:after="0" w:line="240" w:lineRule="auto"/>
        <w:rPr>
          <w:sz w:val="8"/>
        </w:rPr>
      </w:pPr>
    </w:p>
    <w:tbl>
      <w:tblPr>
        <w:tblW w:w="9360" w:type="dxa"/>
        <w:tblBorders>
          <w:top w:val="single" w:sz="4" w:space="0" w:color="D5E3DC"/>
          <w:left w:val="single" w:sz="4" w:space="0" w:color="D5E3DC"/>
          <w:bottom w:val="single" w:sz="4" w:space="0" w:color="D5E3DC"/>
          <w:right w:val="single" w:sz="4" w:space="0" w:color="D5E3DC"/>
          <w:insideH w:val="single" w:sz="4" w:space="0" w:color="D5E3DC"/>
          <w:insideV w:val="single" w:sz="4" w:space="0" w:color="D5E3DC"/>
        </w:tblBorders>
        <w:tblLayout w:type="fixed"/>
        <w:tblCellMar>
          <w:left w:w="0" w:type="dxa"/>
          <w:right w:w="0" w:type="dxa"/>
        </w:tblCellMar>
        <w:tblLook w:val="04A0" w:firstRow="1" w:firstColumn="1" w:noVBand="1"/>
      </w:tblPr>
      <w:tblGrid>
        <w:gridCol w:w="1389"/>
        <w:gridCol w:w="5966"/>
        <w:gridCol w:w="2005"/>
      </w:tblGrid>
      <w:tr>
        <w:trPr>
          <w:cantSplit/>
          <w:tblHeader/>
        </w:trPr>
        <w:tc>
          <w:tcPr>
            <w:tcW w:w="1389"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MÉTODO</w:t>
            </w:r>
          </w:p>
        </w:tc>
        <w:tc>
          <w:tcPr>
            <w:tcW w:w="5966"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RUTA</w:t>
            </w:r>
          </w:p>
        </w:tc>
        <w:tc>
          <w:tcPr>
            <w:tcW w:w="2005"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ACCESO</w:t>
            </w:r>
          </w:p>
        </w:tc>
      </w:tr>
      <w:tr>
        <w:trPr>
          <w:cantSplit/>
        </w:trPr>
        <w:tc>
          <w:tcPr>
            <w:tcW w:w="1389"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GET</w:t>
            </w:r>
          </w:p>
        </w:tc>
        <w:tc>
          <w:tcPr>
            <w:tcW w:w="5966" w:type="dxa"/>
            <w:shd w:val="clear" w:color="auto" w:fill="FFFFFF"/>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color w:val="0A5A3C"/>
                <w:sz w:val="15"/>
                <w:szCs w:val="15"/>
              </w:rPr>
              <w:t xml:space="preserve">/health</w:t>
            </w:r>
          </w:p>
        </w:tc>
        <w:tc>
          <w:tcPr>
            <w:tcW w:w="2005"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Público</w:t>
            </w:r>
          </w:p>
        </w:tc>
      </w:tr>
      <w:tr>
        <w:trPr>
          <w:cantSplit/>
        </w:trPr>
        <w:tc>
          <w:tcPr>
            <w:tcW w:w="1389"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POST</w:t>
            </w:r>
          </w:p>
        </w:tc>
        <w:tc>
          <w:tcPr>
            <w:tcW w:w="5966" w:type="dxa"/>
            <w:shd w:val="clear" w:color="auto" w:fill="F2F7F4"/>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color w:val="0A5A3C"/>
                <w:sz w:val="15"/>
                <w:szCs w:val="15"/>
              </w:rPr>
              <w:t xml:space="preserve">/api/v1/auth/register</w:t>
            </w:r>
            <w:r>
              <w:rPr>
                <w:color w:val="17261F"/>
                <w:sz w:val="17"/>
                <w:szCs w:val="17"/>
              </w:rPr>
              <w:t xml:space="preserve">, </w:t>
            </w:r>
            <w:r>
              <w:rPr>
                <w:rFonts w:ascii="JetBrains Mono" w:hAnsi="JetBrains Mono" w:eastAsia="JetBrains Mono" w:cs="JetBrains Mono"/>
                <w:color w:val="0A5A3C"/>
                <w:sz w:val="15"/>
                <w:szCs w:val="15"/>
              </w:rPr>
              <w:t xml:space="preserve">/login</w:t>
            </w:r>
          </w:p>
        </w:tc>
        <w:tc>
          <w:tcPr>
            <w:tcW w:w="2005"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Público</w:t>
            </w:r>
          </w:p>
        </w:tc>
      </w:tr>
      <w:tr>
        <w:trPr>
          <w:cantSplit/>
        </w:trPr>
        <w:tc>
          <w:tcPr>
            <w:tcW w:w="1389"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POST</w:t>
            </w:r>
          </w:p>
        </w:tc>
        <w:tc>
          <w:tcPr>
            <w:tcW w:w="5966" w:type="dxa"/>
            <w:shd w:val="clear" w:color="auto" w:fill="FFFFFF"/>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color w:val="0A5A3C"/>
                <w:sz w:val="15"/>
                <w:szCs w:val="15"/>
              </w:rPr>
              <w:t xml:space="preserve">/api/v1/auth/password/forgot</w:t>
            </w:r>
            <w:r>
              <w:rPr>
                <w:color w:val="17261F"/>
                <w:sz w:val="17"/>
                <w:szCs w:val="17"/>
              </w:rPr>
              <w:t xml:space="preserve">, </w:t>
            </w:r>
            <w:r>
              <w:rPr>
                <w:rFonts w:ascii="JetBrains Mono" w:hAnsi="JetBrains Mono" w:eastAsia="JetBrains Mono" w:cs="JetBrains Mono"/>
                <w:color w:val="0A5A3C"/>
                <w:sz w:val="15"/>
                <w:szCs w:val="15"/>
              </w:rPr>
              <w:t xml:space="preserve">/password/reset</w:t>
            </w:r>
          </w:p>
        </w:tc>
        <w:tc>
          <w:tcPr>
            <w:tcW w:w="2005"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Público</w:t>
            </w:r>
          </w:p>
        </w:tc>
      </w:tr>
      <w:tr>
        <w:trPr>
          <w:cantSplit/>
        </w:trPr>
        <w:tc>
          <w:tcPr>
            <w:tcW w:w="1389"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GET</w:t>
            </w:r>
          </w:p>
        </w:tc>
        <w:tc>
          <w:tcPr>
            <w:tcW w:w="5966" w:type="dxa"/>
            <w:shd w:val="clear" w:color="auto" w:fill="F2F7F4"/>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color w:val="0A5A3C"/>
                <w:sz w:val="15"/>
                <w:szCs w:val="15"/>
              </w:rPr>
              <w:t xml:space="preserve">/api/v1/crop-profiles</w:t>
            </w:r>
          </w:p>
        </w:tc>
        <w:tc>
          <w:tcPr>
            <w:tcW w:w="2005"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Público</w:t>
            </w:r>
          </w:p>
        </w:tc>
      </w:tr>
      <w:tr>
        <w:trPr>
          <w:cantSplit/>
        </w:trPr>
        <w:tc>
          <w:tcPr>
            <w:tcW w:w="1389"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GET, PUT, DELETE</w:t>
            </w:r>
          </w:p>
        </w:tc>
        <w:tc>
          <w:tcPr>
            <w:tcW w:w="5966" w:type="dxa"/>
            <w:shd w:val="clear" w:color="auto" w:fill="FFFFFF"/>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color w:val="0A5A3C"/>
                <w:sz w:val="15"/>
                <w:szCs w:val="15"/>
              </w:rPr>
              <w:t xml:space="preserve">/api/v1/users/me</w:t>
            </w:r>
            <w:r>
              <w:rPr>
                <w:color w:val="17261F"/>
                <w:sz w:val="17"/>
                <w:szCs w:val="17"/>
              </w:rPr>
              <w:t xml:space="preserve"> y PUT </w:t>
            </w:r>
            <w:r>
              <w:rPr>
                <w:rFonts w:ascii="JetBrains Mono" w:hAnsi="JetBrains Mono" w:eastAsia="JetBrains Mono" w:cs="JetBrains Mono"/>
                <w:color w:val="0A5A3C"/>
                <w:sz w:val="15"/>
                <w:szCs w:val="15"/>
              </w:rPr>
              <w:t xml:space="preserve">/users/me/password</w:t>
            </w:r>
          </w:p>
        </w:tc>
        <w:tc>
          <w:tcPr>
            <w:tcW w:w="2005"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Sesión</w:t>
            </w:r>
          </w:p>
        </w:tc>
      </w:tr>
      <w:tr>
        <w:trPr>
          <w:cantSplit/>
        </w:trPr>
        <w:tc>
          <w:tcPr>
            <w:tcW w:w="1389"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GET, POST</w:t>
            </w:r>
          </w:p>
        </w:tc>
        <w:tc>
          <w:tcPr>
            <w:tcW w:w="5966" w:type="dxa"/>
            <w:shd w:val="clear" w:color="auto" w:fill="F2F7F4"/>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color w:val="0A5A3C"/>
                <w:sz w:val="15"/>
                <w:szCs w:val="15"/>
              </w:rPr>
              <w:t xml:space="preserve">/api/v1/crops</w:t>
            </w:r>
          </w:p>
        </w:tc>
        <w:tc>
          <w:tcPr>
            <w:tcW w:w="2005"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Sesión</w:t>
            </w:r>
          </w:p>
        </w:tc>
      </w:tr>
      <w:tr>
        <w:trPr>
          <w:cantSplit/>
        </w:trPr>
        <w:tc>
          <w:tcPr>
            <w:tcW w:w="1389"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PUT</w:t>
            </w:r>
          </w:p>
        </w:tc>
        <w:tc>
          <w:tcPr>
            <w:tcW w:w="5966" w:type="dxa"/>
            <w:shd w:val="clear" w:color="auto" w:fill="FFFFFF"/>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color w:val="0A5A3C"/>
                <w:sz w:val="15"/>
                <w:szCs w:val="15"/>
              </w:rPr>
              <w:t xml:space="preserve">/api/v1/crops/automation</w:t>
            </w:r>
            <w:r>
              <w:rPr>
                <w:color w:val="17261F"/>
                <w:sz w:val="17"/>
                <w:szCs w:val="17"/>
              </w:rPr>
              <w:t xml:space="preserve"> (modo automático en varios cultivos)</w:t>
            </w:r>
          </w:p>
        </w:tc>
        <w:tc>
          <w:tcPr>
            <w:tcW w:w="2005"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Sesión, solo cultivos propios</w:t>
            </w:r>
          </w:p>
        </w:tc>
      </w:tr>
      <w:tr>
        <w:trPr>
          <w:cantSplit/>
        </w:trPr>
        <w:tc>
          <w:tcPr>
            <w:tcW w:w="1389"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GET, PUT, DELETE</w:t>
            </w:r>
          </w:p>
        </w:tc>
        <w:tc>
          <w:tcPr>
            <w:tcW w:w="5966" w:type="dxa"/>
            <w:shd w:val="clear" w:color="auto" w:fill="F2F7F4"/>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color w:val="0A5A3C"/>
                <w:sz w:val="15"/>
                <w:szCs w:val="15"/>
              </w:rPr>
              <w:t xml:space="preserve">/api/v1/crops/{id}</w:t>
            </w:r>
            <w:r>
              <w:rPr>
                <w:color w:val="17261F"/>
                <w:sz w:val="17"/>
                <w:szCs w:val="17"/>
              </w:rPr>
              <w:t xml:space="preserve"> y PUT </w:t>
            </w:r>
            <w:r>
              <w:rPr>
                <w:rFonts w:ascii="JetBrains Mono" w:hAnsi="JetBrains Mono" w:eastAsia="JetBrains Mono" w:cs="JetBrains Mono"/>
                <w:color w:val="0A5A3C"/>
                <w:sz w:val="15"/>
                <w:szCs w:val="15"/>
              </w:rPr>
              <w:t xml:space="preserve">/crops/{id}/automation</w:t>
            </w:r>
          </w:p>
        </w:tc>
        <w:tc>
          <w:tcPr>
            <w:tcW w:w="2005"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Dueño</w:t>
            </w:r>
          </w:p>
        </w:tc>
      </w:tr>
      <w:tr>
        <w:trPr>
          <w:cantSplit/>
        </w:trPr>
        <w:tc>
          <w:tcPr>
            <w:tcW w:w="1389"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GET, POST</w:t>
            </w:r>
          </w:p>
        </w:tc>
        <w:tc>
          <w:tcPr>
            <w:tcW w:w="5966" w:type="dxa"/>
            <w:shd w:val="clear" w:color="auto" w:fill="FFFFFF"/>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color w:val="0A5A3C"/>
                <w:sz w:val="15"/>
                <w:szCs w:val="15"/>
              </w:rPr>
              <w:t xml:space="preserve">/api/v1/crops/{id}/device</w:t>
            </w:r>
            <w:r>
              <w:rPr>
                <w:color w:val="17261F"/>
                <w:sz w:val="17"/>
                <w:szCs w:val="17"/>
              </w:rPr>
              <w:t xml:space="preserve"> y </w:t>
            </w:r>
            <w:r>
              <w:rPr>
                <w:rFonts w:ascii="JetBrains Mono" w:hAnsi="JetBrains Mono" w:eastAsia="JetBrains Mono" w:cs="JetBrains Mono"/>
                <w:color w:val="0A5A3C"/>
                <w:sz w:val="15"/>
                <w:szCs w:val="15"/>
              </w:rPr>
              <w:t xml:space="preserve">/device/key</w:t>
            </w:r>
          </w:p>
        </w:tc>
        <w:tc>
          <w:tcPr>
            <w:tcW w:w="2005"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Dueño</w:t>
            </w:r>
          </w:p>
        </w:tc>
      </w:tr>
      <w:tr>
        <w:trPr>
          <w:cantSplit/>
        </w:trPr>
        <w:tc>
          <w:tcPr>
            <w:tcW w:w="1389"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GET, POST</w:t>
            </w:r>
          </w:p>
        </w:tc>
        <w:tc>
          <w:tcPr>
            <w:tcW w:w="5966" w:type="dxa"/>
            <w:shd w:val="clear" w:color="auto" w:fill="F2F7F4"/>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color w:val="0A5A3C"/>
                <w:sz w:val="15"/>
                <w:szCs w:val="15"/>
              </w:rPr>
              <w:t xml:space="preserve">/api/v1/crops/{id}/readings</w:t>
            </w:r>
            <w:r>
              <w:rPr>
                <w:color w:val="17261F"/>
                <w:sz w:val="17"/>
                <w:szCs w:val="17"/>
              </w:rPr>
              <w:t xml:space="preserve">, </w:t>
            </w:r>
            <w:r>
              <w:rPr>
                <w:rFonts w:ascii="JetBrains Mono" w:hAnsi="JetBrains Mono" w:eastAsia="JetBrains Mono" w:cs="JetBrains Mono"/>
                <w:color w:val="0A5A3C"/>
                <w:sz w:val="15"/>
                <w:szCs w:val="15"/>
              </w:rPr>
              <w:t xml:space="preserve">/latest</w:t>
            </w:r>
            <w:r>
              <w:rPr>
                <w:color w:val="17261F"/>
                <w:sz w:val="17"/>
                <w:szCs w:val="17"/>
              </w:rPr>
              <w:t xml:space="preserve">, </w:t>
            </w:r>
            <w:r>
              <w:rPr>
                <w:rFonts w:ascii="JetBrains Mono" w:hAnsi="JetBrains Mono" w:eastAsia="JetBrains Mono" w:cs="JetBrains Mono"/>
                <w:color w:val="0A5A3C"/>
                <w:sz w:val="15"/>
                <w:szCs w:val="15"/>
              </w:rPr>
              <w:t xml:space="preserve">/summary</w:t>
            </w:r>
            <w:r>
              <w:rPr>
                <w:color w:val="17261F"/>
                <w:sz w:val="17"/>
                <w:szCs w:val="17"/>
              </w:rPr>
              <w:t xml:space="preserve">, </w:t>
            </w:r>
            <w:r>
              <w:rPr>
                <w:rFonts w:ascii="JetBrains Mono" w:hAnsi="JetBrains Mono" w:eastAsia="JetBrains Mono" w:cs="JetBrains Mono"/>
                <w:color w:val="0A5A3C"/>
                <w:sz w:val="15"/>
                <w:szCs w:val="15"/>
              </w:rPr>
              <w:t xml:space="preserve">/export</w:t>
            </w:r>
          </w:p>
        </w:tc>
        <w:tc>
          <w:tcPr>
            <w:tcW w:w="2005"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Dueño</w:t>
            </w:r>
          </w:p>
        </w:tc>
      </w:tr>
      <w:tr>
        <w:trPr>
          <w:cantSplit/>
        </w:trPr>
        <w:tc>
          <w:tcPr>
            <w:tcW w:w="1389"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GET, POST, DELETE</w:t>
            </w:r>
          </w:p>
        </w:tc>
        <w:tc>
          <w:tcPr>
            <w:tcW w:w="5966" w:type="dxa"/>
            <w:shd w:val="clear" w:color="auto" w:fill="FFFFFF"/>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color w:val="0A5A3C"/>
                <w:sz w:val="15"/>
                <w:szCs w:val="15"/>
              </w:rPr>
              <w:t xml:space="preserve">/api/v1/crops/{id}/actuators</w:t>
            </w:r>
          </w:p>
        </w:tc>
        <w:tc>
          <w:tcPr>
            <w:tcW w:w="2005"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Dueño</w:t>
            </w:r>
          </w:p>
        </w:tc>
      </w:tr>
      <w:tr>
        <w:trPr>
          <w:cantSplit/>
        </w:trPr>
        <w:tc>
          <w:tcPr>
            <w:tcW w:w="1389"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GET, POST</w:t>
            </w:r>
          </w:p>
        </w:tc>
        <w:tc>
          <w:tcPr>
            <w:tcW w:w="5966" w:type="dxa"/>
            <w:shd w:val="clear" w:color="auto" w:fill="F2F7F4"/>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color w:val="0A5A3C"/>
                <w:sz w:val="15"/>
                <w:szCs w:val="15"/>
              </w:rPr>
              <w:t xml:space="preserve">/api/v1/crops/{id}/commands</w:t>
            </w:r>
          </w:p>
        </w:tc>
        <w:tc>
          <w:tcPr>
            <w:tcW w:w="2005"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Dueño</w:t>
            </w:r>
          </w:p>
        </w:tc>
      </w:tr>
      <w:tr>
        <w:trPr>
          <w:cantSplit/>
        </w:trPr>
        <w:tc>
          <w:tcPr>
            <w:tcW w:w="1389"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GET</w:t>
            </w:r>
          </w:p>
        </w:tc>
        <w:tc>
          <w:tcPr>
            <w:tcW w:w="5966" w:type="dxa"/>
            <w:shd w:val="clear" w:color="auto" w:fill="FFFFFF"/>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color w:val="0A5A3C"/>
                <w:sz w:val="15"/>
                <w:szCs w:val="15"/>
              </w:rPr>
              <w:t xml:space="preserve">/api/v1/crops/{id}/insights</w:t>
            </w:r>
          </w:p>
        </w:tc>
        <w:tc>
          <w:tcPr>
            <w:tcW w:w="2005"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Dueño</w:t>
            </w:r>
          </w:p>
        </w:tc>
      </w:tr>
      <w:tr>
        <w:trPr>
          <w:cantSplit/>
        </w:trPr>
        <w:tc>
          <w:tcPr>
            <w:tcW w:w="1389"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GET</w:t>
            </w:r>
          </w:p>
        </w:tc>
        <w:tc>
          <w:tcPr>
            <w:tcW w:w="5966" w:type="dxa"/>
            <w:shd w:val="clear" w:color="auto" w:fill="F2F7F4"/>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color w:val="0A5A3C"/>
                <w:sz w:val="15"/>
                <w:szCs w:val="15"/>
              </w:rPr>
              <w:t xml:space="preserve">/api/v1/overview</w:t>
            </w:r>
            <w:r>
              <w:rPr>
                <w:color w:val="17261F"/>
                <w:sz w:val="17"/>
                <w:szCs w:val="17"/>
              </w:rPr>
              <w:t xml:space="preserve">, </w:t>
            </w:r>
            <w:r>
              <w:rPr>
                <w:rFonts w:ascii="JetBrains Mono" w:hAnsi="JetBrains Mono" w:eastAsia="JetBrains Mono" w:cs="JetBrains Mono"/>
                <w:color w:val="0A5A3C"/>
                <w:sz w:val="15"/>
                <w:szCs w:val="15"/>
              </w:rPr>
              <w:t xml:space="preserve">/overview/series</w:t>
            </w:r>
            <w:r>
              <w:rPr>
                <w:color w:val="17261F"/>
                <w:sz w:val="17"/>
                <w:szCs w:val="17"/>
              </w:rPr>
              <w:t xml:space="preserve">, </w:t>
            </w:r>
            <w:r>
              <w:rPr>
                <w:rFonts w:ascii="JetBrains Mono" w:hAnsi="JetBrains Mono" w:eastAsia="JetBrains Mono" w:cs="JetBrains Mono"/>
                <w:color w:val="0A5A3C"/>
                <w:sz w:val="15"/>
                <w:szCs w:val="15"/>
              </w:rPr>
              <w:t xml:space="preserve">/overview/fleet</w:t>
            </w:r>
            <w:r>
              <w:rPr>
                <w:color w:val="17261F"/>
                <w:sz w:val="17"/>
                <w:szCs w:val="17"/>
              </w:rPr>
              <w:t xml:space="preserve"> (panel general)</w:t>
            </w:r>
          </w:p>
        </w:tc>
        <w:tc>
          <w:tcPr>
            <w:tcW w:w="2005"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Sesión</w:t>
            </w:r>
          </w:p>
        </w:tc>
      </w:tr>
      <w:tr>
        <w:trPr>
          <w:cantSplit/>
        </w:trPr>
        <w:tc>
          <w:tcPr>
            <w:tcW w:w="1389"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GET, POST</w:t>
            </w:r>
          </w:p>
        </w:tc>
        <w:tc>
          <w:tcPr>
            <w:tcW w:w="5966" w:type="dxa"/>
            <w:shd w:val="clear" w:color="auto" w:fill="FFFFFF"/>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color w:val="0A5A3C"/>
                <w:sz w:val="15"/>
                <w:szCs w:val="15"/>
              </w:rPr>
              <w:t xml:space="preserve">/api/v1/commands</w:t>
            </w:r>
            <w:r>
              <w:rPr>
                <w:color w:val="17261F"/>
                <w:sz w:val="17"/>
                <w:szCs w:val="17"/>
              </w:rPr>
              <w:t xml:space="preserve"> y </w:t>
            </w:r>
            <w:r>
              <w:rPr>
                <w:rFonts w:ascii="JetBrains Mono" w:hAnsi="JetBrains Mono" w:eastAsia="JetBrains Mono" w:cs="JetBrains Mono"/>
                <w:color w:val="0A5A3C"/>
                <w:sz w:val="15"/>
                <w:szCs w:val="15"/>
              </w:rPr>
              <w:t xml:space="preserve">/commands/bulk</w:t>
            </w:r>
            <w:r>
              <w:rPr>
                <w:color w:val="17261F"/>
                <w:sz w:val="17"/>
                <w:szCs w:val="17"/>
              </w:rPr>
              <w:t xml:space="preserve"> (historial de todos los cultivos y órdenes en bloque)</w:t>
            </w:r>
          </w:p>
        </w:tc>
        <w:tc>
          <w:tcPr>
            <w:tcW w:w="2005"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Sesión, solo cultivos propios</w:t>
            </w:r>
          </w:p>
        </w:tc>
      </w:tr>
      <w:tr>
        <w:trPr>
          <w:cantSplit/>
        </w:trPr>
        <w:tc>
          <w:tcPr>
            <w:tcW w:w="1389"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GET, PUT, DELETE</w:t>
            </w:r>
          </w:p>
        </w:tc>
        <w:tc>
          <w:tcPr>
            <w:tcW w:w="5966" w:type="dxa"/>
            <w:shd w:val="clear" w:color="auto" w:fill="F2F7F4"/>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color w:val="0A5A3C"/>
                <w:sz w:val="15"/>
                <w:szCs w:val="15"/>
              </w:rPr>
              <w:t xml:space="preserve">/api/v1/notifications</w:t>
            </w:r>
            <w:r>
              <w:rPr>
                <w:color w:val="17261F"/>
                <w:sz w:val="17"/>
                <w:szCs w:val="17"/>
              </w:rPr>
              <w:t xml:space="preserve">, </w:t>
            </w:r>
            <w:r>
              <w:rPr>
                <w:rFonts w:ascii="JetBrains Mono" w:hAnsi="JetBrains Mono" w:eastAsia="JetBrains Mono" w:cs="JetBrains Mono"/>
                <w:color w:val="0A5A3C"/>
                <w:sz w:val="15"/>
                <w:szCs w:val="15"/>
              </w:rPr>
              <w:t xml:space="preserve">/unread-count</w:t>
            </w:r>
            <w:r>
              <w:rPr>
                <w:color w:val="17261F"/>
                <w:sz w:val="17"/>
                <w:szCs w:val="17"/>
              </w:rPr>
              <w:t xml:space="preserve">, </w:t>
            </w:r>
            <w:r>
              <w:rPr>
                <w:rFonts w:ascii="JetBrains Mono" w:hAnsi="JetBrains Mono" w:eastAsia="JetBrains Mono" w:cs="JetBrains Mono"/>
                <w:color w:val="0A5A3C"/>
                <w:sz w:val="15"/>
                <w:szCs w:val="15"/>
              </w:rPr>
              <w:t xml:space="preserve">/{id}/read</w:t>
            </w:r>
            <w:r>
              <w:rPr>
                <w:color w:val="17261F"/>
                <w:sz w:val="17"/>
                <w:szCs w:val="17"/>
              </w:rPr>
              <w:t xml:space="preserve">, </w:t>
            </w:r>
            <w:r>
              <w:rPr>
                <w:rFonts w:ascii="JetBrains Mono" w:hAnsi="JetBrains Mono" w:eastAsia="JetBrains Mono" w:cs="JetBrains Mono"/>
                <w:color w:val="0A5A3C"/>
                <w:sz w:val="15"/>
                <w:szCs w:val="15"/>
              </w:rPr>
              <w:t xml:space="preserve">/read-all</w:t>
            </w:r>
          </w:p>
        </w:tc>
        <w:tc>
          <w:tcPr>
            <w:tcW w:w="2005"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Sesión</w:t>
            </w:r>
          </w:p>
        </w:tc>
      </w:tr>
      <w:tr>
        <w:trPr>
          <w:cantSplit/>
        </w:trPr>
        <w:tc>
          <w:tcPr>
            <w:tcW w:w="1389"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GET, POST</w:t>
            </w:r>
          </w:p>
        </w:tc>
        <w:tc>
          <w:tcPr>
            <w:tcW w:w="5966" w:type="dxa"/>
            <w:shd w:val="clear" w:color="auto" w:fill="FFFFFF"/>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color w:val="0A5A3C"/>
                <w:sz w:val="15"/>
                <w:szCs w:val="15"/>
              </w:rPr>
              <w:t xml:space="preserve">/api/v1/channels</w:t>
            </w:r>
            <w:r>
              <w:rPr>
                <w:color w:val="17261F"/>
                <w:sz w:val="17"/>
                <w:szCs w:val="17"/>
              </w:rPr>
              <w:t xml:space="preserve"> y </w:t>
            </w:r>
            <w:r>
              <w:rPr>
                <w:rFonts w:ascii="JetBrains Mono" w:hAnsi="JetBrains Mono" w:eastAsia="JetBrains Mono" w:cs="JetBrains Mono"/>
                <w:color w:val="0A5A3C"/>
                <w:sz w:val="15"/>
                <w:szCs w:val="15"/>
              </w:rPr>
              <w:t xml:space="preserve">/channels/telegram/link</w:t>
            </w:r>
            <w:r>
              <w:rPr>
                <w:color w:val="17261F"/>
                <w:sz w:val="17"/>
                <w:szCs w:val="17"/>
              </w:rPr>
              <w:t xml:space="preserve"> (código de vinculación de un solo uso)</w:t>
            </w:r>
          </w:p>
        </w:tc>
        <w:tc>
          <w:tcPr>
            <w:tcW w:w="2005"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Sesión</w:t>
            </w:r>
          </w:p>
        </w:tc>
      </w:tr>
      <w:tr>
        <w:trPr>
          <w:cantSplit/>
        </w:trPr>
        <w:tc>
          <w:tcPr>
            <w:tcW w:w="1389"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PUT, POST, DELETE</w:t>
            </w:r>
          </w:p>
        </w:tc>
        <w:tc>
          <w:tcPr>
            <w:tcW w:w="5966" w:type="dxa"/>
            <w:shd w:val="clear" w:color="auto" w:fill="F2F7F4"/>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color w:val="0A5A3C"/>
                <w:sz w:val="15"/>
                <w:szCs w:val="15"/>
              </w:rPr>
              <w:t xml:space="preserve">/api/v1/channels/links/{id}</w:t>
            </w:r>
            <w:r>
              <w:rPr>
                <w:color w:val="17261F"/>
                <w:sz w:val="17"/>
                <w:szCs w:val="17"/>
              </w:rPr>
              <w:t xml:space="preserve">, </w:t>
            </w:r>
            <w:r>
              <w:rPr>
                <w:rFonts w:ascii="JetBrains Mono" w:hAnsi="JetBrains Mono" w:eastAsia="JetBrains Mono" w:cs="JetBrains Mono"/>
                <w:color w:val="0A5A3C"/>
                <w:sz w:val="15"/>
                <w:szCs w:val="15"/>
              </w:rPr>
              <w:t xml:space="preserve">/links/{id}/test</w:t>
            </w:r>
          </w:p>
        </w:tc>
        <w:tc>
          <w:tcPr>
            <w:tcW w:w="2005"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Dueño del vínculo</w:t>
            </w:r>
          </w:p>
        </w:tc>
      </w:tr>
      <w:tr>
        <w:trPr>
          <w:cantSplit/>
        </w:trPr>
        <w:tc>
          <w:tcPr>
            <w:tcW w:w="1389"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POST</w:t>
            </w:r>
          </w:p>
        </w:tc>
        <w:tc>
          <w:tcPr>
            <w:tcW w:w="5966" w:type="dxa"/>
            <w:shd w:val="clear" w:color="auto" w:fill="FFFFFF"/>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color w:val="0A5A3C"/>
                <w:sz w:val="15"/>
                <w:szCs w:val="15"/>
              </w:rPr>
              <w:t xml:space="preserve">/api/v1/channels/telegram/webhook</w:t>
            </w:r>
          </w:p>
        </w:tc>
        <w:tc>
          <w:tcPr>
            <w:tcW w:w="2005"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Telegram, con secreto</w:t>
            </w:r>
          </w:p>
        </w:tc>
      </w:tr>
      <w:tr>
        <w:trPr>
          <w:cantSplit/>
        </w:trPr>
        <w:tc>
          <w:tcPr>
            <w:tcW w:w="1389"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GET, PUT, DELETE</w:t>
            </w:r>
          </w:p>
        </w:tc>
        <w:tc>
          <w:tcPr>
            <w:tcW w:w="5966" w:type="dxa"/>
            <w:shd w:val="clear" w:color="auto" w:fill="F2F7F4"/>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color w:val="0A5A3C"/>
                <w:sz w:val="15"/>
                <w:szCs w:val="15"/>
              </w:rPr>
              <w:t xml:space="preserve">/api/v1/crops/{id}/virtual-device</w:t>
            </w:r>
          </w:p>
        </w:tc>
        <w:tc>
          <w:tcPr>
            <w:tcW w:w="2005"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Dueño</w:t>
            </w:r>
          </w:p>
        </w:tc>
      </w:tr>
      <w:tr>
        <w:trPr>
          <w:cantSplit/>
        </w:trPr>
        <w:tc>
          <w:tcPr>
            <w:tcW w:w="1389"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GET</w:t>
            </w:r>
          </w:p>
        </w:tc>
        <w:tc>
          <w:tcPr>
            <w:tcW w:w="5966" w:type="dxa"/>
            <w:shd w:val="clear" w:color="auto" w:fill="FFFFFF"/>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color w:val="0A5A3C"/>
                <w:sz w:val="15"/>
                <w:szCs w:val="15"/>
              </w:rPr>
              <w:t xml:space="preserve">/api/v1/virtual-devices/places?q=</w:t>
            </w:r>
          </w:p>
        </w:tc>
        <w:tc>
          <w:tcPr>
            <w:tcW w:w="2005"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Sesión</w:t>
            </w:r>
          </w:p>
        </w:tc>
      </w:tr>
      <w:tr>
        <w:trPr>
          <w:cantSplit/>
        </w:trPr>
        <w:tc>
          <w:tcPr>
            <w:tcW w:w="1389"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GET</w:t>
            </w:r>
          </w:p>
        </w:tc>
        <w:tc>
          <w:tcPr>
            <w:tcW w:w="5966" w:type="dxa"/>
            <w:shd w:val="clear" w:color="auto" w:fill="F2F7F4"/>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color w:val="0A5A3C"/>
                <w:sz w:val="15"/>
                <w:szCs w:val="15"/>
              </w:rPr>
              <w:t xml:space="preserve">/api/v1/ai/learning</w:t>
            </w:r>
            <w:r>
              <w:rPr>
                <w:color w:val="17261F"/>
                <w:sz w:val="17"/>
                <w:szCs w:val="17"/>
              </w:rPr>
              <w:t xml:space="preserve"> (datos agregados por especie)</w:t>
            </w:r>
          </w:p>
        </w:tc>
        <w:tc>
          <w:tcPr>
            <w:tcW w:w="2005"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Sesión</w:t>
            </w:r>
          </w:p>
        </w:tc>
      </w:tr>
    </w:tbl>
    <w:p>
      <w:pPr>
        <w:spacing w:before="160" w:after="0" w:line="240" w:lineRule="auto"/>
        <w:rPr>
          <w:sz w:val="8"/>
        </w:rPr>
      </w:pPr>
    </w:p>
    <w:p>
      <w:pPr>
        <w:pStyle w:val="Heading2"/>
      </w:pPr>
      <w:bookmarkStart w:id="125" w:name="sec_125"/>
      <w:r>
        <w:rPr>
          <w:b/>
          <w:bCs/>
          <w:color w:val="067A52"/>
          <w:sz w:val="25"/>
          <w:szCs w:val="25"/>
        </w:rPr>
        <w:t xml:space="preserve">5.2 Reglas de la API</w:t>
      </w:r>
      <w:bookmarkEnd w:id="125"/>
    </w:p>
    <w:p>
      <w:pPr>
        <w:spacing w:before="60" w:after="0" w:line="240" w:lineRule="auto"/>
        <w:rPr>
          <w:sz w:val="8"/>
        </w:rPr>
      </w:pPr>
    </w:p>
    <w:tbl>
      <w:tblPr>
        <w:tblW w:w="9360" w:type="dxa"/>
        <w:tblBorders>
          <w:top w:val="single" w:sz="4" w:space="0" w:color="D5E3DC"/>
          <w:left w:val="single" w:sz="4" w:space="0" w:color="D5E3DC"/>
          <w:bottom w:val="single" w:sz="4" w:space="0" w:color="D5E3DC"/>
          <w:right w:val="single" w:sz="4" w:space="0" w:color="D5E3DC"/>
          <w:insideH w:val="single" w:sz="4" w:space="0" w:color="D5E3DC"/>
          <w:insideV w:val="single" w:sz="4" w:space="0" w:color="D5E3DC"/>
        </w:tblBorders>
        <w:tblLayout w:type="fixed"/>
        <w:tblCellMar>
          <w:left w:w="0" w:type="dxa"/>
          <w:right w:w="0" w:type="dxa"/>
        </w:tblCellMar>
        <w:tblLook w:val="04A0" w:firstRow="1" w:firstColumn="1" w:noVBand="1"/>
      </w:tblPr>
      <w:tblGrid>
        <w:gridCol w:w="2140"/>
        <w:gridCol w:w="7220"/>
      </w:tblGrid>
      <w:tr>
        <w:trPr>
          <w:cantSplit/>
          <w:tblHeader/>
        </w:trPr>
        <w:tc>
          <w:tcPr>
            <w:tcW w:w="2140"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REGLA</w:t>
            </w:r>
          </w:p>
        </w:tc>
        <w:tc>
          <w:tcPr>
            <w:tcW w:w="7220"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VALOR</w:t>
            </w:r>
          </w:p>
        </w:tc>
      </w:tr>
      <w:tr>
        <w:trPr>
          <w:cantSplit/>
        </w:trPr>
        <w:tc>
          <w:tcPr>
            <w:tcW w:w="2140"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Sesión</w:t>
            </w:r>
          </w:p>
        </w:tc>
        <w:tc>
          <w:tcPr>
            <w:tcW w:w="7220"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JWT HS256 con vencimiento de 7 días; la PWA lo guarda en </w:t>
            </w:r>
            <w:r>
              <w:rPr>
                <w:rFonts w:ascii="JetBrains Mono" w:hAnsi="JetBrains Mono" w:eastAsia="JetBrains Mono" w:cs="JetBrains Mono"/>
                <w:color w:val="0A5A3C"/>
                <w:sz w:val="15"/>
                <w:szCs w:val="15"/>
              </w:rPr>
              <w:t xml:space="preserve">sessionStorage</w:t>
            </w:r>
            <w:r>
              <w:rPr>
                <w:color w:val="17261F"/>
                <w:sz w:val="17"/>
                <w:szCs w:val="17"/>
              </w:rPr>
              <w:t xml:space="preserve"> o, con "Mantener sesión iniciada", en </w:t>
            </w:r>
            <w:r>
              <w:rPr>
                <w:rFonts w:ascii="JetBrains Mono" w:hAnsi="JetBrains Mono" w:eastAsia="JetBrains Mono" w:cs="JetBrains Mono"/>
                <w:color w:val="0A5A3C"/>
                <w:sz w:val="15"/>
                <w:szCs w:val="15"/>
              </w:rPr>
              <w:t xml:space="preserve">localStorage</w:t>
            </w:r>
          </w:p>
        </w:tc>
      </w:tr>
      <w:tr>
        <w:trPr>
          <w:cantSplit/>
        </w:trPr>
        <w:tc>
          <w:tcPr>
            <w:tcW w:w="2140"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Contraseñas</w:t>
            </w:r>
          </w:p>
        </w:tc>
        <w:tc>
          <w:tcPr>
            <w:tcW w:w="7220"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8 caracteres a 72 bytes, con mayúscula, minúscula y número; BCrypt de costo 12</w:t>
            </w:r>
          </w:p>
        </w:tc>
      </w:tr>
      <w:tr>
        <w:trPr>
          <w:cantSplit/>
        </w:trPr>
        <w:tc>
          <w:tcPr>
            <w:tcW w:w="2140"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Dueño</w:t>
            </w:r>
          </w:p>
        </w:tc>
        <w:tc>
          <w:tcPr>
            <w:tcW w:w="7220"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Un cultivo de otra cuenta responde 404, igual que uno inexistente, para no revelar qué ids existen</w:t>
            </w:r>
          </w:p>
        </w:tc>
      </w:tr>
      <w:tr>
        <w:trPr>
          <w:cantSplit/>
        </w:trPr>
        <w:tc>
          <w:tcPr>
            <w:tcW w:w="2140"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Límite de peticiones</w:t>
            </w:r>
          </w:p>
        </w:tc>
        <w:tc>
          <w:tcPr>
            <w:tcW w:w="7220"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300 por minuto por IP y 10 por minuto en </w:t>
            </w:r>
            <w:r>
              <w:rPr>
                <w:rFonts w:ascii="JetBrains Mono" w:hAnsi="JetBrains Mono" w:eastAsia="JetBrains Mono" w:cs="JetBrains Mono"/>
                <w:color w:val="0A5A3C"/>
                <w:sz w:val="15"/>
                <w:szCs w:val="15"/>
              </w:rPr>
              <w:t xml:space="preserve">/api/v1/auth/*</w:t>
            </w:r>
            <w:r>
              <w:rPr>
                <w:color w:val="17261F"/>
                <w:sz w:val="17"/>
                <w:szCs w:val="17"/>
              </w:rPr>
              <w:t xml:space="preserve">; responde 429 con </w:t>
            </w:r>
            <w:r>
              <w:rPr>
                <w:rFonts w:ascii="JetBrains Mono" w:hAnsi="JetBrains Mono" w:eastAsia="JetBrains Mono" w:cs="JetBrains Mono"/>
                <w:color w:val="0A5A3C"/>
                <w:sz w:val="15"/>
                <w:szCs w:val="15"/>
              </w:rPr>
              <w:t xml:space="preserve">Retry-After</w:t>
            </w:r>
          </w:p>
        </w:tc>
      </w:tr>
      <w:tr>
        <w:trPr>
          <w:cantSplit/>
        </w:trPr>
        <w:tc>
          <w:tcPr>
            <w:tcW w:w="2140"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Cultivos por cuenta</w:t>
            </w:r>
          </w:p>
        </w:tc>
        <w:tc>
          <w:tcPr>
            <w:tcW w:w="7220"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Máximo 20, y hasta 5 macetas virtuales</w:t>
            </w:r>
          </w:p>
        </w:tc>
      </w:tr>
      <w:tr>
        <w:trPr>
          <w:cantSplit/>
        </w:trPr>
        <w:tc>
          <w:tcPr>
            <w:tcW w:w="2140"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Errores</w:t>
            </w:r>
          </w:p>
        </w:tc>
        <w:tc>
          <w:tcPr>
            <w:tcW w:w="7220"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JSON en español: </w:t>
            </w:r>
            <w:r>
              <w:rPr>
                <w:rFonts w:ascii="JetBrains Mono" w:hAnsi="JetBrains Mono" w:eastAsia="JetBrains Mono" w:cs="JetBrains Mono"/>
                <w:color w:val="0A5A3C"/>
                <w:sz w:val="15"/>
                <w:szCs w:val="15"/>
              </w:rPr>
              <w:t xml:space="preserve">{"status","error","message","path","timestamp","fields"}</w:t>
            </w:r>
            <w:r>
              <w:rPr>
                <w:color w:val="17261F"/>
                <w:sz w:val="17"/>
                <w:szCs w:val="17"/>
              </w:rPr>
              <w:t xml:space="preserve">; </w:t>
            </w:r>
            <w:r>
              <w:rPr>
                <w:rFonts w:ascii="JetBrains Mono" w:hAnsi="JetBrains Mono" w:eastAsia="JetBrains Mono" w:cs="JetBrains Mono"/>
                <w:color w:val="0A5A3C"/>
                <w:sz w:val="15"/>
                <w:szCs w:val="15"/>
              </w:rPr>
              <w:t xml:space="preserve">fields</w:t>
            </w:r>
            <w:r>
              <w:rPr>
                <w:color w:val="17261F"/>
                <w:sz w:val="17"/>
                <w:szCs w:val="17"/>
              </w:rPr>
              <w:t xml:space="preserve"> detalla cada campo inválido</w:t>
            </w:r>
          </w:p>
        </w:tc>
      </w:tr>
      <w:tr>
        <w:trPr>
          <w:cantSplit/>
        </w:trPr>
        <w:tc>
          <w:tcPr>
            <w:tcW w:w="2140"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Recuperación de contraseña</w:t>
            </w:r>
          </w:p>
        </w:tc>
        <w:tc>
          <w:tcPr>
            <w:tcW w:w="7220"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Responde 202 aunque el correo no exista; el enlace vence en 30 minutos y el token se guarda como hash SHA-256</w:t>
            </w:r>
          </w:p>
        </w:tc>
      </w:tr>
    </w:tbl>
    <w:p>
      <w:pPr>
        <w:spacing w:before="160" w:after="0" w:line="240" w:lineRule="auto"/>
        <w:rPr>
          <w:sz w:val="8"/>
        </w:rPr>
      </w:pPr>
    </w:p>
    <w:p>
      <w:pPr>
        <w:pStyle w:val="Heading2"/>
      </w:pPr>
      <w:bookmarkStart w:id="126" w:name="sec_126"/>
      <w:r>
        <w:rPr>
          <w:b/>
          <w:bCs/>
          <w:color w:val="067A52"/>
          <w:sz w:val="25"/>
          <w:szCs w:val="25"/>
        </w:rPr>
        <w:t xml:space="preserve">5.3 Ciclo de vida de un comando</w:t>
      </w:r>
      <w:bookmarkEnd w:id="126"/>
    </w:p>
    <w:p>
      <w:pPr>
        <w:keepNext/>
        <w:spacing w:before="120" w:after="60" w:line="288" w:lineRule="auto"/>
        <w:jc w:val="center"/>
      </w:pPr>
      <w:r>
        <w:drawing>
          <wp:inline distT="0" distB="0" distL="0" distR="0">
            <wp:extent cx="5943600" cy="4895311"/>
            <wp:docPr id="127" name="SmartPot_05_Command_States"/>
            <wp:cNvGraphicFramePr>
              <a:graphicFrameLocks noChangeAspect="1"/>
            </wp:cNvGraphicFramePr>
            <a:graphic>
              <a:graphicData uri="http://schemas.openxmlformats.org/drawingml/2006/picture">
                <pic:pic>
                  <pic:nvPicPr>
                    <pic:cNvPr id="127" name="SmartPot_05_Command_States"/>
                    <pic:cNvPicPr/>
                  </pic:nvPicPr>
                  <pic:blipFill>
                    <a:blip r:embed="rIdImg5"/>
                    <a:stretch>
                      <a:fillRect/>
                    </a:stretch>
                  </pic:blipFill>
                  <pic:spPr>
                    <a:xfrm>
                      <a:off x="0" y="0"/>
                      <a:ext cx="5943600" cy="4895311"/>
                    </a:xfrm>
                    <a:prstGeom prst="rect">
                      <a:avLst/>
                    </a:prstGeom>
                  </pic:spPr>
                </pic:pic>
              </a:graphicData>
            </a:graphic>
          </wp:inline>
        </w:drawing>
      </w:r>
    </w:p>
    <w:p>
      <w:pPr>
        <w:spacing w:before="0" w:after="240" w:line="288" w:lineRule="auto"/>
        <w:jc w:val="center"/>
      </w:pPr>
      <w:r>
        <w:rPr>
          <w:b/>
          <w:bCs/>
          <w:color w:val="067A52"/>
          <w:sz w:val="16"/>
          <w:szCs w:val="16"/>
        </w:rPr>
        <w:t xml:space="preserve">Figura 3</w:t>
      </w:r>
      <w:r>
        <w:rPr>
          <w:i/>
          <w:iCs/>
          <w:color w:val="5B6B63"/>
          <w:sz w:val="16"/>
          <w:szCs w:val="16"/>
        </w:rPr>
        <w:t xml:space="preserve">  ·  Estados de un comando</w:t>
      </w:r>
    </w:p>
    <w:p>
      <w:pPr>
        <w:pStyle w:val="Heading2"/>
      </w:pPr>
      <w:bookmarkStart w:id="128" w:name="sec_128"/>
      <w:r>
        <w:rPr>
          <w:b/>
          <w:bCs/>
          <w:color w:val="067A52"/>
          <w:sz w:val="25"/>
          <w:szCs w:val="25"/>
        </w:rPr>
        <w:t xml:space="preserve">5.4 Notificaciones por Telegram</w:t>
      </w:r>
      <w:bookmarkEnd w:id="128"/>
    </w:p>
    <w:p>
      <w:pPr>
        <w:spacing w:before="0" w:after="140" w:line="288" w:lineRule="auto"/>
      </w:pPr>
      <w:r>
        <w:rPr>
          <w:color w:val="17261F"/>
          <w:sz w:val="20"/>
          <w:szCs w:val="20"/>
        </w:rPr>
        <w:t xml:space="preserve">Cada notificación de la PWA se reenvía, en segundo plano, a los </w:t>
      </w:r>
      <w:r>
        <w:rPr>
          <w:b/>
          <w:bCs/>
          <w:color w:val="17261F"/>
          <w:sz w:val="20"/>
          <w:szCs w:val="20"/>
        </w:rPr>
        <w:t xml:space="preserve">canales externos</w:t>
      </w:r>
      <w:r>
        <w:rPr>
          <w:color w:val="17261F"/>
          <w:sz w:val="20"/>
          <w:szCs w:val="20"/>
        </w:rPr>
        <w:t xml:space="preserve"> que la persona vinculó y solo con los tipos que eligió (alertas del cultivo, maceta desconectada, acciones del asistente, comandos, novedades). Los canales implementan la interfaz </w:t>
      </w:r>
      <w:r>
        <w:rPr>
          <w:rFonts w:ascii="JetBrains Mono" w:hAnsi="JetBrains Mono" w:eastAsia="JetBrains Mono" w:cs="JetBrains Mono"/>
          <w:color w:val="0A5A3C"/>
          <w:sz w:val="18"/>
          <w:szCs w:val="18"/>
        </w:rPr>
        <w:t xml:space="preserve">NotificationChannel</w:t>
      </w:r>
      <w:r>
        <w:rPr>
          <w:color w:val="17261F"/>
          <w:sz w:val="20"/>
          <w:szCs w:val="20"/>
        </w:rPr>
        <w:t xml:space="preserve">; sumar WhatsApp, correo o Slack es otra implementación sin tocar el resto. Hoy existe Telegram, centralizado en la API.</w:t>
      </w:r>
    </w:p>
    <w:p>
      <w:pPr>
        <w:keepNext/>
        <w:spacing w:before="120" w:after="60" w:line="288" w:lineRule="auto"/>
        <w:jc w:val="center"/>
      </w:pPr>
      <w:r>
        <w:drawing>
          <wp:inline distT="0" distB="0" distL="0" distR="0">
            <wp:extent cx="5943600" cy="3764874"/>
            <wp:docPr id="129" name="SmartPot_14_Telegram_Sequence"/>
            <wp:cNvGraphicFramePr>
              <a:graphicFrameLocks noChangeAspect="1"/>
            </wp:cNvGraphicFramePr>
            <a:graphic>
              <a:graphicData uri="http://schemas.openxmlformats.org/drawingml/2006/picture">
                <pic:pic>
                  <pic:nvPicPr>
                    <pic:cNvPr id="129" name="SmartPot_14_Telegram_Sequence"/>
                    <pic:cNvPicPr/>
                  </pic:nvPicPr>
                  <pic:blipFill>
                    <a:blip r:embed="rIdImg6"/>
                    <a:stretch>
                      <a:fillRect/>
                    </a:stretch>
                  </pic:blipFill>
                  <pic:spPr>
                    <a:xfrm>
                      <a:off x="0" y="0"/>
                      <a:ext cx="5943600" cy="3764874"/>
                    </a:xfrm>
                    <a:prstGeom prst="rect">
                      <a:avLst/>
                    </a:prstGeom>
                  </pic:spPr>
                </pic:pic>
              </a:graphicData>
            </a:graphic>
          </wp:inline>
        </w:drawing>
      </w:r>
    </w:p>
    <w:p>
      <w:pPr>
        <w:spacing w:before="0" w:after="240" w:line="288" w:lineRule="auto"/>
        <w:jc w:val="center"/>
      </w:pPr>
      <w:r>
        <w:rPr>
          <w:b/>
          <w:bCs/>
          <w:color w:val="067A52"/>
          <w:sz w:val="16"/>
          <w:szCs w:val="16"/>
        </w:rPr>
        <w:t xml:space="preserve">Figura 4</w:t>
      </w:r>
      <w:r>
        <w:rPr>
          <w:i/>
          <w:iCs/>
          <w:color w:val="5B6B63"/>
          <w:sz w:val="16"/>
          <w:szCs w:val="16"/>
        </w:rPr>
        <w:t xml:space="preserve">  ·  Vinculación de Telegram</w:t>
      </w:r>
    </w:p>
    <w:p>
      <w:pPr>
        <w:spacing w:before="60" w:after="0" w:line="240" w:lineRule="auto"/>
        <w:rPr>
          <w:sz w:val="8"/>
        </w:rPr>
      </w:pPr>
    </w:p>
    <w:tbl>
      <w:tblPr>
        <w:tblW w:w="9360" w:type="dxa"/>
        <w:tblBorders>
          <w:top w:val="single" w:sz="4" w:space="0" w:color="D5E3DC"/>
          <w:left w:val="single" w:sz="4" w:space="0" w:color="D5E3DC"/>
          <w:bottom w:val="single" w:sz="4" w:space="0" w:color="D5E3DC"/>
          <w:right w:val="single" w:sz="4" w:space="0" w:color="D5E3DC"/>
          <w:insideH w:val="single" w:sz="4" w:space="0" w:color="D5E3DC"/>
          <w:insideV w:val="single" w:sz="4" w:space="0" w:color="D5E3DC"/>
        </w:tblBorders>
        <w:tblLayout w:type="fixed"/>
        <w:tblCellMar>
          <w:left w:w="0" w:type="dxa"/>
          <w:right w:w="0" w:type="dxa"/>
        </w:tblCellMar>
        <w:tblLook w:val="04A0" w:firstRow="1" w:firstColumn="1" w:noVBand="1"/>
      </w:tblPr>
      <w:tblGrid>
        <w:gridCol w:w="1587"/>
        <w:gridCol w:w="7773"/>
      </w:tblGrid>
      <w:tr>
        <w:trPr>
          <w:cantSplit/>
          <w:tblHeader/>
        </w:trPr>
        <w:tc>
          <w:tcPr>
            <w:tcW w:w="1587"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REGLA</w:t>
            </w:r>
          </w:p>
        </w:tc>
        <w:tc>
          <w:tcPr>
            <w:tcW w:w="7773"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VALOR</w:t>
            </w:r>
          </w:p>
        </w:tc>
      </w:tr>
      <w:tr>
        <w:trPr>
          <w:cantSplit/>
        </w:trPr>
        <w:tc>
          <w:tcPr>
            <w:tcW w:w="1587"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Vinculación</w:t>
            </w:r>
          </w:p>
        </w:tc>
        <w:tc>
          <w:tcPr>
            <w:tcW w:w="7773"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Código aleatorio de 144 bits, de un solo uso, que vence en 10 minutos (Redis)</w:t>
            </w:r>
          </w:p>
        </w:tc>
      </w:tr>
      <w:tr>
        <w:trPr>
          <w:cantSplit/>
        </w:trPr>
        <w:tc>
          <w:tcPr>
            <w:tcW w:w="1587"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Recepción</w:t>
            </w:r>
          </w:p>
        </w:tc>
        <w:tc>
          <w:tcPr>
            <w:tcW w:w="7773" w:type="dxa"/>
            <w:shd w:val="clear" w:color="auto" w:fill="F2F7F4"/>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color w:val="0A5A3C"/>
                <w:sz w:val="15"/>
                <w:szCs w:val="15"/>
              </w:rPr>
              <w:t xml:space="preserve">webhook</w:t>
            </w:r>
            <w:r>
              <w:rPr>
                <w:color w:val="17261F"/>
                <w:sz w:val="17"/>
                <w:szCs w:val="17"/>
              </w:rPr>
              <w:t xml:space="preserve"> en producción, validado con </w:t>
            </w:r>
            <w:r>
              <w:rPr>
                <w:rFonts w:ascii="JetBrains Mono" w:hAnsi="JetBrains Mono" w:eastAsia="JetBrains Mono" w:cs="JetBrains Mono"/>
                <w:color w:val="0A5A3C"/>
                <w:sz w:val="15"/>
                <w:szCs w:val="15"/>
              </w:rPr>
              <w:t xml:space="preserve">X-Telegram-Bot-Api-Secret-Token</w:t>
            </w:r>
            <w:r>
              <w:rPr>
                <w:color w:val="17261F"/>
                <w:sz w:val="17"/>
                <w:szCs w:val="17"/>
              </w:rPr>
              <w:t xml:space="preserve">; sondeo largo en local y en la demo</w:t>
            </w:r>
          </w:p>
        </w:tc>
      </w:tr>
      <w:tr>
        <w:trPr>
          <w:cantSplit/>
        </w:trPr>
        <w:tc>
          <w:tcPr>
            <w:tcW w:w="1587"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Comandos del bot</w:t>
            </w:r>
          </w:p>
        </w:tc>
        <w:tc>
          <w:tcPr>
            <w:tcW w:w="7773" w:type="dxa"/>
            <w:shd w:val="clear" w:color="auto" w:fill="FFFFFF"/>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color w:val="0A5A3C"/>
                <w:sz w:val="15"/>
                <w:szCs w:val="15"/>
              </w:rPr>
              <w:t xml:space="preserve">/start &lt;código&gt;</w:t>
            </w:r>
            <w:r>
              <w:rPr>
                <w:color w:val="17261F"/>
                <w:sz w:val="17"/>
                <w:szCs w:val="17"/>
              </w:rPr>
              <w:t xml:space="preserve">, </w:t>
            </w:r>
            <w:r>
              <w:rPr>
                <w:rFonts w:ascii="JetBrains Mono" w:hAnsi="JetBrains Mono" w:eastAsia="JetBrains Mono" w:cs="JetBrains Mono"/>
                <w:color w:val="0A5A3C"/>
                <w:sz w:val="15"/>
                <w:szCs w:val="15"/>
              </w:rPr>
              <w:t xml:space="preserve">/estado</w:t>
            </w:r>
            <w:r>
              <w:rPr>
                <w:color w:val="17261F"/>
                <w:sz w:val="17"/>
                <w:szCs w:val="17"/>
              </w:rPr>
              <w:t xml:space="preserve"> (cultivos, conexión y salud), </w:t>
            </w:r>
            <w:r>
              <w:rPr>
                <w:rFonts w:ascii="JetBrains Mono" w:hAnsi="JetBrains Mono" w:eastAsia="JetBrains Mono" w:cs="JetBrains Mono"/>
                <w:color w:val="0A5A3C"/>
                <w:sz w:val="15"/>
                <w:szCs w:val="15"/>
              </w:rPr>
              <w:t xml:space="preserve">/desvincular</w:t>
            </w:r>
            <w:r>
              <w:rPr>
                <w:color w:val="17261F"/>
                <w:sz w:val="17"/>
                <w:szCs w:val="17"/>
              </w:rPr>
              <w:t xml:space="preserve">, </w:t>
            </w:r>
            <w:r>
              <w:rPr>
                <w:rFonts w:ascii="JetBrains Mono" w:hAnsi="JetBrains Mono" w:eastAsia="JetBrains Mono" w:cs="JetBrains Mono"/>
                <w:color w:val="0A5A3C"/>
                <w:sz w:val="15"/>
                <w:szCs w:val="15"/>
              </w:rPr>
              <w:t xml:space="preserve">/ayuda</w:t>
            </w:r>
            <w:r>
              <w:rPr>
                <w:color w:val="17261F"/>
                <w:sz w:val="17"/>
                <w:szCs w:val="17"/>
              </w:rPr>
              <w:t xml:space="preserve">; solo chats privados</w:t>
            </w:r>
          </w:p>
        </w:tc>
      </w:tr>
      <w:tr>
        <w:trPr>
          <w:cantSplit/>
        </w:trPr>
        <w:tc>
          <w:tcPr>
            <w:tcW w:w="1587"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Mensajes</w:t>
            </w:r>
          </w:p>
        </w:tc>
        <w:tc>
          <w:tcPr>
            <w:tcW w:w="7773"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HTML escapado con el título, el detalle y un botón al cultivo cuando la PWA está en </w:t>
            </w:r>
            <w:r>
              <w:rPr>
                <w:rFonts w:ascii="JetBrains Mono" w:hAnsi="JetBrains Mono" w:eastAsia="JetBrains Mono" w:cs="JetBrains Mono"/>
                <w:color w:val="0A5A3C"/>
                <w:sz w:val="15"/>
                <w:szCs w:val="15"/>
              </w:rPr>
              <w:t xml:space="preserve">https</w:t>
            </w:r>
          </w:p>
        </w:tc>
      </w:tr>
      <w:tr>
        <w:trPr>
          <w:cantSplit/>
        </w:trPr>
        <w:tc>
          <w:tcPr>
            <w:tcW w:w="1587"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Fallos</w:t>
            </w:r>
          </w:p>
        </w:tc>
        <w:tc>
          <w:tcPr>
            <w:tcW w:w="7773"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Si Telegram rechaza el chat (bloqueado o borrado) o falla 5 veces seguidas, el vínculo se pausa</w:t>
            </w:r>
          </w:p>
        </w:tc>
      </w:tr>
    </w:tbl>
    <w:p>
      <w:pPr>
        <w:spacing w:before="160" w:after="0" w:line="240" w:lineRule="auto"/>
        <w:rPr>
          <w:sz w:val="8"/>
        </w:rPr>
      </w:pPr>
    </w:p>
    <w:p>
      <w:pPr>
        <w:keepNext/>
        <w:spacing w:before="360" w:after="40" w:line="288" w:lineRule="auto"/>
      </w:pPr>
      <w:r>
        <w:rPr>
          <w:b/>
          <w:bCs/>
          <w:color w:val="009A64"/>
          <w:spacing w:val="60"/>
          <w:sz w:val="16"/>
          <w:szCs w:val="16"/>
        </w:rPr>
        <w:t xml:space="preserve">SECCIÓN 06</w:t>
      </w:r>
    </w:p>
    <w:p>
      <w:pPr>
        <w:pStyle w:val="Heading1"/>
      </w:pPr>
      <w:bookmarkStart w:id="130" w:name="sec_130"/>
      <w:r>
        <w:rPr>
          <w:b/>
          <w:bCs/>
          <w:color w:val="0B3D2B"/>
          <w:sz w:val="34"/>
          <w:szCs w:val="34"/>
        </w:rPr>
        <w:t xml:space="preserve">Asistente de IA</w:t>
      </w:r>
      <w:bookmarkEnd w:id="130"/>
    </w:p>
    <w:p>
      <w:pPr>
        <w:pStyle w:val="Heading2"/>
      </w:pPr>
      <w:bookmarkStart w:id="131" w:name="sec_131"/>
      <w:r>
        <w:rPr>
          <w:b/>
          <w:bCs/>
          <w:color w:val="067A52"/>
          <w:sz w:val="25"/>
          <w:szCs w:val="25"/>
        </w:rPr>
        <w:t xml:space="preserve">En palabras simples</w:t>
      </w:r>
      <w:bookmarkEnd w:id="131"/>
    </w:p>
    <w:p>
      <w:pPr>
        <w:spacing w:before="0" w:after="140" w:line="288" w:lineRule="auto"/>
      </w:pPr>
      <w:r>
        <w:rPr>
          <w:color w:val="17261F"/>
          <w:sz w:val="20"/>
          <w:szCs w:val="20"/>
        </w:rPr>
        <w:t xml:space="preserve">El asistente se comporta como un agrónomo que mira la última lectura y el historial reciente. Primero revisa variable por variable, después razona con reglas de experto, calcula un índice de salud de 0 a 100 y propone acciones concretas que la maceta puede ejecutar. Además, aprende con cada lectura real que llega de las macetas de la misma especie.</w:t>
      </w:r>
    </w:p>
    <w:p>
      <w:pPr>
        <w:keepNext/>
        <w:spacing w:before="120" w:after="60" w:line="288" w:lineRule="auto"/>
        <w:jc w:val="center"/>
      </w:pPr>
      <w:r>
        <w:drawing>
          <wp:inline distT="0" distB="0" distL="0" distR="0">
            <wp:extent cx="5943600" cy="5281600"/>
            <wp:docPr id="132" name="SmartPot_03_AI_Assistant"/>
            <wp:cNvGraphicFramePr>
              <a:graphicFrameLocks noChangeAspect="1"/>
            </wp:cNvGraphicFramePr>
            <a:graphic>
              <a:graphicData uri="http://schemas.openxmlformats.org/drawingml/2006/picture">
                <pic:pic>
                  <pic:nvPicPr>
                    <pic:cNvPr id="132" name="SmartPot_03_AI_Assistant"/>
                    <pic:cNvPicPr/>
                  </pic:nvPicPr>
                  <pic:blipFill>
                    <a:blip r:embed="rIdImg7"/>
                    <a:stretch>
                      <a:fillRect/>
                    </a:stretch>
                  </pic:blipFill>
                  <pic:spPr>
                    <a:xfrm>
                      <a:off x="0" y="0"/>
                      <a:ext cx="5943600" cy="5281600"/>
                    </a:xfrm>
                    <a:prstGeom prst="rect">
                      <a:avLst/>
                    </a:prstGeom>
                  </pic:spPr>
                </pic:pic>
              </a:graphicData>
            </a:graphic>
          </wp:inline>
        </w:drawing>
      </w:r>
    </w:p>
    <w:p>
      <w:pPr>
        <w:spacing w:before="0" w:after="240" w:line="288" w:lineRule="auto"/>
        <w:jc w:val="center"/>
      </w:pPr>
      <w:r>
        <w:rPr>
          <w:b/>
          <w:bCs/>
          <w:color w:val="067A52"/>
          <w:sz w:val="16"/>
          <w:szCs w:val="16"/>
        </w:rPr>
        <w:t xml:space="preserve">Figura 5</w:t>
      </w:r>
      <w:r>
        <w:rPr>
          <w:i/>
          <w:iCs/>
          <w:color w:val="5B6B63"/>
          <w:sz w:val="16"/>
          <w:szCs w:val="16"/>
        </w:rPr>
        <w:t xml:space="preserve">  ·  Técnicas del asistente de IA</w:t>
      </w:r>
    </w:p>
    <w:p>
      <w:pPr>
        <w:pStyle w:val="Heading2"/>
      </w:pPr>
      <w:bookmarkStart w:id="133" w:name="sec_133"/>
      <w:r>
        <w:rPr>
          <w:b/>
          <w:bCs/>
          <w:color w:val="067A52"/>
          <w:sz w:val="25"/>
          <w:szCs w:val="25"/>
        </w:rPr>
        <w:t xml:space="preserve">6.1 Diagnóstico por variable</w:t>
      </w:r>
      <w:bookmarkEnd w:id="133"/>
    </w:p>
    <w:p>
      <w:pPr>
        <w:spacing w:before="0" w:after="140" w:line="288" w:lineRule="auto"/>
      </w:pPr>
      <w:r>
        <w:rPr>
          <w:color w:val="17261F"/>
          <w:sz w:val="20"/>
          <w:szCs w:val="20"/>
        </w:rPr>
        <w:t xml:space="preserve">Cada variable queda </w:t>
      </w:r>
      <w:r>
        <w:rPr>
          <w:rFonts w:ascii="JetBrains Mono" w:hAnsi="JetBrains Mono" w:eastAsia="JetBrains Mono" w:cs="JetBrains Mono"/>
          <w:color w:val="0A5A3C"/>
          <w:sz w:val="18"/>
          <w:szCs w:val="18"/>
        </w:rPr>
        <w:t xml:space="preserve">LOW</w:t>
      </w:r>
      <w:r>
        <w:rPr>
          <w:color w:val="17261F"/>
          <w:sz w:val="20"/>
          <w:szCs w:val="20"/>
        </w:rPr>
        <w:t xml:space="preserve">, </w:t>
      </w:r>
      <w:r>
        <w:rPr>
          <w:rFonts w:ascii="JetBrains Mono" w:hAnsi="JetBrains Mono" w:eastAsia="JetBrains Mono" w:cs="JetBrains Mono"/>
          <w:color w:val="0A5A3C"/>
          <w:sz w:val="18"/>
          <w:szCs w:val="18"/>
        </w:rPr>
        <w:t xml:space="preserve">OPTIMAL</w:t>
      </w:r>
      <w:r>
        <w:rPr>
          <w:color w:val="17261F"/>
          <w:sz w:val="20"/>
          <w:szCs w:val="20"/>
        </w:rPr>
        <w:t xml:space="preserve"> o </w:t>
      </w:r>
      <w:r>
        <w:rPr>
          <w:rFonts w:ascii="JetBrains Mono" w:hAnsi="JetBrains Mono" w:eastAsia="JetBrains Mono" w:cs="JetBrains Mono"/>
          <w:color w:val="0A5A3C"/>
          <w:sz w:val="18"/>
          <w:szCs w:val="18"/>
        </w:rPr>
        <w:t xml:space="preserve">HIGH</w:t>
      </w:r>
      <w:r>
        <w:rPr>
          <w:color w:val="17261F"/>
          <w:sz w:val="20"/>
          <w:szCs w:val="20"/>
        </w:rPr>
        <w:t xml:space="preserve"> respecto al rango de la especie. La distancia al rango se mide en </w:t>
      </w:r>
      <w:r>
        <w:rPr>
          <w:b/>
          <w:bCs/>
          <w:color w:val="17261F"/>
          <w:sz w:val="20"/>
          <w:szCs w:val="20"/>
        </w:rPr>
        <w:t xml:space="preserve">tolerancias</w:t>
      </w:r>
      <w:r>
        <w:rPr>
          <w:color w:val="17261F"/>
          <w:sz w:val="20"/>
          <w:szCs w:val="20"/>
        </w:rPr>
        <w:t xml:space="preserve"> (5 °C, 15 % de humedad, 300 lux, 0.8 de pH, 400 ppm y 15 % de sustrato); desde una tolerancia completa el hallazgo es </w:t>
      </w:r>
      <w:r>
        <w:rPr>
          <w:b/>
          <w:bCs/>
          <w:color w:val="17261F"/>
          <w:sz w:val="20"/>
          <w:szCs w:val="20"/>
        </w:rPr>
        <w:t xml:space="preserve">crítico</w:t>
      </w:r>
      <w:r>
        <w:rPr>
          <w:color w:val="17261F"/>
          <w:sz w:val="20"/>
          <w:szCs w:val="20"/>
        </w:rPr>
        <w:t xml:space="preserve">.</w:t>
      </w:r>
    </w:p>
    <w:p>
      <w:pPr>
        <w:spacing w:before="80" w:after="0" w:line="240" w:lineRule="auto"/>
        <w:rPr>
          <w:sz w:val="8"/>
        </w:rPr>
      </w:pPr>
    </w:p>
    <w:tbl>
      <w:tblPr>
        <w:tblW w:w="9360" w:type="dxa"/>
        <w:tblInd w:w="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9360"/>
      </w:tblGrid>
      <w:tr>
        <w:trPr>
          <w:cantSplit/>
        </w:trPr>
        <w:tc>
          <w:tcPr>
            <w:tcW w:w="9360" w:type="dxa"/>
            <w:tcBorders>
              <w:left w:val="single" w:sz="24" w:space="0" w:color="00B074"/>
            </w:tcBorders>
            <w:shd w:val="clear" w:color="auto" w:fill="EEFAF4"/>
            <w:tcMar>
              <w:top w:w="140" w:type="dxa"/>
              <w:left w:w="220" w:type="dxa"/>
              <w:bottom w:w="140" w:type="dxa"/>
              <w:right w:w="220" w:type="dxa"/>
            </w:tcMar>
            <w:vAlign w:val="top"/>
          </w:tcPr>
          <w:p>
            <w:pPr>
              <w:spacing w:before="0" w:after="60" w:line="240" w:lineRule="auto"/>
            </w:pPr>
            <w:r>
              <w:rPr>
                <w:b/>
                <w:bCs/>
                <w:color w:val="067A52"/>
                <w:spacing w:val="40"/>
                <w:sz w:val="15"/>
                <w:szCs w:val="15"/>
              </w:rPr>
              <w:t xml:space="preserve">DESCANSO NOCTURNO</w:t>
            </w:r>
          </w:p>
          <w:p>
            <w:pPr>
              <w:spacing w:before="0" w:after="0" w:line="276" w:lineRule="auto"/>
            </w:pPr>
            <w:r>
              <w:rPr>
                <w:color w:val="17261F"/>
                <w:sz w:val="18"/>
                <w:szCs w:val="18"/>
              </w:rPr>
              <w:t xml:space="preserve">Entre las 22:00 y las 6:00 (hora de Colombia, configurable con </w:t>
            </w:r>
            <w:r>
              <w:rPr>
                <w:rFonts w:ascii="JetBrains Mono" w:hAnsi="JetBrains Mono" w:eastAsia="JetBrains Mono" w:cs="JetBrains Mono"/>
                <w:color w:val="0A5A3C"/>
                <w:sz w:val="16"/>
                <w:szCs w:val="16"/>
              </w:rPr>
              <w:t xml:space="preserve">AI_TIMEZONE</w:t>
            </w:r>
            <w:r>
              <w:rPr>
                <w:color w:val="17261F"/>
                <w:sz w:val="18"/>
                <w:szCs w:val="18"/>
              </w:rPr>
              <w:t xml:space="preserve">) la luz baja no es un problema: la planta necesita su periodo de oscuridad. La variable queda como </w:t>
            </w:r>
            <w:r>
              <w:rPr>
                <w:rFonts w:ascii="JetBrains Mono" w:hAnsi="JetBrains Mono" w:eastAsia="JetBrains Mono" w:cs="JetBrains Mono"/>
                <w:color w:val="0A5A3C"/>
                <w:sz w:val="16"/>
                <w:szCs w:val="16"/>
              </w:rPr>
              <w:t xml:space="preserve">REST</w:t>
            </w:r>
            <w:r>
              <w:rPr>
                <w:color w:val="17261F"/>
                <w:sz w:val="18"/>
                <w:szCs w:val="18"/>
              </w:rPr>
              <w:t xml:space="preserve">, no resta salud, la regla de crecimiento ahilado no se dispara y el agente apaga la luz de cultivo si quedó encendida.</w:t>
            </w:r>
          </w:p>
        </w:tc>
      </w:tr>
    </w:tbl>
    <w:p>
      <w:pPr>
        <w:spacing w:before="160" w:after="0" w:line="240" w:lineRule="auto"/>
        <w:rPr>
          <w:sz w:val="8"/>
        </w:rPr>
      </w:pPr>
    </w:p>
    <w:p>
      <w:pPr>
        <w:pStyle w:val="Heading2"/>
      </w:pPr>
      <w:bookmarkStart w:id="134" w:name="sec_134"/>
      <w:r>
        <w:rPr>
          <w:b/>
          <w:bCs/>
          <w:color w:val="067A52"/>
          <w:sz w:val="25"/>
          <w:szCs w:val="25"/>
        </w:rPr>
        <w:t xml:space="preserve">6.2 Modelos base</w:t>
      </w:r>
      <w:bookmarkEnd w:id="134"/>
    </w:p>
    <w:p>
      <w:pPr>
        <w:spacing w:before="0" w:after="140" w:line="288" w:lineRule="auto"/>
      </w:pPr>
      <w:r>
        <w:rPr>
          <w:color w:val="17261F"/>
          <w:sz w:val="20"/>
          <w:szCs w:val="20"/>
        </w:rPr>
        <w:t xml:space="preserve">Las variables se normalizan respecto al perfil (0 = mínimo ideal, 1 = máximo ideal), así un mismo modelo sirve para las seis especies. Se entrenan al arrancar con 4000 muestras sintéticas y semilla fija, y responden desde el primer minuto, antes de que exista ningún dato real (sección 6.8).</w:t>
      </w:r>
    </w:p>
    <w:p>
      <w:pPr>
        <w:spacing w:before="60" w:after="0" w:line="240" w:lineRule="auto"/>
        <w:rPr>
          <w:sz w:val="8"/>
        </w:rPr>
      </w:pPr>
    </w:p>
    <w:tbl>
      <w:tblPr>
        <w:tblW w:w="9360" w:type="dxa"/>
        <w:tblBorders>
          <w:top w:val="single" w:sz="4" w:space="0" w:color="D5E3DC"/>
          <w:left w:val="single" w:sz="4" w:space="0" w:color="D5E3DC"/>
          <w:bottom w:val="single" w:sz="4" w:space="0" w:color="D5E3DC"/>
          <w:right w:val="single" w:sz="4" w:space="0" w:color="D5E3DC"/>
          <w:insideH w:val="single" w:sz="4" w:space="0" w:color="D5E3DC"/>
          <w:insideV w:val="single" w:sz="4" w:space="0" w:color="D5E3DC"/>
        </w:tblBorders>
        <w:tblLayout w:type="fixed"/>
        <w:tblCellMar>
          <w:left w:w="0" w:type="dxa"/>
          <w:right w:w="0" w:type="dxa"/>
        </w:tblCellMar>
        <w:tblLook w:val="04A0" w:firstRow="1" w:firstColumn="1" w:noVBand="1"/>
      </w:tblPr>
      <w:tblGrid>
        <w:gridCol w:w="1459"/>
        <w:gridCol w:w="2278"/>
        <w:gridCol w:w="3419"/>
        <w:gridCol w:w="2204"/>
      </w:tblGrid>
      <w:tr>
        <w:trPr>
          <w:cantSplit/>
          <w:tblHeader/>
        </w:trPr>
        <w:tc>
          <w:tcPr>
            <w:tcW w:w="1459"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MODELO</w:t>
            </w:r>
          </w:p>
        </w:tc>
        <w:tc>
          <w:tcPr>
            <w:tcW w:w="2278"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TÉCNICA</w:t>
            </w:r>
          </w:p>
        </w:tc>
        <w:tc>
          <w:tcPr>
            <w:tcW w:w="3419"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PREDICE</w:t>
            </w:r>
          </w:p>
        </w:tc>
        <w:tc>
          <w:tcPr>
            <w:tcW w:w="2204"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EXACTITUD</w:t>
            </w:r>
          </w:p>
        </w:tc>
      </w:tr>
      <w:tr>
        <w:trPr>
          <w:cantSplit/>
        </w:trPr>
        <w:tc>
          <w:tcPr>
            <w:tcW w:w="1459"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Ventilación</w:t>
            </w:r>
          </w:p>
        </w:tc>
        <w:tc>
          <w:tcPr>
            <w:tcW w:w="2278"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Regresión logística</w:t>
            </w:r>
          </w:p>
        </w:tc>
        <w:tc>
          <w:tcPr>
            <w:tcW w:w="3419"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Probabilidad de que haga falta ventilar por calor y humedad</w:t>
            </w:r>
          </w:p>
        </w:tc>
        <w:tc>
          <w:tcPr>
            <w:tcW w:w="2204"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89.5 %</w:t>
            </w:r>
          </w:p>
        </w:tc>
      </w:tr>
      <w:tr>
        <w:trPr>
          <w:cantSplit/>
        </w:trPr>
        <w:tc>
          <w:tcPr>
            <w:tcW w:w="1459"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Corrección de pH</w:t>
            </w:r>
          </w:p>
        </w:tc>
        <w:tc>
          <w:tcPr>
            <w:tcW w:w="2278"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Red neuronal MLP</w:t>
            </w:r>
          </w:p>
        </w:tc>
        <w:tc>
          <w:tcPr>
            <w:tcW w:w="3419"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Probabilidad de que haya que corregir el pH</w:t>
            </w:r>
          </w:p>
        </w:tc>
        <w:tc>
          <w:tcPr>
            <w:tcW w:w="2204"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94.3 %</w:t>
            </w:r>
          </w:p>
        </w:tc>
      </w:tr>
      <w:tr>
        <w:trPr>
          <w:cantSplit/>
        </w:trPr>
        <w:tc>
          <w:tcPr>
            <w:tcW w:w="1459"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Lectura atípica</w:t>
            </w:r>
          </w:p>
        </w:tc>
        <w:tc>
          <w:tcPr>
            <w:tcW w:w="2278"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Isolation Forest + detección de saltos</w:t>
            </w:r>
          </w:p>
        </w:tc>
        <w:tc>
          <w:tcPr>
            <w:tcW w:w="3419"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Probabilidad de que la lectura sea anómala frente al historial</w:t>
            </w:r>
          </w:p>
        </w:tc>
        <w:tc>
          <w:tcPr>
            <w:tcW w:w="2204"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100 % de detección en las pruebas</w:t>
            </w:r>
          </w:p>
        </w:tc>
      </w:tr>
    </w:tbl>
    <w:p>
      <w:pPr>
        <w:spacing w:before="160" w:after="0" w:line="240" w:lineRule="auto"/>
        <w:rPr>
          <w:sz w:val="8"/>
        </w:rPr>
      </w:pPr>
    </w:p>
    <w:p>
      <w:pPr>
        <w:pStyle w:val="Heading2"/>
      </w:pPr>
      <w:bookmarkStart w:id="135" w:name="sec_135"/>
      <w:r>
        <w:rPr>
          <w:b/>
          <w:bCs/>
          <w:color w:val="067A52"/>
          <w:sz w:val="25"/>
          <w:szCs w:val="25"/>
        </w:rPr>
        <w:t xml:space="preserve">6.3 Sistema experto</w:t>
      </w:r>
      <w:bookmarkEnd w:id="135"/>
    </w:p>
    <w:p>
      <w:pPr>
        <w:spacing w:before="0" w:after="140" w:line="288" w:lineRule="auto"/>
      </w:pPr>
      <w:r>
        <w:rPr>
          <w:color w:val="17261F"/>
          <w:sz w:val="20"/>
          <w:szCs w:val="20"/>
        </w:rPr>
        <w:t xml:space="preserve">Un motor de encadenamiento hacia adelante dispara las reglas por prioridad, cada una una sola vez. Las conclusiones de primer nivel alimentan a las de segundo nivel.</w:t>
      </w:r>
    </w:p>
    <w:p>
      <w:pPr>
        <w:spacing w:before="60" w:after="0" w:line="240" w:lineRule="auto"/>
        <w:rPr>
          <w:sz w:val="8"/>
        </w:rPr>
      </w:pPr>
    </w:p>
    <w:tbl>
      <w:tblPr>
        <w:tblW w:w="9360" w:type="dxa"/>
        <w:tblBorders>
          <w:top w:val="single" w:sz="4" w:space="0" w:color="D5E3DC"/>
          <w:left w:val="single" w:sz="4" w:space="0" w:color="D5E3DC"/>
          <w:bottom w:val="single" w:sz="4" w:space="0" w:color="D5E3DC"/>
          <w:right w:val="single" w:sz="4" w:space="0" w:color="D5E3DC"/>
          <w:insideH w:val="single" w:sz="4" w:space="0" w:color="D5E3DC"/>
          <w:insideV w:val="single" w:sz="4" w:space="0" w:color="D5E3DC"/>
        </w:tblBorders>
        <w:tblLayout w:type="fixed"/>
        <w:tblCellMar>
          <w:left w:w="0" w:type="dxa"/>
          <w:right w:w="0" w:type="dxa"/>
        </w:tblCellMar>
        <w:tblLook w:val="04A0" w:firstRow="1" w:firstColumn="1" w:noVBand="1"/>
      </w:tblPr>
      <w:tblGrid>
        <w:gridCol w:w="1974"/>
        <w:gridCol w:w="4380"/>
        <w:gridCol w:w="3006"/>
      </w:tblGrid>
      <w:tr>
        <w:trPr>
          <w:cantSplit/>
          <w:tblHeader/>
        </w:trPr>
        <w:tc>
          <w:tcPr>
            <w:tcW w:w="1974"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REGLA</w:t>
            </w:r>
          </w:p>
        </w:tc>
        <w:tc>
          <w:tcPr>
            <w:tcW w:w="4380"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SE DISPARA CUANDO</w:t>
            </w:r>
          </w:p>
        </w:tc>
        <w:tc>
          <w:tcPr>
            <w:tcW w:w="3006"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CONCLUSIÓN</w:t>
            </w:r>
          </w:p>
        </w:tc>
      </w:tr>
      <w:tr>
        <w:trPr>
          <w:cantSplit/>
        </w:trPr>
        <w:tc>
          <w:tcPr>
            <w:tcW w:w="1974" w:type="dxa"/>
            <w:shd w:val="clear" w:color="auto" w:fill="FFFFFF"/>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b/>
                <w:bCs/>
                <w:color w:val="0A5A3C"/>
                <w:sz w:val="15"/>
                <w:szCs w:val="15"/>
              </w:rPr>
              <w:t xml:space="preserve">heat_stress</w:t>
            </w:r>
          </w:p>
        </w:tc>
        <w:tc>
          <w:tcPr>
            <w:tcW w:w="4380"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Temperatura alta y aire seco</w:t>
            </w:r>
          </w:p>
        </w:tc>
        <w:tc>
          <w:tcPr>
            <w:tcW w:w="3006"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Estrés térmico</w:t>
            </w:r>
          </w:p>
        </w:tc>
      </w:tr>
      <w:tr>
        <w:trPr>
          <w:cantSplit/>
        </w:trPr>
        <w:tc>
          <w:tcPr>
            <w:tcW w:w="1974" w:type="dxa"/>
            <w:shd w:val="clear" w:color="auto" w:fill="F2F7F4"/>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b/>
                <w:bCs/>
                <w:color w:val="0A5A3C"/>
                <w:sz w:val="15"/>
                <w:szCs w:val="15"/>
              </w:rPr>
              <w:t xml:space="preserve">fungal_risk</w:t>
            </w:r>
          </w:p>
        </w:tc>
        <w:tc>
          <w:tcPr>
            <w:tcW w:w="4380"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Humedad alta con temperatura templada o alta</w:t>
            </w:r>
          </w:p>
        </w:tc>
        <w:tc>
          <w:tcPr>
            <w:tcW w:w="3006"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Riesgo de hongos</w:t>
            </w:r>
          </w:p>
        </w:tc>
      </w:tr>
      <w:tr>
        <w:trPr>
          <w:cantSplit/>
        </w:trPr>
        <w:tc>
          <w:tcPr>
            <w:tcW w:w="1974" w:type="dxa"/>
            <w:shd w:val="clear" w:color="auto" w:fill="FFFFFF"/>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b/>
                <w:bCs/>
                <w:color w:val="0A5A3C"/>
                <w:sz w:val="15"/>
                <w:szCs w:val="15"/>
              </w:rPr>
              <w:t xml:space="preserve">nutrient_lockout</w:t>
            </w:r>
          </w:p>
        </w:tc>
        <w:tc>
          <w:tcPr>
            <w:tcW w:w="4380"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pH fuera de rango con nutrientes presentes</w:t>
            </w:r>
          </w:p>
        </w:tc>
        <w:tc>
          <w:tcPr>
            <w:tcW w:w="3006"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Bloqueo de nutrientes: corregir el pH primero</w:t>
            </w:r>
          </w:p>
        </w:tc>
      </w:tr>
      <w:tr>
        <w:trPr>
          <w:cantSplit/>
        </w:trPr>
        <w:tc>
          <w:tcPr>
            <w:tcW w:w="1974" w:type="dxa"/>
            <w:shd w:val="clear" w:color="auto" w:fill="F2F7F4"/>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b/>
                <w:bCs/>
                <w:color w:val="0A5A3C"/>
                <w:sz w:val="15"/>
                <w:szCs w:val="15"/>
              </w:rPr>
              <w:t xml:space="preserve">root_rot_risk</w:t>
            </w:r>
          </w:p>
        </w:tc>
        <w:tc>
          <w:tcPr>
            <w:tcW w:w="4380"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Sustrato encharcado y caliente</w:t>
            </w:r>
          </w:p>
        </w:tc>
        <w:tc>
          <w:tcPr>
            <w:tcW w:w="3006"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Riesgo de pudrición de raíz</w:t>
            </w:r>
          </w:p>
        </w:tc>
      </w:tr>
      <w:tr>
        <w:trPr>
          <w:cantSplit/>
        </w:trPr>
        <w:tc>
          <w:tcPr>
            <w:tcW w:w="1974" w:type="dxa"/>
            <w:shd w:val="clear" w:color="auto" w:fill="FFFFFF"/>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b/>
                <w:bCs/>
                <w:color w:val="0A5A3C"/>
                <w:sz w:val="15"/>
                <w:szCs w:val="15"/>
              </w:rPr>
              <w:t xml:space="preserve">drought</w:t>
            </w:r>
          </w:p>
        </w:tc>
        <w:tc>
          <w:tcPr>
            <w:tcW w:w="4380"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Sustrato críticamente seco</w:t>
            </w:r>
          </w:p>
        </w:tc>
        <w:tc>
          <w:tcPr>
            <w:tcW w:w="3006"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Sequía</w:t>
            </w:r>
          </w:p>
        </w:tc>
      </w:tr>
      <w:tr>
        <w:trPr>
          <w:cantSplit/>
        </w:trPr>
        <w:tc>
          <w:tcPr>
            <w:tcW w:w="1974" w:type="dxa"/>
            <w:shd w:val="clear" w:color="auto" w:fill="F2F7F4"/>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b/>
                <w:bCs/>
                <w:color w:val="0A5A3C"/>
                <w:sz w:val="15"/>
                <w:szCs w:val="15"/>
              </w:rPr>
              <w:t xml:space="preserve">etiolation</w:t>
            </w:r>
          </w:p>
        </w:tc>
        <w:tc>
          <w:tcPr>
            <w:tcW w:w="4380"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Poca luz de día con temperatura cálida</w:t>
            </w:r>
          </w:p>
        </w:tc>
        <w:tc>
          <w:tcPr>
            <w:tcW w:w="3006"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Crecimiento ahilado</w:t>
            </w:r>
          </w:p>
        </w:tc>
      </w:tr>
      <w:tr>
        <w:trPr>
          <w:cantSplit/>
        </w:trPr>
        <w:tc>
          <w:tcPr>
            <w:tcW w:w="1974" w:type="dxa"/>
            <w:shd w:val="clear" w:color="auto" w:fill="FFFFFF"/>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b/>
                <w:bCs/>
                <w:color w:val="0A5A3C"/>
                <w:sz w:val="15"/>
                <w:szCs w:val="15"/>
              </w:rPr>
              <w:t xml:space="preserve">cold_stress</w:t>
            </w:r>
          </w:p>
        </w:tc>
        <w:tc>
          <w:tcPr>
            <w:tcW w:w="4380"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Temperatura críticamente baja</w:t>
            </w:r>
          </w:p>
        </w:tc>
        <w:tc>
          <w:tcPr>
            <w:tcW w:w="3006"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Estrés por frío</w:t>
            </w:r>
          </w:p>
        </w:tc>
      </w:tr>
      <w:tr>
        <w:trPr>
          <w:cantSplit/>
        </w:trPr>
        <w:tc>
          <w:tcPr>
            <w:tcW w:w="1974" w:type="dxa"/>
            <w:shd w:val="clear" w:color="auto" w:fill="F2F7F4"/>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b/>
                <w:bCs/>
                <w:color w:val="0A5A3C"/>
                <w:sz w:val="15"/>
                <w:szCs w:val="15"/>
              </w:rPr>
              <w:t xml:space="preserve">salt_stress</w:t>
            </w:r>
          </w:p>
        </w:tc>
        <w:tc>
          <w:tcPr>
            <w:tcW w:w="4380"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Nutrientes críticamente altos</w:t>
            </w:r>
          </w:p>
        </w:tc>
        <w:tc>
          <w:tcPr>
            <w:tcW w:w="3006"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Exceso de sales</w:t>
            </w:r>
          </w:p>
        </w:tc>
      </w:tr>
      <w:tr>
        <w:trPr>
          <w:cantSplit/>
        </w:trPr>
        <w:tc>
          <w:tcPr>
            <w:tcW w:w="1974" w:type="dxa"/>
            <w:shd w:val="clear" w:color="auto" w:fill="FFFFFF"/>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b/>
                <w:bCs/>
                <w:color w:val="0A5A3C"/>
                <w:sz w:val="15"/>
                <w:szCs w:val="15"/>
              </w:rPr>
              <w:t xml:space="preserve">ventilation_model</w:t>
            </w:r>
          </w:p>
        </w:tc>
        <w:tc>
          <w:tcPr>
            <w:tcW w:w="4380"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El modelo estima ≥ 70 % de necesidad de ventilar</w:t>
            </w:r>
          </w:p>
        </w:tc>
        <w:tc>
          <w:tcPr>
            <w:tcW w:w="3006"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Recomendación de ventilar</w:t>
            </w:r>
          </w:p>
        </w:tc>
      </w:tr>
      <w:tr>
        <w:trPr>
          <w:cantSplit/>
        </w:trPr>
        <w:tc>
          <w:tcPr>
            <w:tcW w:w="1974" w:type="dxa"/>
            <w:shd w:val="clear" w:color="auto" w:fill="F2F7F4"/>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b/>
                <w:bCs/>
                <w:color w:val="0A5A3C"/>
                <w:sz w:val="15"/>
                <w:szCs w:val="15"/>
              </w:rPr>
              <w:t xml:space="preserve">sensor_fault</w:t>
            </w:r>
          </w:p>
        </w:tc>
        <w:tc>
          <w:tcPr>
            <w:tcW w:w="4380"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Lectura atípica y dos o más variables críticas</w:t>
            </w:r>
          </w:p>
        </w:tc>
        <w:tc>
          <w:tcPr>
            <w:tcW w:w="3006"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Posible falla de sensor: bloquea las acciones</w:t>
            </w:r>
          </w:p>
        </w:tc>
      </w:tr>
      <w:tr>
        <w:trPr>
          <w:cantSplit/>
        </w:trPr>
        <w:tc>
          <w:tcPr>
            <w:tcW w:w="1974" w:type="dxa"/>
            <w:shd w:val="clear" w:color="auto" w:fill="FFFFFF"/>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b/>
                <w:bCs/>
                <w:color w:val="0A5A3C"/>
                <w:sz w:val="15"/>
                <w:szCs w:val="15"/>
              </w:rPr>
              <w:t xml:space="preserve">critical_state</w:t>
            </w:r>
          </w:p>
        </w:tc>
        <w:tc>
          <w:tcPr>
            <w:tcW w:w="4380"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Dos o más variables críticas sin falla de sensor</w:t>
            </w:r>
          </w:p>
        </w:tc>
        <w:tc>
          <w:tcPr>
            <w:tcW w:w="3006"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Estado crítico</w:t>
            </w:r>
          </w:p>
        </w:tc>
      </w:tr>
      <w:tr>
        <w:trPr>
          <w:cantSplit/>
        </w:trPr>
        <w:tc>
          <w:tcPr>
            <w:tcW w:w="1974" w:type="dxa"/>
            <w:shd w:val="clear" w:color="auto" w:fill="F2F7F4"/>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b/>
                <w:bCs/>
                <w:color w:val="0A5A3C"/>
                <w:sz w:val="15"/>
                <w:szCs w:val="15"/>
              </w:rPr>
              <w:t xml:space="preserve">compound_stress</w:t>
            </w:r>
          </w:p>
        </w:tc>
        <w:tc>
          <w:tcPr>
            <w:tcW w:w="4380"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Estrés junto con riesgo o bloqueo</w:t>
            </w:r>
          </w:p>
        </w:tc>
        <w:tc>
          <w:tcPr>
            <w:tcW w:w="3006"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Estrés combinado</w:t>
            </w:r>
          </w:p>
        </w:tc>
      </w:tr>
      <w:tr>
        <w:trPr>
          <w:cantSplit/>
        </w:trPr>
        <w:tc>
          <w:tcPr>
            <w:tcW w:w="1974" w:type="dxa"/>
            <w:shd w:val="clear" w:color="auto" w:fill="FFFFFF"/>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b/>
                <w:bCs/>
                <w:color w:val="0A5A3C"/>
                <w:sz w:val="15"/>
                <w:szCs w:val="15"/>
              </w:rPr>
              <w:t xml:space="preserve">drying_trend</w:t>
            </w:r>
          </w:p>
        </w:tc>
        <w:tc>
          <w:tcPr>
            <w:tcW w:w="4380"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El pronóstico lleva el sustrato al mínimo en 3 h o menos</w:t>
            </w:r>
          </w:p>
        </w:tc>
        <w:tc>
          <w:tcPr>
            <w:tcW w:w="3006"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Secado acelerado: regar pronto</w:t>
            </w:r>
          </w:p>
        </w:tc>
      </w:tr>
      <w:tr>
        <w:trPr>
          <w:cantSplit/>
        </w:trPr>
        <w:tc>
          <w:tcPr>
            <w:tcW w:w="1974" w:type="dxa"/>
            <w:shd w:val="clear" w:color="auto" w:fill="F2F7F4"/>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b/>
                <w:bCs/>
                <w:color w:val="0A5A3C"/>
                <w:sz w:val="15"/>
                <w:szCs w:val="15"/>
              </w:rPr>
              <w:t xml:space="preserve">heat_building</w:t>
            </w:r>
          </w:p>
        </w:tc>
        <w:tc>
          <w:tcPr>
            <w:tcW w:w="4380"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El pronóstico lleva la temperatura al máximo en 3 h o menos</w:t>
            </w:r>
          </w:p>
        </w:tc>
        <w:tc>
          <w:tcPr>
            <w:tcW w:w="3006"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Calor en aumento</w:t>
            </w:r>
          </w:p>
        </w:tc>
      </w:tr>
      <w:tr>
        <w:trPr>
          <w:cantSplit/>
        </w:trPr>
        <w:tc>
          <w:tcPr>
            <w:tcW w:w="1974" w:type="dxa"/>
            <w:shd w:val="clear" w:color="auto" w:fill="FFFFFF"/>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b/>
                <w:bCs/>
                <w:color w:val="0A5A3C"/>
                <w:sz w:val="15"/>
                <w:szCs w:val="15"/>
              </w:rPr>
              <w:t xml:space="preserve">learned_drying</w:t>
            </w:r>
          </w:p>
        </w:tc>
        <w:tc>
          <w:tcPr>
            <w:tcW w:w="4380"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El modelo aprendido da ≥ 70 % de que el sustrato baje del mínimo en 1 h</w:t>
            </w:r>
          </w:p>
        </w:tc>
        <w:tc>
          <w:tcPr>
            <w:tcW w:w="3006"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Riego probable en la próxima hora</w:t>
            </w:r>
          </w:p>
        </w:tc>
      </w:tr>
      <w:tr>
        <w:trPr>
          <w:cantSplit/>
        </w:trPr>
        <w:tc>
          <w:tcPr>
            <w:tcW w:w="1974" w:type="dxa"/>
            <w:shd w:val="clear" w:color="auto" w:fill="F2F7F4"/>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b/>
                <w:bCs/>
                <w:color w:val="0A5A3C"/>
                <w:sz w:val="15"/>
                <w:szCs w:val="15"/>
              </w:rPr>
              <w:t xml:space="preserve">learned_heat</w:t>
            </w:r>
          </w:p>
        </w:tc>
        <w:tc>
          <w:tcPr>
            <w:tcW w:w="4380"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El modelo aprendido da ≥ 70 % de que la temperatura pase del máximo en 1 h</w:t>
            </w:r>
          </w:p>
        </w:tc>
        <w:tc>
          <w:tcPr>
            <w:tcW w:w="3006"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Calor probable en la próxima hora</w:t>
            </w:r>
          </w:p>
        </w:tc>
      </w:tr>
      <w:tr>
        <w:trPr>
          <w:cantSplit/>
        </w:trPr>
        <w:tc>
          <w:tcPr>
            <w:tcW w:w="1974" w:type="dxa"/>
            <w:shd w:val="clear" w:color="auto" w:fill="FFFFFF"/>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b/>
                <w:bCs/>
                <w:color w:val="0A5A3C"/>
                <w:sz w:val="15"/>
                <w:szCs w:val="15"/>
              </w:rPr>
              <w:t xml:space="preserve">unusual_pattern</w:t>
            </w:r>
          </w:p>
        </w:tc>
        <w:tc>
          <w:tcPr>
            <w:tcW w:w="4380"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El Isolation Forest de la especie marca la lectura como poco habitual</w:t>
            </w:r>
          </w:p>
        </w:tc>
        <w:tc>
          <w:tcPr>
            <w:tcW w:w="3006"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Combinación poco habitual: revisar sensores</w:t>
            </w:r>
          </w:p>
        </w:tc>
      </w:tr>
      <w:tr>
        <w:trPr>
          <w:cantSplit/>
        </w:trPr>
        <w:tc>
          <w:tcPr>
            <w:tcW w:w="1974" w:type="dxa"/>
            <w:shd w:val="clear" w:color="auto" w:fill="F2F7F4"/>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b/>
                <w:bCs/>
                <w:color w:val="0A5A3C"/>
                <w:sz w:val="15"/>
                <w:szCs w:val="15"/>
              </w:rPr>
              <w:t xml:space="preserve">night_rest</w:t>
            </w:r>
          </w:p>
        </w:tc>
        <w:tc>
          <w:tcPr>
            <w:tcW w:w="4380"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Luz baja durante el descanso nocturno</w:t>
            </w:r>
          </w:p>
        </w:tc>
        <w:tc>
          <w:tcPr>
            <w:tcW w:w="3006"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Descanso nocturno</w:t>
            </w:r>
          </w:p>
        </w:tc>
      </w:tr>
      <w:tr>
        <w:trPr>
          <w:cantSplit/>
        </w:trPr>
        <w:tc>
          <w:tcPr>
            <w:tcW w:w="1974" w:type="dxa"/>
            <w:shd w:val="clear" w:color="auto" w:fill="FFFFFF"/>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b/>
                <w:bCs/>
                <w:color w:val="0A5A3C"/>
                <w:sz w:val="15"/>
                <w:szCs w:val="15"/>
              </w:rPr>
              <w:t xml:space="preserve">ideal_conditions</w:t>
            </w:r>
          </w:p>
        </w:tc>
        <w:tc>
          <w:tcPr>
            <w:tcW w:w="4380"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Todas las variables en rango o en descanso</w:t>
            </w:r>
          </w:p>
        </w:tc>
        <w:tc>
          <w:tcPr>
            <w:tcW w:w="3006"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Condiciones ideales</w:t>
            </w:r>
          </w:p>
        </w:tc>
      </w:tr>
    </w:tbl>
    <w:p>
      <w:pPr>
        <w:spacing w:before="160" w:after="0" w:line="240" w:lineRule="auto"/>
        <w:rPr>
          <w:sz w:val="8"/>
        </w:rPr>
      </w:pPr>
    </w:p>
    <w:p>
      <w:pPr>
        <w:pStyle w:val="Heading2"/>
      </w:pPr>
      <w:bookmarkStart w:id="136" w:name="sec_136"/>
      <w:r>
        <w:rPr>
          <w:b/>
          <w:bCs/>
          <w:color w:val="067A52"/>
          <w:sz w:val="25"/>
          <w:szCs w:val="25"/>
        </w:rPr>
        <w:t xml:space="preserve">6.4 Índice de salud con lógica difusa</w:t>
      </w:r>
      <w:bookmarkEnd w:id="136"/>
    </w:p>
    <w:p>
      <w:pPr>
        <w:spacing w:before="0" w:after="140" w:line="288" w:lineRule="auto"/>
      </w:pPr>
      <w:r>
        <w:rPr>
          <w:color w:val="17261F"/>
          <w:sz w:val="20"/>
          <w:szCs w:val="20"/>
        </w:rPr>
        <w:t xml:space="preserve">Cada desviación pertenece en distinto grado a los conjuntos </w:t>
      </w:r>
      <w:r>
        <w:rPr>
          <w:b/>
          <w:bCs/>
          <w:color w:val="17261F"/>
          <w:sz w:val="20"/>
          <w:szCs w:val="20"/>
        </w:rPr>
        <w:t xml:space="preserve">ideal</w:t>
      </w:r>
      <w:r>
        <w:rPr>
          <w:color w:val="17261F"/>
          <w:sz w:val="20"/>
          <w:szCs w:val="20"/>
        </w:rPr>
        <w:t xml:space="preserve">, </w:t>
      </w:r>
      <w:r>
        <w:rPr>
          <w:b/>
          <w:bCs/>
          <w:color w:val="17261F"/>
          <w:sz w:val="20"/>
          <w:szCs w:val="20"/>
        </w:rPr>
        <w:t xml:space="preserve">aceptable</w:t>
      </w:r>
      <w:r>
        <w:rPr>
          <w:color w:val="17261F"/>
          <w:sz w:val="20"/>
          <w:szCs w:val="20"/>
        </w:rPr>
        <w:t xml:space="preserve">, </w:t>
      </w:r>
      <w:r>
        <w:rPr>
          <w:b/>
          <w:bCs/>
          <w:color w:val="17261F"/>
          <w:sz w:val="20"/>
          <w:szCs w:val="20"/>
        </w:rPr>
        <w:t xml:space="preserve">desviada</w:t>
      </w:r>
      <w:r>
        <w:rPr>
          <w:color w:val="17261F"/>
          <w:sz w:val="20"/>
          <w:szCs w:val="20"/>
        </w:rPr>
        <w:t xml:space="preserve"> y </w:t>
      </w:r>
      <w:r>
        <w:rPr>
          <w:b/>
          <w:bCs/>
          <w:color w:val="17261F"/>
          <w:sz w:val="20"/>
          <w:szCs w:val="20"/>
        </w:rPr>
        <w:t xml:space="preserve">crítica</w:t>
      </w:r>
      <w:r>
        <w:rPr>
          <w:color w:val="17261F"/>
          <w:sz w:val="20"/>
          <w:szCs w:val="20"/>
        </w:rPr>
        <w:t xml:space="preserve"> (funciones trapezoidales). La inferencia Sugeno de orden cero da la salud de cada variable (100, 75, 45 y 10 puntos por conjunto) y el índice global las pondera por importancia agronómica: pH 1.3, temperatura 1.2, sustrato 1.2, nutrientes 1.1, humedad 0.9 y luz 0.8. Una regla de peor caso limita el índice cuando una variable es crítica.</w:t>
      </w:r>
    </w:p>
    <w:p>
      <w:pPr>
        <w:spacing w:before="60" w:after="0" w:line="240" w:lineRule="auto"/>
        <w:rPr>
          <w:sz w:val="8"/>
        </w:rPr>
      </w:pPr>
    </w:p>
    <w:tbl>
      <w:tblPr>
        <w:tblW w:w="9360" w:type="dxa"/>
        <w:tblBorders>
          <w:top w:val="single" w:sz="4" w:space="0" w:color="D5E3DC"/>
          <w:left w:val="single" w:sz="4" w:space="0" w:color="D5E3DC"/>
          <w:bottom w:val="single" w:sz="4" w:space="0" w:color="D5E3DC"/>
          <w:right w:val="single" w:sz="4" w:space="0" w:color="D5E3DC"/>
          <w:insideH w:val="single" w:sz="4" w:space="0" w:color="D5E3DC"/>
          <w:insideV w:val="single" w:sz="4" w:space="0" w:color="D5E3DC"/>
        </w:tblBorders>
        <w:tblLayout w:type="fixed"/>
        <w:tblCellMar>
          <w:left w:w="0" w:type="dxa"/>
          <w:right w:w="0" w:type="dxa"/>
        </w:tblCellMar>
        <w:tblLook w:val="04A0" w:firstRow="1" w:firstColumn="1" w:noVBand="1"/>
      </w:tblPr>
      <w:tblGrid>
        <w:gridCol w:w="2708"/>
        <w:gridCol w:w="3266"/>
        <w:gridCol w:w="3386"/>
      </w:tblGrid>
      <w:tr>
        <w:trPr>
          <w:cantSplit/>
          <w:tblHeader/>
        </w:trPr>
        <w:tc>
          <w:tcPr>
            <w:tcW w:w="2708"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ÍNDICE</w:t>
            </w:r>
          </w:p>
        </w:tc>
        <w:tc>
          <w:tcPr>
            <w:tcW w:w="3266"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NIVEL</w:t>
            </w:r>
          </w:p>
        </w:tc>
        <w:tc>
          <w:tcPr>
            <w:tcW w:w="3386"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ETIQUETA</w:t>
            </w:r>
          </w:p>
        </w:tc>
      </w:tr>
      <w:tr>
        <w:trPr>
          <w:cantSplit/>
        </w:trPr>
        <w:tc>
          <w:tcPr>
            <w:tcW w:w="2708"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85–100</w:t>
            </w:r>
          </w:p>
        </w:tc>
        <w:tc>
          <w:tcPr>
            <w:tcW w:w="3266" w:type="dxa"/>
            <w:shd w:val="clear" w:color="auto" w:fill="FFFFFF"/>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color w:val="0A5A3C"/>
                <w:sz w:val="15"/>
                <w:szCs w:val="15"/>
              </w:rPr>
              <w:t xml:space="preserve">EXCELLENT</w:t>
            </w:r>
          </w:p>
        </w:tc>
        <w:tc>
          <w:tcPr>
            <w:tcW w:w="3386"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Excelente</w:t>
            </w:r>
          </w:p>
        </w:tc>
      </w:tr>
      <w:tr>
        <w:trPr>
          <w:cantSplit/>
        </w:trPr>
        <w:tc>
          <w:tcPr>
            <w:tcW w:w="2708"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70–84</w:t>
            </w:r>
          </w:p>
        </w:tc>
        <w:tc>
          <w:tcPr>
            <w:tcW w:w="3266" w:type="dxa"/>
            <w:shd w:val="clear" w:color="auto" w:fill="F2F7F4"/>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color w:val="0A5A3C"/>
                <w:sz w:val="15"/>
                <w:szCs w:val="15"/>
              </w:rPr>
              <w:t xml:space="preserve">GOOD</w:t>
            </w:r>
          </w:p>
        </w:tc>
        <w:tc>
          <w:tcPr>
            <w:tcW w:w="3386"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Saludable</w:t>
            </w:r>
          </w:p>
        </w:tc>
      </w:tr>
      <w:tr>
        <w:trPr>
          <w:cantSplit/>
        </w:trPr>
        <w:tc>
          <w:tcPr>
            <w:tcW w:w="2708"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50–69</w:t>
            </w:r>
          </w:p>
        </w:tc>
        <w:tc>
          <w:tcPr>
            <w:tcW w:w="3266" w:type="dxa"/>
            <w:shd w:val="clear" w:color="auto" w:fill="FFFFFF"/>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color w:val="0A5A3C"/>
                <w:sz w:val="15"/>
                <w:szCs w:val="15"/>
              </w:rPr>
              <w:t xml:space="preserve">FAIR</w:t>
            </w:r>
          </w:p>
        </w:tc>
        <w:tc>
          <w:tcPr>
            <w:tcW w:w="3386"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Aceptable</w:t>
            </w:r>
          </w:p>
        </w:tc>
      </w:tr>
      <w:tr>
        <w:trPr>
          <w:cantSplit/>
        </w:trPr>
        <w:tc>
          <w:tcPr>
            <w:tcW w:w="2708"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30–49</w:t>
            </w:r>
          </w:p>
        </w:tc>
        <w:tc>
          <w:tcPr>
            <w:tcW w:w="3266" w:type="dxa"/>
            <w:shd w:val="clear" w:color="auto" w:fill="F2F7F4"/>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color w:val="0A5A3C"/>
                <w:sz w:val="15"/>
                <w:szCs w:val="15"/>
              </w:rPr>
              <w:t xml:space="preserve">POOR</w:t>
            </w:r>
          </w:p>
        </w:tc>
        <w:tc>
          <w:tcPr>
            <w:tcW w:w="3386"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En riesgo</w:t>
            </w:r>
          </w:p>
        </w:tc>
      </w:tr>
      <w:tr>
        <w:trPr>
          <w:cantSplit/>
        </w:trPr>
        <w:tc>
          <w:tcPr>
            <w:tcW w:w="2708"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0–29</w:t>
            </w:r>
          </w:p>
        </w:tc>
        <w:tc>
          <w:tcPr>
            <w:tcW w:w="3266" w:type="dxa"/>
            <w:shd w:val="clear" w:color="auto" w:fill="FFFFFF"/>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color w:val="0A5A3C"/>
                <w:sz w:val="15"/>
                <w:szCs w:val="15"/>
              </w:rPr>
              <w:t xml:space="preserve">CRITICAL</w:t>
            </w:r>
          </w:p>
        </w:tc>
        <w:tc>
          <w:tcPr>
            <w:tcW w:w="3386"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Crítico</w:t>
            </w:r>
          </w:p>
        </w:tc>
      </w:tr>
    </w:tbl>
    <w:p>
      <w:pPr>
        <w:spacing w:before="160" w:after="0" w:line="240" w:lineRule="auto"/>
        <w:rPr>
          <w:sz w:val="8"/>
        </w:rPr>
      </w:pPr>
    </w:p>
    <w:p>
      <w:pPr>
        <w:pStyle w:val="Heading2"/>
      </w:pPr>
      <w:bookmarkStart w:id="137" w:name="sec_137"/>
      <w:r>
        <w:rPr>
          <w:b/>
          <w:bCs/>
          <w:color w:val="067A52"/>
          <w:sz w:val="25"/>
          <w:szCs w:val="25"/>
        </w:rPr>
        <w:t xml:space="preserve">6.5 Agente reactivo</w:t>
      </w:r>
      <w:bookmarkEnd w:id="137"/>
    </w:p>
    <w:p>
      <w:pPr>
        <w:spacing w:before="0" w:after="140" w:line="288" w:lineRule="auto"/>
      </w:pPr>
      <w:r>
        <w:rPr>
          <w:color w:val="17261F"/>
          <w:sz w:val="20"/>
          <w:szCs w:val="20"/>
        </w:rPr>
        <w:t xml:space="preserve">El agente no guarda estado: convierte el diagnóstico en acciones solo para los actuadores que el cultivo tiene. La API aplica el enfriamiento y ejecuta únicamente si el modo automático está activo; si no, las acciones quedan como sugerencias en la PWA.</w:t>
      </w:r>
    </w:p>
    <w:p>
      <w:pPr>
        <w:spacing w:before="60" w:after="0" w:line="240" w:lineRule="auto"/>
        <w:rPr>
          <w:sz w:val="8"/>
        </w:rPr>
      </w:pPr>
    </w:p>
    <w:tbl>
      <w:tblPr>
        <w:tblW w:w="9360" w:type="dxa"/>
        <w:tblBorders>
          <w:top w:val="single" w:sz="4" w:space="0" w:color="D5E3DC"/>
          <w:left w:val="single" w:sz="4" w:space="0" w:color="D5E3DC"/>
          <w:bottom w:val="single" w:sz="4" w:space="0" w:color="D5E3DC"/>
          <w:right w:val="single" w:sz="4" w:space="0" w:color="D5E3DC"/>
          <w:insideH w:val="single" w:sz="4" w:space="0" w:color="D5E3DC"/>
          <w:insideV w:val="single" w:sz="4" w:space="0" w:color="D5E3DC"/>
        </w:tblBorders>
        <w:tblLayout w:type="fixed"/>
        <w:tblCellMar>
          <w:left w:w="0" w:type="dxa"/>
          <w:right w:w="0" w:type="dxa"/>
        </w:tblCellMar>
        <w:tblLook w:val="04A0" w:firstRow="1" w:firstColumn="1" w:noVBand="1"/>
      </w:tblPr>
      <w:tblGrid>
        <w:gridCol w:w="4330"/>
        <w:gridCol w:w="5030"/>
      </w:tblGrid>
      <w:tr>
        <w:trPr>
          <w:cantSplit/>
          <w:tblHeader/>
        </w:trPr>
        <w:tc>
          <w:tcPr>
            <w:tcW w:w="4330"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SITUACIÓN</w:t>
            </w:r>
          </w:p>
        </w:tc>
        <w:tc>
          <w:tcPr>
            <w:tcW w:w="5030"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ACCIÓN</w:t>
            </w:r>
          </w:p>
        </w:tc>
      </w:tr>
      <w:tr>
        <w:trPr>
          <w:cantSplit/>
        </w:trPr>
        <w:tc>
          <w:tcPr>
            <w:tcW w:w="4330"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Sustrato seco</w:t>
            </w:r>
          </w:p>
        </w:tc>
        <w:tc>
          <w:tcPr>
            <w:tcW w:w="5030" w:type="dxa"/>
            <w:shd w:val="clear" w:color="auto" w:fill="FFFFFF"/>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color w:val="0A5A3C"/>
                <w:sz w:val="15"/>
                <w:szCs w:val="15"/>
              </w:rPr>
              <w:t xml:space="preserve">WATER_PUMP</w:t>
            </w:r>
            <w:r>
              <w:rPr>
                <w:color w:val="17261F"/>
                <w:sz w:val="17"/>
                <w:szCs w:val="17"/>
              </w:rPr>
              <w:t xml:space="preserve"> 15 s (30 s si es crítico)</w:t>
            </w:r>
          </w:p>
        </w:tc>
      </w:tr>
      <w:tr>
        <w:trPr>
          <w:cantSplit/>
        </w:trPr>
        <w:tc>
          <w:tcPr>
            <w:tcW w:w="4330"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Sustrato en rango, pero llegará al mínimo en menos de 1 h</w:t>
            </w:r>
          </w:p>
        </w:tc>
        <w:tc>
          <w:tcPr>
            <w:tcW w:w="5030" w:type="dxa"/>
            <w:shd w:val="clear" w:color="auto" w:fill="F2F7F4"/>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color w:val="0A5A3C"/>
                <w:sz w:val="15"/>
                <w:szCs w:val="15"/>
              </w:rPr>
              <w:t xml:space="preserve">WATER_PUMP</w:t>
            </w:r>
            <w:r>
              <w:rPr>
                <w:color w:val="17261F"/>
                <w:sz w:val="17"/>
                <w:szCs w:val="17"/>
              </w:rPr>
              <w:t xml:space="preserve"> 10 s (riego preventivo)</w:t>
            </w:r>
          </w:p>
        </w:tc>
      </w:tr>
      <w:tr>
        <w:trPr>
          <w:cantSplit/>
        </w:trPr>
        <w:tc>
          <w:tcPr>
            <w:tcW w:w="4330"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Poca luz de día</w:t>
            </w:r>
          </w:p>
        </w:tc>
        <w:tc>
          <w:tcPr>
            <w:tcW w:w="5030" w:type="dxa"/>
            <w:shd w:val="clear" w:color="auto" w:fill="FFFFFF"/>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color w:val="0A5A3C"/>
                <w:sz w:val="15"/>
                <w:szCs w:val="15"/>
              </w:rPr>
              <w:t xml:space="preserve">UV_LIGHT</w:t>
            </w:r>
            <w:r>
              <w:rPr>
                <w:color w:val="17261F"/>
                <w:sz w:val="17"/>
                <w:szCs w:val="17"/>
              </w:rPr>
              <w:t xml:space="preserve"> 15 minutos</w:t>
            </w:r>
          </w:p>
        </w:tc>
      </w:tr>
      <w:tr>
        <w:trPr>
          <w:cantSplit/>
        </w:trPr>
        <w:tc>
          <w:tcPr>
            <w:tcW w:w="4330"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Exceso de luz, o luz encendida de noche</w:t>
            </w:r>
          </w:p>
        </w:tc>
        <w:tc>
          <w:tcPr>
            <w:tcW w:w="5030"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Apagar </w:t>
            </w:r>
            <w:r>
              <w:rPr>
                <w:rFonts w:ascii="JetBrains Mono" w:hAnsi="JetBrains Mono" w:eastAsia="JetBrains Mono" w:cs="JetBrains Mono"/>
                <w:color w:val="0A5A3C"/>
                <w:sz w:val="15"/>
                <w:szCs w:val="15"/>
              </w:rPr>
              <w:t xml:space="preserve">UV_LIGHT</w:t>
            </w:r>
          </w:p>
        </w:tc>
      </w:tr>
      <w:tr>
        <w:trPr>
          <w:cantSplit/>
        </w:trPr>
        <w:tc>
          <w:tcPr>
            <w:tcW w:w="4330"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Calor, humedad alta o predicción de ventilación</w:t>
            </w:r>
          </w:p>
        </w:tc>
        <w:tc>
          <w:tcPr>
            <w:tcW w:w="5030" w:type="dxa"/>
            <w:shd w:val="clear" w:color="auto" w:fill="FFFFFF"/>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color w:val="0A5A3C"/>
                <w:sz w:val="15"/>
                <w:szCs w:val="15"/>
              </w:rPr>
              <w:t xml:space="preserve">FAN</w:t>
            </w:r>
            <w:r>
              <w:rPr>
                <w:color w:val="17261F"/>
                <w:sz w:val="17"/>
                <w:szCs w:val="17"/>
              </w:rPr>
              <w:t xml:space="preserve"> 10 minutos</w:t>
            </w:r>
          </w:p>
        </w:tc>
      </w:tr>
      <w:tr>
        <w:trPr>
          <w:cantSplit/>
        </w:trPr>
        <w:tc>
          <w:tcPr>
            <w:tcW w:w="4330"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Temperatura en rango, pero pasará el máximo en menos de 1 h</w:t>
            </w:r>
          </w:p>
        </w:tc>
        <w:tc>
          <w:tcPr>
            <w:tcW w:w="5030" w:type="dxa"/>
            <w:shd w:val="clear" w:color="auto" w:fill="F2F7F4"/>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color w:val="0A5A3C"/>
                <w:sz w:val="15"/>
                <w:szCs w:val="15"/>
              </w:rPr>
              <w:t xml:space="preserve">FAN</w:t>
            </w:r>
            <w:r>
              <w:rPr>
                <w:color w:val="17261F"/>
                <w:sz w:val="17"/>
                <w:szCs w:val="17"/>
              </w:rPr>
              <w:t xml:space="preserve"> 10 minutos (ventilación preventiva)</w:t>
            </w:r>
          </w:p>
        </w:tc>
      </w:tr>
      <w:tr>
        <w:trPr>
          <w:cantSplit/>
        </w:trPr>
        <w:tc>
          <w:tcPr>
            <w:tcW w:w="4330"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El modelo aprendido da ≥ 85 % de riego o calor en la próxima hora</w:t>
            </w:r>
          </w:p>
        </w:tc>
        <w:tc>
          <w:tcPr>
            <w:tcW w:w="5030" w:type="dxa"/>
            <w:shd w:val="clear" w:color="auto" w:fill="FFFFFF"/>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color w:val="0A5A3C"/>
                <w:sz w:val="15"/>
                <w:szCs w:val="15"/>
              </w:rPr>
              <w:t xml:space="preserve">WATER_PUMP</w:t>
            </w:r>
            <w:r>
              <w:rPr>
                <w:color w:val="17261F"/>
                <w:sz w:val="17"/>
                <w:szCs w:val="17"/>
              </w:rPr>
              <w:t xml:space="preserve"> 10 s o </w:t>
            </w:r>
            <w:r>
              <w:rPr>
                <w:rFonts w:ascii="JetBrains Mono" w:hAnsi="JetBrains Mono" w:eastAsia="JetBrains Mono" w:cs="JetBrains Mono"/>
                <w:color w:val="0A5A3C"/>
                <w:sz w:val="15"/>
                <w:szCs w:val="15"/>
              </w:rPr>
              <w:t xml:space="preserve">FAN</w:t>
            </w:r>
            <w:r>
              <w:rPr>
                <w:color w:val="17261F"/>
                <w:sz w:val="17"/>
                <w:szCs w:val="17"/>
              </w:rPr>
              <w:t xml:space="preserve"> 10 minutos (preventivo; el riego no se hace de noche)</w:t>
            </w:r>
          </w:p>
        </w:tc>
      </w:tr>
      <w:tr>
        <w:trPr>
          <w:cantSplit/>
        </w:trPr>
        <w:tc>
          <w:tcPr>
            <w:tcW w:w="4330"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Temperatura baja</w:t>
            </w:r>
          </w:p>
        </w:tc>
        <w:tc>
          <w:tcPr>
            <w:tcW w:w="5030"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Apagar </w:t>
            </w:r>
            <w:r>
              <w:rPr>
                <w:rFonts w:ascii="JetBrains Mono" w:hAnsi="JetBrains Mono" w:eastAsia="JetBrains Mono" w:cs="JetBrains Mono"/>
                <w:color w:val="0A5A3C"/>
                <w:sz w:val="15"/>
                <w:szCs w:val="15"/>
              </w:rPr>
              <w:t xml:space="preserve">FAN</w:t>
            </w:r>
          </w:p>
        </w:tc>
      </w:tr>
      <w:tr>
        <w:trPr>
          <w:cantSplit/>
        </w:trPr>
        <w:tc>
          <w:tcPr>
            <w:tcW w:w="4330"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Aire seco</w:t>
            </w:r>
          </w:p>
        </w:tc>
        <w:tc>
          <w:tcPr>
            <w:tcW w:w="5030" w:type="dxa"/>
            <w:shd w:val="clear" w:color="auto" w:fill="FFFFFF"/>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color w:val="0A5A3C"/>
                <w:sz w:val="15"/>
                <w:szCs w:val="15"/>
              </w:rPr>
              <w:t xml:space="preserve">HUMIDIFIER</w:t>
            </w:r>
            <w:r>
              <w:rPr>
                <w:color w:val="17261F"/>
                <w:sz w:val="17"/>
                <w:szCs w:val="17"/>
              </w:rPr>
              <w:t xml:space="preserve"> 5 minutos</w:t>
            </w:r>
          </w:p>
        </w:tc>
      </w:tr>
      <w:tr>
        <w:trPr>
          <w:cantSplit/>
        </w:trPr>
        <w:tc>
          <w:tcPr>
            <w:tcW w:w="4330"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pH alto</w:t>
            </w:r>
          </w:p>
        </w:tc>
        <w:tc>
          <w:tcPr>
            <w:tcW w:w="5030" w:type="dxa"/>
            <w:shd w:val="clear" w:color="auto" w:fill="F2F7F4"/>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color w:val="0A5A3C"/>
                <w:sz w:val="15"/>
                <w:szCs w:val="15"/>
              </w:rPr>
              <w:t xml:space="preserve">PH_DOSER</w:t>
            </w:r>
            <w:r>
              <w:rPr>
                <w:color w:val="17261F"/>
                <w:sz w:val="17"/>
                <w:szCs w:val="17"/>
              </w:rPr>
              <w:t xml:space="preserve"> 3 s</w:t>
            </w:r>
          </w:p>
        </w:tc>
      </w:tr>
      <w:tr>
        <w:trPr>
          <w:cantSplit/>
        </w:trPr>
        <w:tc>
          <w:tcPr>
            <w:tcW w:w="4330"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Nutrientes bajos sin bloqueo de pH</w:t>
            </w:r>
          </w:p>
        </w:tc>
        <w:tc>
          <w:tcPr>
            <w:tcW w:w="5030" w:type="dxa"/>
            <w:shd w:val="clear" w:color="auto" w:fill="FFFFFF"/>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color w:val="0A5A3C"/>
                <w:sz w:val="15"/>
                <w:szCs w:val="15"/>
              </w:rPr>
              <w:t xml:space="preserve">NUTRIENT_DOSER</w:t>
            </w:r>
            <w:r>
              <w:rPr>
                <w:color w:val="17261F"/>
                <w:sz w:val="17"/>
                <w:szCs w:val="17"/>
              </w:rPr>
              <w:t xml:space="preserve"> 3 s</w:t>
            </w:r>
          </w:p>
        </w:tc>
      </w:tr>
      <w:tr>
        <w:trPr>
          <w:cantSplit/>
        </w:trPr>
        <w:tc>
          <w:tcPr>
            <w:tcW w:w="4330"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Posible falla de sensor</w:t>
            </w:r>
          </w:p>
        </w:tc>
        <w:tc>
          <w:tcPr>
            <w:tcW w:w="5030"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Ninguna acción</w:t>
            </w:r>
          </w:p>
        </w:tc>
      </w:tr>
    </w:tbl>
    <w:p>
      <w:pPr>
        <w:spacing w:before="160" w:after="0" w:line="240" w:lineRule="auto"/>
        <w:rPr>
          <w:sz w:val="8"/>
        </w:rPr>
      </w:pPr>
    </w:p>
    <w:p>
      <w:pPr>
        <w:pStyle w:val="Heading2"/>
      </w:pPr>
      <w:bookmarkStart w:id="138" w:name="sec_138"/>
      <w:r>
        <w:rPr>
          <w:b/>
          <w:bCs/>
          <w:color w:val="067A52"/>
          <w:sz w:val="25"/>
          <w:szCs w:val="25"/>
        </w:rPr>
        <w:t xml:space="preserve">6.6 Pronóstico de tendencias</w:t>
      </w:r>
      <w:bookmarkEnd w:id="138"/>
    </w:p>
    <w:p>
      <w:pPr>
        <w:spacing w:before="0" w:after="140" w:line="288" w:lineRule="auto"/>
      </w:pPr>
      <w:r>
        <w:rPr>
          <w:color w:val="17261F"/>
          <w:sz w:val="20"/>
          <w:szCs w:val="20"/>
        </w:rPr>
        <w:t xml:space="preserve">La API envía el historial con la hora de cada lectura. Con al menos 6 lecturas que abarquen 20 minutos, el asistente ajusta una recta por variable con el estimador de </w:t>
      </w:r>
      <w:r>
        <w:rPr>
          <w:b/>
          <w:bCs/>
          <w:color w:val="17261F"/>
          <w:sz w:val="20"/>
          <w:szCs w:val="20"/>
        </w:rPr>
        <w:t xml:space="preserve">Theil-Sen</w:t>
      </w:r>
      <w:r>
        <w:rPr>
          <w:color w:val="17261F"/>
          <w:sz w:val="20"/>
          <w:szCs w:val="20"/>
        </w:rPr>
        <w:t xml:space="preserve"> (la mediana de las pendientes entre todos los pares de lecturas), que tolera lecturas atípicas mejor que los mínimos cuadrados. Con la pendiente por hora calcula el valor esperado en 3 horas y, si la tendencia empuja la variable fuera de su rango ideal, en cuántas horas cruzará el límite. La luz no se pronostica porque sigue el ciclo del día.</w:t>
      </w:r>
    </w:p>
    <w:p>
      <w:pPr>
        <w:spacing w:before="60" w:after="0" w:line="240" w:lineRule="auto"/>
        <w:rPr>
          <w:sz w:val="8"/>
        </w:rPr>
      </w:pPr>
    </w:p>
    <w:tbl>
      <w:tblPr>
        <w:tblW w:w="9360" w:type="dxa"/>
        <w:tblBorders>
          <w:top w:val="single" w:sz="4" w:space="0" w:color="D5E3DC"/>
          <w:left w:val="single" w:sz="4" w:space="0" w:color="D5E3DC"/>
          <w:bottom w:val="single" w:sz="4" w:space="0" w:color="D5E3DC"/>
          <w:right w:val="single" w:sz="4" w:space="0" w:color="D5E3DC"/>
          <w:insideH w:val="single" w:sz="4" w:space="0" w:color="D5E3DC"/>
          <w:insideV w:val="single" w:sz="4" w:space="0" w:color="D5E3DC"/>
        </w:tblBorders>
        <w:tblLayout w:type="fixed"/>
        <w:tblCellMar>
          <w:left w:w="0" w:type="dxa"/>
          <w:right w:w="0" w:type="dxa"/>
        </w:tblCellMar>
        <w:tblLook w:val="04A0" w:firstRow="1" w:firstColumn="1" w:noVBand="1"/>
      </w:tblPr>
      <w:tblGrid>
        <w:gridCol w:w="2037"/>
        <w:gridCol w:w="7323"/>
      </w:tblGrid>
      <w:tr>
        <w:trPr>
          <w:cantSplit/>
          <w:tblHeader/>
        </w:trPr>
        <w:tc>
          <w:tcPr>
            <w:tcW w:w="2037"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SALIDA</w:t>
            </w:r>
          </w:p>
        </w:tc>
        <w:tc>
          <w:tcPr>
            <w:tcW w:w="7323"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USO</w:t>
            </w:r>
          </w:p>
        </w:tc>
      </w:tr>
      <w:tr>
        <w:trPr>
          <w:cantSplit/>
        </w:trPr>
        <w:tc>
          <w:tcPr>
            <w:tcW w:w="2037" w:type="dxa"/>
            <w:shd w:val="clear" w:color="auto" w:fill="FFFFFF"/>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b/>
                <w:bCs/>
                <w:color w:val="0A5A3C"/>
                <w:sz w:val="15"/>
                <w:szCs w:val="15"/>
              </w:rPr>
              <w:t xml:space="preserve">trend</w:t>
            </w:r>
          </w:p>
        </w:tc>
        <w:tc>
          <w:tcPr>
            <w:tcW w:w="7323" w:type="dxa"/>
            <w:shd w:val="clear" w:color="auto" w:fill="FFFFFF"/>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color w:val="0A5A3C"/>
                <w:sz w:val="15"/>
                <w:szCs w:val="15"/>
              </w:rPr>
              <w:t xml:space="preserve">RISING</w:t>
            </w:r>
            <w:r>
              <w:rPr>
                <w:color w:val="17261F"/>
                <w:sz w:val="17"/>
                <w:szCs w:val="17"/>
              </w:rPr>
              <w:t xml:space="preserve">, </w:t>
            </w:r>
            <w:r>
              <w:rPr>
                <w:rFonts w:ascii="JetBrains Mono" w:hAnsi="JetBrains Mono" w:eastAsia="JetBrains Mono" w:cs="JetBrains Mono"/>
                <w:color w:val="0A5A3C"/>
                <w:sz w:val="15"/>
                <w:szCs w:val="15"/>
              </w:rPr>
              <w:t xml:space="preserve">FALLING</w:t>
            </w:r>
            <w:r>
              <w:rPr>
                <w:color w:val="17261F"/>
                <w:sz w:val="17"/>
                <w:szCs w:val="17"/>
              </w:rPr>
              <w:t xml:space="preserve"> o </w:t>
            </w:r>
            <w:r>
              <w:rPr>
                <w:rFonts w:ascii="JetBrains Mono" w:hAnsi="JetBrains Mono" w:eastAsia="JetBrains Mono" w:cs="JetBrains Mono"/>
                <w:color w:val="0A5A3C"/>
                <w:sz w:val="15"/>
                <w:szCs w:val="15"/>
              </w:rPr>
              <w:t xml:space="preserve">STABLE</w:t>
            </w:r>
            <w:r>
              <w:rPr>
                <w:color w:val="17261F"/>
                <w:sz w:val="17"/>
                <w:szCs w:val="17"/>
              </w:rPr>
              <w:t xml:space="preserve"> (se mueve menos del 10 % del rango en 3 h)</w:t>
            </w:r>
          </w:p>
        </w:tc>
      </w:tr>
      <w:tr>
        <w:trPr>
          <w:cantSplit/>
        </w:trPr>
        <w:tc>
          <w:tcPr>
            <w:tcW w:w="2037" w:type="dxa"/>
            <w:shd w:val="clear" w:color="auto" w:fill="F2F7F4"/>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b/>
                <w:bCs/>
                <w:color w:val="0A5A3C"/>
                <w:sz w:val="15"/>
                <w:szCs w:val="15"/>
              </w:rPr>
              <w:t xml:space="preserve">expectedIn3h</w:t>
            </w:r>
          </w:p>
        </w:tc>
        <w:tc>
          <w:tcPr>
            <w:tcW w:w="7323"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Valor esperado dentro de 3 horas</w:t>
            </w:r>
          </w:p>
        </w:tc>
      </w:tr>
      <w:tr>
        <w:trPr>
          <w:cantSplit/>
        </w:trPr>
        <w:tc>
          <w:tcPr>
            <w:tcW w:w="2037" w:type="dxa"/>
            <w:shd w:val="clear" w:color="auto" w:fill="FFFFFF"/>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b/>
                <w:bCs/>
                <w:color w:val="0A5A3C"/>
                <w:sz w:val="15"/>
                <w:szCs w:val="15"/>
              </w:rPr>
              <w:t xml:space="preserve">hoursToLimit</w:t>
            </w:r>
            <w:r>
              <w:rPr>
                <w:b/>
                <w:bCs/>
                <w:color w:val="0A5A3C"/>
                <w:sz w:val="17"/>
                <w:szCs w:val="17"/>
              </w:rPr>
              <w:t xml:space="preserve"> · </w:t>
            </w:r>
            <w:r>
              <w:rPr>
                <w:rFonts w:ascii="JetBrains Mono" w:hAnsi="JetBrains Mono" w:eastAsia="JetBrains Mono" w:cs="JetBrains Mono"/>
                <w:b/>
                <w:bCs/>
                <w:color w:val="0A5A3C"/>
                <w:sz w:val="15"/>
                <w:szCs w:val="15"/>
              </w:rPr>
              <w:t xml:space="preserve">limit</w:t>
            </w:r>
          </w:p>
        </w:tc>
        <w:tc>
          <w:tcPr>
            <w:tcW w:w="7323"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Horas hasta salir del rango y por qué lado (</w:t>
            </w:r>
            <w:r>
              <w:rPr>
                <w:rFonts w:ascii="JetBrains Mono" w:hAnsi="JetBrains Mono" w:eastAsia="JetBrains Mono" w:cs="JetBrains Mono"/>
                <w:color w:val="0A5A3C"/>
                <w:sz w:val="15"/>
                <w:szCs w:val="15"/>
              </w:rPr>
              <w:t xml:space="preserve">MIN</w:t>
            </w:r>
            <w:r>
              <w:rPr>
                <w:color w:val="17261F"/>
                <w:sz w:val="17"/>
                <w:szCs w:val="17"/>
              </w:rPr>
              <w:t xml:space="preserve"> o </w:t>
            </w:r>
            <w:r>
              <w:rPr>
                <w:rFonts w:ascii="JetBrains Mono" w:hAnsi="JetBrains Mono" w:eastAsia="JetBrains Mono" w:cs="JetBrains Mono"/>
                <w:color w:val="0A5A3C"/>
                <w:sz w:val="15"/>
                <w:szCs w:val="15"/>
              </w:rPr>
              <w:t xml:space="preserve">MAX</w:t>
            </w:r>
            <w:r>
              <w:rPr>
                <w:color w:val="17261F"/>
                <w:sz w:val="17"/>
                <w:szCs w:val="17"/>
              </w:rPr>
              <w:t xml:space="preserve">), si ocurre en menos de 24 h</w:t>
            </w:r>
          </w:p>
        </w:tc>
      </w:tr>
      <w:tr>
        <w:trPr>
          <w:cantSplit/>
        </w:trPr>
        <w:tc>
          <w:tcPr>
            <w:tcW w:w="2037" w:type="dxa"/>
            <w:shd w:val="clear" w:color="auto" w:fill="F2F7F4"/>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b/>
                <w:bCs/>
                <w:color w:val="0A5A3C"/>
                <w:sz w:val="15"/>
                <w:szCs w:val="15"/>
              </w:rPr>
              <w:t xml:space="preserve">confidence</w:t>
            </w:r>
          </w:p>
        </w:tc>
        <w:tc>
          <w:tcPr>
            <w:tcW w:w="7323"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Fracción de pendientes que coinciden en el signo</w:t>
            </w:r>
          </w:p>
        </w:tc>
      </w:tr>
    </w:tbl>
    <w:p>
      <w:pPr>
        <w:spacing w:before="160" w:after="0" w:line="240" w:lineRule="auto"/>
        <w:rPr>
          <w:sz w:val="8"/>
        </w:rPr>
      </w:pPr>
    </w:p>
    <w:p>
      <w:pPr>
        <w:spacing w:before="0" w:after="140" w:line="288" w:lineRule="auto"/>
      </w:pPr>
      <w:r>
        <w:rPr>
          <w:color w:val="17261F"/>
          <w:sz w:val="20"/>
          <w:szCs w:val="20"/>
        </w:rPr>
        <w:t xml:space="preserve">Los pronósticos alimentan las reglas </w:t>
      </w:r>
      <w:r>
        <w:rPr>
          <w:rFonts w:ascii="JetBrains Mono" w:hAnsi="JetBrains Mono" w:eastAsia="JetBrains Mono" w:cs="JetBrains Mono"/>
          <w:color w:val="0A5A3C"/>
          <w:sz w:val="18"/>
          <w:szCs w:val="18"/>
        </w:rPr>
        <w:t xml:space="preserve">drying_trend</w:t>
      </w:r>
      <w:r>
        <w:rPr>
          <w:color w:val="17261F"/>
          <w:sz w:val="20"/>
          <w:szCs w:val="20"/>
        </w:rPr>
        <w:t xml:space="preserve"> y </w:t>
      </w:r>
      <w:r>
        <w:rPr>
          <w:rFonts w:ascii="JetBrains Mono" w:hAnsi="JetBrains Mono" w:eastAsia="JetBrains Mono" w:cs="JetBrains Mono"/>
          <w:color w:val="0A5A3C"/>
          <w:sz w:val="18"/>
          <w:szCs w:val="18"/>
        </w:rPr>
        <w:t xml:space="preserve">heat_building</w:t>
      </w:r>
      <w:r>
        <w:rPr>
          <w:color w:val="17261F"/>
          <w:sz w:val="20"/>
          <w:szCs w:val="20"/>
        </w:rPr>
        <w:t xml:space="preserve"> y las acciones preventivas del agente. En la PWA aparecen en «Pronóstico de las próximas horas», junto con «De qué depende el índice», la salud de cada variable que explica el índice difuso.</w:t>
      </w:r>
    </w:p>
    <w:p>
      <w:pPr>
        <w:pStyle w:val="Heading2"/>
      </w:pPr>
      <w:bookmarkStart w:id="139" w:name="sec_139"/>
      <w:r>
        <w:rPr>
          <w:b/>
          <w:bCs/>
          <w:color w:val="067A52"/>
          <w:sz w:val="25"/>
          <w:szCs w:val="25"/>
        </w:rPr>
        <w:t xml:space="preserve">6.7 Análisis de todos los cultivos</w:t>
      </w:r>
      <w:bookmarkEnd w:id="139"/>
    </w:p>
    <w:p>
      <w:pPr>
        <w:spacing w:before="0" w:after="140" w:line="288" w:lineRule="auto"/>
      </w:pPr>
      <w:r>
        <w:rPr>
          <w:color w:val="17261F"/>
          <w:sz w:val="20"/>
          <w:szCs w:val="20"/>
        </w:rPr>
        <w:t xml:space="preserve">El panel general pide al asistente una mirada de conjunto (</w:t>
      </w:r>
      <w:r>
        <w:rPr>
          <w:rFonts w:ascii="JetBrains Mono" w:hAnsi="JetBrains Mono" w:eastAsia="JetBrains Mono" w:cs="JetBrains Mono"/>
          <w:color w:val="0A5A3C"/>
          <w:sz w:val="18"/>
          <w:szCs w:val="18"/>
        </w:rPr>
        <w:t xml:space="preserve">POST /v1/fleet</w:t>
      </w:r>
      <w:r>
        <w:rPr>
          <w:color w:val="17261F"/>
          <w:sz w:val="20"/>
          <w:szCs w:val="20"/>
        </w:rPr>
        <w:t xml:space="preserve">):</w:t>
      </w:r>
    </w:p>
    <w:p>
      <w:pPr>
        <w:spacing w:before="60" w:after="0" w:line="240" w:lineRule="auto"/>
        <w:rPr>
          <w:sz w:val="8"/>
        </w:rPr>
      </w:pPr>
    </w:p>
    <w:tbl>
      <w:tblPr>
        <w:tblW w:w="9360" w:type="dxa"/>
        <w:tblBorders>
          <w:top w:val="single" w:sz="4" w:space="0" w:color="D5E3DC"/>
          <w:left w:val="single" w:sz="4" w:space="0" w:color="D5E3DC"/>
          <w:bottom w:val="single" w:sz="4" w:space="0" w:color="D5E3DC"/>
          <w:right w:val="single" w:sz="4" w:space="0" w:color="D5E3DC"/>
          <w:insideH w:val="single" w:sz="4" w:space="0" w:color="D5E3DC"/>
          <w:insideV w:val="single" w:sz="4" w:space="0" w:color="D5E3DC"/>
        </w:tblBorders>
        <w:tblLayout w:type="fixed"/>
        <w:tblCellMar>
          <w:left w:w="0" w:type="dxa"/>
          <w:right w:w="0" w:type="dxa"/>
        </w:tblCellMar>
        <w:tblLook w:val="04A0" w:firstRow="1" w:firstColumn="1" w:noVBand="1"/>
      </w:tblPr>
      <w:tblGrid>
        <w:gridCol w:w="2717"/>
        <w:gridCol w:w="6643"/>
      </w:tblGrid>
      <w:tr>
        <w:trPr>
          <w:cantSplit/>
          <w:tblHeader/>
        </w:trPr>
        <w:tc>
          <w:tcPr>
            <w:tcW w:w="2717"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TÉCNICA</w:t>
            </w:r>
          </w:p>
        </w:tc>
        <w:tc>
          <w:tcPr>
            <w:tcW w:w="6643"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RESULTADO</w:t>
            </w:r>
          </w:p>
        </w:tc>
      </w:tr>
      <w:tr>
        <w:trPr>
          <w:cantSplit/>
        </w:trPr>
        <w:tc>
          <w:tcPr>
            <w:tcW w:w="2717"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Índice difuso por cultivo</w:t>
            </w:r>
          </w:p>
        </w:tc>
        <w:tc>
          <w:tcPr>
            <w:tcW w:w="6643"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Ranking del que más atención necesita al que menos y salud promedio</w:t>
            </w:r>
          </w:p>
        </w:tc>
      </w:tr>
      <w:tr>
        <w:trPr>
          <w:cantSplit/>
        </w:trPr>
        <w:tc>
          <w:tcPr>
            <w:tcW w:w="2717"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Problemas compartidos</w:t>
            </w:r>
          </w:p>
        </w:tc>
        <w:tc>
          <w:tcPr>
            <w:tcW w:w="6643"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La misma variable fuera de rango en la mitad o más de los cultivos: probablemente es el entorno (la habitación, el agua, la solución) y no una maceta</w:t>
            </w:r>
          </w:p>
        </w:tc>
      </w:tr>
      <w:tr>
        <w:trPr>
          <w:cantSplit/>
        </w:trPr>
        <w:tc>
          <w:tcPr>
            <w:tcW w:w="2717"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K-Means sobre variables normalizadas</w:t>
            </w:r>
          </w:p>
        </w:tc>
        <w:tc>
          <w:tcPr>
            <w:tcW w:w="6643"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Grupos de cultivos con condiciones parecidas; la cantidad de grupos se elige por el coeficiente de silueta y los grupos con la misma descripción se fusionan</w:t>
            </w:r>
          </w:p>
        </w:tc>
      </w:tr>
      <w:tr>
        <w:trPr>
          <w:cantSplit/>
        </w:trPr>
        <w:tc>
          <w:tcPr>
            <w:tcW w:w="2717"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Agente reactivo por cultivo</w:t>
            </w:r>
          </w:p>
        </w:tc>
        <w:tc>
          <w:tcPr>
            <w:tcW w:w="6643"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Acciones reunidas por actuador para aplicarlas en bloque con </w:t>
            </w:r>
            <w:r>
              <w:rPr>
                <w:rFonts w:ascii="JetBrains Mono" w:hAnsi="JetBrains Mono" w:eastAsia="JetBrains Mono" w:cs="JetBrains Mono"/>
                <w:color w:val="0A5A3C"/>
                <w:sz w:val="15"/>
                <w:szCs w:val="15"/>
              </w:rPr>
              <w:t xml:space="preserve">/api/v1/commands/bulk</w:t>
            </w:r>
          </w:p>
        </w:tc>
      </w:tr>
    </w:tbl>
    <w:p>
      <w:pPr>
        <w:spacing w:before="160" w:after="0" w:line="240" w:lineRule="auto"/>
        <w:rPr>
          <w:sz w:val="8"/>
        </w:rPr>
      </w:pPr>
    </w:p>
    <w:p>
      <w:pPr>
        <w:pStyle w:val="Heading2"/>
      </w:pPr>
      <w:bookmarkStart w:id="140" w:name="sec_140"/>
      <w:r>
        <w:rPr>
          <w:b/>
          <w:bCs/>
          <w:color w:val="067A52"/>
          <w:sz w:val="25"/>
          <w:szCs w:val="25"/>
        </w:rPr>
        <w:t xml:space="preserve">6.8 Aprendizaje continuo</w:t>
      </w:r>
      <w:bookmarkEnd w:id="140"/>
    </w:p>
    <w:p>
      <w:pPr>
        <w:spacing w:before="0" w:after="140" w:line="288" w:lineRule="auto"/>
      </w:pPr>
      <w:r>
        <w:rPr>
          <w:color w:val="17261F"/>
          <w:sz w:val="20"/>
          <w:szCs w:val="20"/>
        </w:rPr>
        <w:t xml:space="preserve">Los modelos base nacen de datos sintéticos; el aprendizaje continuo los complementa con lo que de verdad pasa en las macetas. Cada lectura que llega por MQTT se encola en la API y viaja a la IA en lotes cada minuto (</w:t>
      </w:r>
      <w:r>
        <w:rPr>
          <w:rFonts w:ascii="JetBrains Mono" w:hAnsi="JetBrains Mono" w:eastAsia="JetBrains Mono" w:cs="JetBrains Mono"/>
          <w:color w:val="0A5A3C"/>
          <w:sz w:val="18"/>
          <w:szCs w:val="18"/>
        </w:rPr>
        <w:t xml:space="preserve">POST /v1/learning/readings</w:t>
      </w:r>
      <w:r>
        <w:rPr>
          <w:color w:val="17261F"/>
          <w:sz w:val="20"/>
          <w:szCs w:val="20"/>
        </w:rPr>
        <w:t xml:space="preserve">). La IA la guarda en SQLite, en el volumen </w:t>
      </w:r>
      <w:r>
        <w:rPr>
          <w:rFonts w:ascii="JetBrains Mono" w:hAnsi="JetBrains Mono" w:eastAsia="JetBrains Mono" w:cs="JetBrains Mono"/>
          <w:color w:val="0A5A3C"/>
          <w:sz w:val="18"/>
          <w:szCs w:val="18"/>
        </w:rPr>
        <w:t xml:space="preserve">ai_data</w:t>
      </w:r>
      <w:r>
        <w:rPr>
          <w:color w:val="17261F"/>
          <w:sz w:val="20"/>
          <w:szCs w:val="20"/>
        </w:rPr>
        <w:t xml:space="preserve">, con el id del cultivo </w:t>
      </w:r>
      <w:r>
        <w:rPr>
          <w:b/>
          <w:bCs/>
          <w:color w:val="17261F"/>
          <w:sz w:val="20"/>
          <w:szCs w:val="20"/>
        </w:rPr>
        <w:t xml:space="preserve">seudonimizado</w:t>
      </w:r>
      <w:r>
        <w:rPr>
          <w:color w:val="17261F"/>
          <w:sz w:val="20"/>
          <w:szCs w:val="20"/>
        </w:rPr>
        <w:t xml:space="preserve"> con SHA-256; al borrar un cultivo, sus lecturas se olvidan.</w:t>
      </w:r>
    </w:p>
    <w:p>
      <w:pPr>
        <w:keepNext/>
        <w:spacing w:before="120" w:after="60" w:line="288" w:lineRule="auto"/>
        <w:jc w:val="center"/>
      </w:pPr>
      <w:r>
        <w:drawing>
          <wp:inline distT="0" distB="0" distL="0" distR="0">
            <wp:extent cx="4493799" cy="7112000"/>
            <wp:docPr id="141" name="SmartPot_16_Learning"/>
            <wp:cNvGraphicFramePr>
              <a:graphicFrameLocks noChangeAspect="1"/>
            </wp:cNvGraphicFramePr>
            <a:graphic>
              <a:graphicData uri="http://schemas.openxmlformats.org/drawingml/2006/picture">
                <pic:pic>
                  <pic:nvPicPr>
                    <pic:cNvPr id="141" name="SmartPot_16_Learning"/>
                    <pic:cNvPicPr/>
                  </pic:nvPicPr>
                  <pic:blipFill>
                    <a:blip r:embed="rIdImg8"/>
                    <a:stretch>
                      <a:fillRect/>
                    </a:stretch>
                  </pic:blipFill>
                  <pic:spPr>
                    <a:xfrm>
                      <a:off x="0" y="0"/>
                      <a:ext cx="4493799" cy="7112000"/>
                    </a:xfrm>
                    <a:prstGeom prst="rect">
                      <a:avLst/>
                    </a:prstGeom>
                  </pic:spPr>
                </pic:pic>
              </a:graphicData>
            </a:graphic>
          </wp:inline>
        </w:drawing>
      </w:r>
    </w:p>
    <w:p>
      <w:pPr>
        <w:spacing w:before="0" w:after="240" w:line="288" w:lineRule="auto"/>
        <w:jc w:val="center"/>
      </w:pPr>
      <w:r>
        <w:rPr>
          <w:b/>
          <w:bCs/>
          <w:color w:val="067A52"/>
          <w:sz w:val="16"/>
          <w:szCs w:val="16"/>
        </w:rPr>
        <w:t xml:space="preserve">Figura 6</w:t>
      </w:r>
      <w:r>
        <w:rPr>
          <w:i/>
          <w:iCs/>
          <w:color w:val="5B6B63"/>
          <w:sz w:val="16"/>
          <w:szCs w:val="16"/>
        </w:rPr>
        <w:t xml:space="preserve">  ·  Aprendizaje continuo con lecturas reales</w:t>
      </w:r>
    </w:p>
    <w:p>
      <w:pPr>
        <w:spacing w:before="60" w:after="0" w:line="240" w:lineRule="auto"/>
        <w:rPr>
          <w:sz w:val="8"/>
        </w:rPr>
      </w:pPr>
    </w:p>
    <w:tbl>
      <w:tblPr>
        <w:tblW w:w="9360" w:type="dxa"/>
        <w:tblBorders>
          <w:top w:val="single" w:sz="4" w:space="0" w:color="D5E3DC"/>
          <w:left w:val="single" w:sz="4" w:space="0" w:color="D5E3DC"/>
          <w:bottom w:val="single" w:sz="4" w:space="0" w:color="D5E3DC"/>
          <w:right w:val="single" w:sz="4" w:space="0" w:color="D5E3DC"/>
          <w:insideH w:val="single" w:sz="4" w:space="0" w:color="D5E3DC"/>
          <w:insideV w:val="single" w:sz="4" w:space="0" w:color="D5E3DC"/>
        </w:tblBorders>
        <w:tblLayout w:type="fixed"/>
        <w:tblCellMar>
          <w:left w:w="0" w:type="dxa"/>
          <w:right w:w="0" w:type="dxa"/>
        </w:tblCellMar>
        <w:tblLook w:val="04A0" w:firstRow="1" w:firstColumn="1" w:noVBand="1"/>
      </w:tblPr>
      <w:tblGrid>
        <w:gridCol w:w="2346"/>
        <w:gridCol w:w="7014"/>
      </w:tblGrid>
      <w:tr>
        <w:trPr>
          <w:cantSplit/>
          <w:tblHeader/>
        </w:trPr>
        <w:tc>
          <w:tcPr>
            <w:tcW w:w="2346"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PASO</w:t>
            </w:r>
          </w:p>
        </w:tc>
        <w:tc>
          <w:tcPr>
            <w:tcW w:w="7014"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TÉCNICA</w:t>
            </w:r>
          </w:p>
        </w:tc>
      </w:tr>
      <w:tr>
        <w:trPr>
          <w:cantSplit/>
        </w:trPr>
        <w:tc>
          <w:tcPr>
            <w:tcW w:w="2346"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Calidad de datos</w:t>
            </w:r>
          </w:p>
        </w:tc>
        <w:tc>
          <w:tcPr>
            <w:tcW w:w="7014"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Completitud, validez física y atípicos por rango intercuartílico (k = 3), que se excluyen; puntaje DQS</w:t>
            </w:r>
          </w:p>
        </w:tc>
      </w:tr>
      <w:tr>
        <w:trPr>
          <w:cantSplit/>
        </w:trPr>
        <w:tc>
          <w:tcPr>
            <w:tcW w:w="2346"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Variables</w:t>
            </w:r>
          </w:p>
        </w:tc>
        <w:tc>
          <w:tcPr>
            <w:tcW w:w="7014"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Posición de cada variable en su rango ideal, hora del día circular (seno y coseno) y tendencia de la última media hora del sustrato y la temperatura</w:t>
            </w:r>
          </w:p>
        </w:tc>
      </w:tr>
      <w:tr>
        <w:trPr>
          <w:cantSplit/>
        </w:trPr>
        <w:tc>
          <w:tcPr>
            <w:tcW w:w="2346"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Etiquetas autosupervisadas</w:t>
            </w:r>
          </w:p>
        </w:tc>
        <w:tc>
          <w:tcPr>
            <w:tcW w:w="7014"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Lo que pasó en la hora siguiente a cada lectura: ¿el sustrato bajó del mínimo?, ¿la temperatura pasó del máximo?, ¿cuánto cambió la humedad del sustrato?</w:t>
            </w:r>
          </w:p>
        </w:tc>
      </w:tr>
      <w:tr>
        <w:trPr>
          <w:cantSplit/>
        </w:trPr>
        <w:tc>
          <w:tcPr>
            <w:tcW w:w="2346"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Comparación supervisada</w:t>
            </w:r>
          </w:p>
        </w:tc>
        <w:tc>
          <w:tcPr>
            <w:tcW w:w="7014"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Línea base, regresión logística, K vecinos, árbol de decisión, bosque aleatorio, gradient boosting y red neuronal; validación cruzada temporal (</w:t>
            </w:r>
            <w:r>
              <w:rPr>
                <w:rFonts w:ascii="JetBrains Mono" w:hAnsi="JetBrains Mono" w:eastAsia="JetBrains Mono" w:cs="JetBrains Mono"/>
                <w:color w:val="0A5A3C"/>
                <w:sz w:val="15"/>
                <w:szCs w:val="15"/>
              </w:rPr>
              <w:t xml:space="preserve">TimeSeriesSplit</w:t>
            </w:r>
            <w:r>
              <w:rPr>
                <w:color w:val="17261F"/>
                <w:sz w:val="17"/>
                <w:szCs w:val="17"/>
              </w:rPr>
              <w:t xml:space="preserve">, 4 cortes) con F1 macro o error medio absoluto</w:t>
            </w:r>
          </w:p>
        </w:tc>
      </w:tr>
      <w:tr>
        <w:trPr>
          <w:cantSplit/>
        </w:trPr>
        <w:tc>
          <w:tcPr>
            <w:tcW w:w="2346"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Ajuste</w:t>
            </w:r>
          </w:p>
        </w:tc>
        <w:tc>
          <w:tcPr>
            <w:tcW w:w="7014" w:type="dxa"/>
            <w:shd w:val="clear" w:color="auto" w:fill="FFFFFF"/>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color w:val="0A5A3C"/>
                <w:sz w:val="15"/>
                <w:szCs w:val="15"/>
              </w:rPr>
              <w:t xml:space="preserve">GridSearchCV</w:t>
            </w:r>
            <w:r>
              <w:rPr>
                <w:color w:val="17261F"/>
                <w:sz w:val="17"/>
                <w:szCs w:val="17"/>
              </w:rPr>
              <w:t xml:space="preserve"> sobre el mejor candidato</w:t>
            </w:r>
          </w:p>
        </w:tc>
      </w:tr>
      <w:tr>
        <w:trPr>
          <w:cantSplit/>
        </w:trPr>
        <w:tc>
          <w:tcPr>
            <w:tcW w:w="2346"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Campeón y retador</w:t>
            </w:r>
          </w:p>
        </w:tc>
        <w:tc>
          <w:tcPr>
            <w:tcW w:w="7014"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Se evalúa en el 20 % de lecturas más recientes: reemplaza al modelo vigente solo si lo mejora y si supera a la línea base (la clase mayoritaria o «el sustrato no cambia»)</w:t>
            </w:r>
          </w:p>
        </w:tc>
      </w:tr>
      <w:tr>
        <w:trPr>
          <w:cantSplit/>
        </w:trPr>
        <w:tc>
          <w:tcPr>
            <w:tcW w:w="2346"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No supervisado</w:t>
            </w:r>
          </w:p>
        </w:tc>
        <w:tc>
          <w:tcPr>
            <w:tcW w:w="7014"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Estados de operación con K-Means (k de 2 a 6 por silueta, con nombres legibles) e Isolation Forest entrenado con lecturas reales</w:t>
            </w:r>
          </w:p>
        </w:tc>
      </w:tr>
    </w:tbl>
    <w:p>
      <w:pPr>
        <w:spacing w:before="160" w:after="0" w:line="240" w:lineRule="auto"/>
        <w:rPr>
          <w:sz w:val="8"/>
        </w:rPr>
      </w:pPr>
    </w:p>
    <w:p>
      <w:pPr>
        <w:spacing w:before="0" w:after="140" w:line="288" w:lineRule="auto"/>
      </w:pPr>
      <w:r>
        <w:rPr>
          <w:color w:val="17261F"/>
          <w:sz w:val="20"/>
          <w:szCs w:val="20"/>
        </w:rPr>
        <w:t xml:space="preserve">Cada especie entrena por separado desde 200 lecturas etiquetadas y se reentrena cada 300 lecturas nuevas, en un proceso aparte para no frenar las evaluaciones. Una tarea queda pendiente, con su razón, mientras falten datos o casos: si una maceta nunca ha tenido calor, todavía no se puede aprender a anticiparlo. Los modelos se guardan con joblib y se cargan al arrancar; si cambia la versión de scikit-learn, se reentrenan.</w:t>
      </w:r>
    </w:p>
    <w:p>
      <w:pPr>
        <w:spacing w:before="0" w:after="140" w:line="288" w:lineRule="auto"/>
      </w:pPr>
      <w:r>
        <w:rPr>
          <w:color w:val="17261F"/>
          <w:sz w:val="20"/>
          <w:szCs w:val="20"/>
        </w:rPr>
        <w:t xml:space="preserve">Cada evaluación trae la sección </w:t>
      </w:r>
      <w:r>
        <w:rPr>
          <w:rFonts w:ascii="JetBrains Mono" w:hAnsi="JetBrains Mono" w:eastAsia="JetBrains Mono" w:cs="JetBrains Mono"/>
          <w:color w:val="0A5A3C"/>
          <w:sz w:val="18"/>
          <w:szCs w:val="18"/>
        </w:rPr>
        <w:t xml:space="preserve">learning</w:t>
      </w:r>
      <w:r>
        <w:rPr>
          <w:color w:val="17261F"/>
          <w:sz w:val="20"/>
          <w:szCs w:val="20"/>
        </w:rPr>
        <w:t xml:space="preserve">: estado de operación, si la lectura es habitual para la especie, probabilidad de riego o calor en la próxima hora y humedad esperada del sustrato, cada una con su modelo y su puntaje en las lecturas más recientes. La página </w:t>
      </w:r>
      <w:r>
        <w:rPr>
          <w:b/>
          <w:bCs/>
          <w:color w:val="17261F"/>
          <w:sz w:val="20"/>
          <w:szCs w:val="20"/>
        </w:rPr>
        <w:t xml:space="preserve">Aprendizaje</w:t>
      </w:r>
      <w:r>
        <w:rPr>
          <w:color w:val="17261F"/>
          <w:sz w:val="20"/>
          <w:szCs w:val="20"/>
        </w:rPr>
        <w:t xml:space="preserve"> de la PWA muestra la calidad de los datos, la comparación de modelos, los estados y el detector de atípicos por especie (</w:t>
      </w:r>
      <w:r>
        <w:rPr>
          <w:rFonts w:ascii="JetBrains Mono" w:hAnsi="JetBrains Mono" w:eastAsia="JetBrains Mono" w:cs="JetBrains Mono"/>
          <w:color w:val="0A5A3C"/>
          <w:sz w:val="18"/>
          <w:szCs w:val="18"/>
        </w:rPr>
        <w:t xml:space="preserve">GET /api/v1/ai/learning</w:t>
      </w:r>
      <w:r>
        <w:rPr>
          <w:color w:val="17261F"/>
          <w:sz w:val="20"/>
          <w:szCs w:val="20"/>
        </w:rPr>
        <w:t xml:space="preserve">, solo datos agregados).</w:t>
      </w:r>
    </w:p>
    <w:p>
      <w:pPr>
        <w:spacing w:before="0" w:after="0" w:line="240" w:lineRule="auto"/>
        <w:rPr>
          <w:sz w:val="2"/>
        </w:rPr>
        <w:sectPr>
          <w:headerReference w:type="default" r:id="rIdHeader"/>
          <w:footerReference w:type="default" r:id="rIdFooter"/>
          <w:pgSz w:w="12240" w:h="15840"/>
          <w:pgMar w:top="1700" w:right="1440" w:bottom="1440" w:left="1440" w:header="700" w:footer="620" w:gutter="0"/>
          <w:cols w:space="720"/>
        </w:sectPr>
      </w:pPr>
    </w:p>
    <w:p>
      <w:pPr>
        <w:keepNext/>
        <w:spacing w:before="360" w:after="40" w:line="288" w:lineRule="auto"/>
      </w:pPr>
      <w:r>
        <w:rPr>
          <w:b/>
          <w:bCs/>
          <w:color w:val="009A64"/>
          <w:spacing w:val="60"/>
          <w:sz w:val="16"/>
          <w:szCs w:val="16"/>
        </w:rPr>
        <w:t xml:space="preserve">SECCIÓN 07</w:t>
      </w:r>
    </w:p>
    <w:p>
      <w:pPr>
        <w:pStyle w:val="Heading1"/>
      </w:pPr>
      <w:bookmarkStart w:id="142" w:name="sec_142"/>
      <w:r>
        <w:rPr>
          <w:b/>
          <w:bCs/>
          <w:color w:val="0B3D2B"/>
          <w:sz w:val="34"/>
          <w:szCs w:val="34"/>
        </w:rPr>
        <w:t xml:space="preserve">Modelo de datos</w:t>
      </w:r>
      <w:bookmarkEnd w:id="142"/>
    </w:p>
    <w:p>
      <w:pPr>
        <w:keepNext/>
        <w:spacing w:before="0" w:after="60" w:line="288" w:lineRule="auto"/>
        <w:jc w:val="center"/>
      </w:pPr>
      <w:r>
        <w:drawing>
          <wp:inline distT="0" distB="0" distL="0" distR="0">
            <wp:extent cx="6307578" cy="4318000"/>
            <wp:docPr id="143" name="SmartPot_04_Data_Model"/>
            <wp:cNvGraphicFramePr>
              <a:graphicFrameLocks noChangeAspect="1"/>
            </wp:cNvGraphicFramePr>
            <a:graphic>
              <a:graphicData uri="http://schemas.openxmlformats.org/drawingml/2006/picture">
                <pic:pic>
                  <pic:nvPicPr>
                    <pic:cNvPr id="143" name="SmartPot_04_Data_Model"/>
                    <pic:cNvPicPr/>
                  </pic:nvPicPr>
                  <pic:blipFill>
                    <a:blip r:embed="rIdImg9"/>
                    <a:stretch>
                      <a:fillRect/>
                    </a:stretch>
                  </pic:blipFill>
                  <pic:spPr>
                    <a:xfrm>
                      <a:off x="0" y="0"/>
                      <a:ext cx="6307578" cy="4318000"/>
                    </a:xfrm>
                    <a:prstGeom prst="rect">
                      <a:avLst/>
                    </a:prstGeom>
                  </pic:spPr>
                </pic:pic>
              </a:graphicData>
            </a:graphic>
          </wp:inline>
        </w:drawing>
      </w:r>
    </w:p>
    <w:p>
      <w:pPr>
        <w:spacing w:before="0" w:after="0" w:line="288" w:lineRule="auto"/>
        <w:jc w:val="center"/>
      </w:pPr>
      <w:r>
        <w:rPr>
          <w:b/>
          <w:bCs/>
          <w:color w:val="067A52"/>
          <w:sz w:val="16"/>
          <w:szCs w:val="16"/>
        </w:rPr>
        <w:t xml:space="preserve">Figura 7</w:t>
      </w:r>
      <w:r>
        <w:rPr>
          <w:i/>
          <w:iCs/>
          <w:color w:val="5B6B63"/>
          <w:sz w:val="16"/>
          <w:szCs w:val="16"/>
        </w:rPr>
        <w:t xml:space="preserve">  ·  Colecciones de MongoDB</w:t>
      </w:r>
    </w:p>
    <w:p>
      <w:pPr>
        <w:spacing w:before="0" w:after="0" w:line="240" w:lineRule="auto"/>
        <w:rPr>
          <w:sz w:val="2"/>
        </w:rPr>
        <w:sectPr>
          <w:headerReference w:type="default" r:id="rIdHeader"/>
          <w:footerReference w:type="default" r:id="rIdFooter"/>
          <w:pgSz w:w="15840" w:h="12240" w:orient="landscape"/>
          <w:pgMar w:top="1700" w:right="1440" w:bottom="1440" w:left="1440" w:header="700" w:footer="620" w:gutter="0"/>
          <w:cols w:space="720"/>
        </w:sectPr>
      </w:pPr>
    </w:p>
    <w:p>
      <w:pPr>
        <w:spacing w:before="60" w:after="0" w:line="240" w:lineRule="auto"/>
        <w:rPr>
          <w:sz w:val="8"/>
        </w:rPr>
      </w:pPr>
    </w:p>
    <w:tbl>
      <w:tblPr>
        <w:tblW w:w="9360" w:type="dxa"/>
        <w:tblBorders>
          <w:top w:val="single" w:sz="4" w:space="0" w:color="D5E3DC"/>
          <w:left w:val="single" w:sz="4" w:space="0" w:color="D5E3DC"/>
          <w:bottom w:val="single" w:sz="4" w:space="0" w:color="D5E3DC"/>
          <w:right w:val="single" w:sz="4" w:space="0" w:color="D5E3DC"/>
          <w:insideH w:val="single" w:sz="4" w:space="0" w:color="D5E3DC"/>
          <w:insideV w:val="single" w:sz="4" w:space="0" w:color="D5E3DC"/>
        </w:tblBorders>
        <w:tblLayout w:type="fixed"/>
        <w:tblCellMar>
          <w:left w:w="0" w:type="dxa"/>
          <w:right w:w="0" w:type="dxa"/>
        </w:tblCellMar>
        <w:tblLook w:val="04A0" w:firstRow="1" w:firstColumn="1" w:noVBand="1"/>
      </w:tblPr>
      <w:tblGrid>
        <w:gridCol w:w="2382"/>
        <w:gridCol w:w="3240"/>
        <w:gridCol w:w="3738"/>
      </w:tblGrid>
      <w:tr>
        <w:trPr>
          <w:cantSplit/>
          <w:tblHeader/>
        </w:trPr>
        <w:tc>
          <w:tcPr>
            <w:tcW w:w="2382"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COLECCIÓN</w:t>
            </w:r>
          </w:p>
        </w:tc>
        <w:tc>
          <w:tcPr>
            <w:tcW w:w="3240"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ÍNDICES Y VENCIMIENTO</w:t>
            </w:r>
          </w:p>
        </w:tc>
        <w:tc>
          <w:tcPr>
            <w:tcW w:w="3738"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VALIDACIÓN</w:t>
            </w:r>
          </w:p>
        </w:tc>
      </w:tr>
      <w:tr>
        <w:trPr>
          <w:cantSplit/>
        </w:trPr>
        <w:tc>
          <w:tcPr>
            <w:tcW w:w="2382" w:type="dxa"/>
            <w:shd w:val="clear" w:color="auto" w:fill="FFFFFF"/>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b/>
                <w:bCs/>
                <w:color w:val="0A5A3C"/>
                <w:sz w:val="15"/>
                <w:szCs w:val="15"/>
              </w:rPr>
              <w:t xml:space="preserve">users</w:t>
            </w:r>
          </w:p>
        </w:tc>
        <w:tc>
          <w:tcPr>
            <w:tcW w:w="3240"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Correo único</w:t>
            </w:r>
          </w:p>
        </w:tc>
        <w:tc>
          <w:tcPr>
            <w:tcW w:w="3738"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Correo, hash, rol (</w:t>
            </w:r>
            <w:r>
              <w:rPr>
                <w:rFonts w:ascii="JetBrains Mono" w:hAnsi="JetBrains Mono" w:eastAsia="JetBrains Mono" w:cs="JetBrains Mono"/>
                <w:color w:val="0A5A3C"/>
                <w:sz w:val="15"/>
                <w:szCs w:val="15"/>
              </w:rPr>
              <w:t xml:space="preserve">USER</w:t>
            </w:r>
            <w:r>
              <w:rPr>
                <w:color w:val="17261F"/>
                <w:sz w:val="17"/>
                <w:szCs w:val="17"/>
              </w:rPr>
              <w:t xml:space="preserve"> o </w:t>
            </w:r>
            <w:r>
              <w:rPr>
                <w:rFonts w:ascii="JetBrains Mono" w:hAnsi="JetBrains Mono" w:eastAsia="JetBrains Mono" w:cs="JetBrains Mono"/>
                <w:color w:val="0A5A3C"/>
                <w:sz w:val="15"/>
                <w:szCs w:val="15"/>
              </w:rPr>
              <w:t xml:space="preserve">ADMIN</w:t>
            </w:r>
            <w:r>
              <w:rPr>
                <w:color w:val="17261F"/>
                <w:sz w:val="17"/>
                <w:szCs w:val="17"/>
              </w:rPr>
              <w:t xml:space="preserve">) y fecha obligatorios</w:t>
            </w:r>
          </w:p>
        </w:tc>
      </w:tr>
      <w:tr>
        <w:trPr>
          <w:cantSplit/>
        </w:trPr>
        <w:tc>
          <w:tcPr>
            <w:tcW w:w="2382" w:type="dxa"/>
            <w:shd w:val="clear" w:color="auto" w:fill="F2F7F4"/>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b/>
                <w:bCs/>
                <w:color w:val="0A5A3C"/>
                <w:sz w:val="15"/>
                <w:szCs w:val="15"/>
              </w:rPr>
              <w:t xml:space="preserve">crops</w:t>
            </w:r>
          </w:p>
        </w:tc>
        <w:tc>
          <w:tcPr>
            <w:tcW w:w="3240"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Dueño + fecha de creación</w:t>
            </w:r>
          </w:p>
        </w:tc>
        <w:tc>
          <w:tcPr>
            <w:tcW w:w="3738"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Dueño, nombre, tipo del catálogo y modo automático obligatorios</w:t>
            </w:r>
          </w:p>
        </w:tc>
      </w:tr>
      <w:tr>
        <w:trPr>
          <w:cantSplit/>
        </w:trPr>
        <w:tc>
          <w:tcPr>
            <w:tcW w:w="2382" w:type="dxa"/>
            <w:shd w:val="clear" w:color="auto" w:fill="FFFFFF"/>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b/>
                <w:bCs/>
                <w:color w:val="0A5A3C"/>
                <w:sz w:val="15"/>
                <w:szCs w:val="15"/>
              </w:rPr>
              <w:t xml:space="preserve">readings</w:t>
            </w:r>
          </w:p>
        </w:tc>
        <w:tc>
          <w:tcPr>
            <w:tcW w:w="3240"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Cultivo + fecha descendente; TTL de 365 días</w:t>
            </w:r>
          </w:p>
        </w:tc>
        <w:tc>
          <w:tcPr>
            <w:tcW w:w="3738"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Cultivo, fecha y medidas obligatorios; origen </w:t>
            </w:r>
            <w:r>
              <w:rPr>
                <w:rFonts w:ascii="JetBrains Mono" w:hAnsi="JetBrains Mono" w:eastAsia="JetBrains Mono" w:cs="JetBrains Mono"/>
                <w:color w:val="0A5A3C"/>
                <w:sz w:val="15"/>
                <w:szCs w:val="15"/>
              </w:rPr>
              <w:t xml:space="preserve">MQTT</w:t>
            </w:r>
            <w:r>
              <w:rPr>
                <w:color w:val="17261F"/>
                <w:sz w:val="17"/>
                <w:szCs w:val="17"/>
              </w:rPr>
              <w:t xml:space="preserve"> o </w:t>
            </w:r>
            <w:r>
              <w:rPr>
                <w:rFonts w:ascii="JetBrains Mono" w:hAnsi="JetBrains Mono" w:eastAsia="JetBrains Mono" w:cs="JetBrains Mono"/>
                <w:color w:val="0A5A3C"/>
                <w:sz w:val="15"/>
                <w:szCs w:val="15"/>
              </w:rPr>
              <w:t xml:space="preserve">HTTP</w:t>
            </w:r>
            <w:r>
              <w:rPr>
                <w:color w:val="17261F"/>
                <w:sz w:val="17"/>
                <w:szCs w:val="17"/>
              </w:rPr>
              <w:t xml:space="preserve"> (los rangos físicos los valida la API)</w:t>
            </w:r>
          </w:p>
        </w:tc>
      </w:tr>
      <w:tr>
        <w:trPr>
          <w:cantSplit/>
        </w:trPr>
        <w:tc>
          <w:tcPr>
            <w:tcW w:w="2382" w:type="dxa"/>
            <w:shd w:val="clear" w:color="auto" w:fill="F2F7F4"/>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b/>
                <w:bCs/>
                <w:color w:val="0A5A3C"/>
                <w:sz w:val="15"/>
                <w:szCs w:val="15"/>
              </w:rPr>
              <w:t xml:space="preserve">actuators</w:t>
            </w:r>
          </w:p>
        </w:tc>
        <w:tc>
          <w:tcPr>
            <w:tcW w:w="3240"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Cultivo + tipo, único</w:t>
            </w:r>
          </w:p>
        </w:tc>
        <w:tc>
          <w:tcPr>
            <w:tcW w:w="3738"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Tipo dentro del catálogo</w:t>
            </w:r>
          </w:p>
        </w:tc>
      </w:tr>
      <w:tr>
        <w:trPr>
          <w:cantSplit/>
        </w:trPr>
        <w:tc>
          <w:tcPr>
            <w:tcW w:w="2382" w:type="dxa"/>
            <w:shd w:val="clear" w:color="auto" w:fill="FFFFFF"/>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b/>
                <w:bCs/>
                <w:color w:val="0A5A3C"/>
                <w:sz w:val="15"/>
                <w:szCs w:val="15"/>
              </w:rPr>
              <w:t xml:space="preserve">commands</w:t>
            </w:r>
          </w:p>
        </w:tc>
        <w:tc>
          <w:tcPr>
            <w:tcW w:w="3240"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Cultivo + fecha; estado + envío para vencer los pendientes; TTL de 180 días</w:t>
            </w:r>
          </w:p>
        </w:tc>
        <w:tc>
          <w:tcPr>
            <w:tcW w:w="3738"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Acción, estado y origen (</w:t>
            </w:r>
            <w:r>
              <w:rPr>
                <w:rFonts w:ascii="JetBrains Mono" w:hAnsi="JetBrains Mono" w:eastAsia="JetBrains Mono" w:cs="JetBrains Mono"/>
                <w:color w:val="0A5A3C"/>
                <w:sz w:val="15"/>
                <w:szCs w:val="15"/>
              </w:rPr>
              <w:t xml:space="preserve">USER</w:t>
            </w:r>
            <w:r>
              <w:rPr>
                <w:color w:val="17261F"/>
                <w:sz w:val="17"/>
                <w:szCs w:val="17"/>
              </w:rPr>
              <w:t xml:space="preserve"> o </w:t>
            </w:r>
            <w:r>
              <w:rPr>
                <w:rFonts w:ascii="JetBrains Mono" w:hAnsi="JetBrains Mono" w:eastAsia="JetBrains Mono" w:cs="JetBrains Mono"/>
                <w:color w:val="0A5A3C"/>
                <w:sz w:val="15"/>
                <w:szCs w:val="15"/>
              </w:rPr>
              <w:t xml:space="preserve">AGENT</w:t>
            </w:r>
            <w:r>
              <w:rPr>
                <w:color w:val="17261F"/>
                <w:sz w:val="17"/>
                <w:szCs w:val="17"/>
              </w:rPr>
              <w:t xml:space="preserve">) del catálogo</w:t>
            </w:r>
          </w:p>
        </w:tc>
      </w:tr>
      <w:tr>
        <w:trPr>
          <w:cantSplit/>
        </w:trPr>
        <w:tc>
          <w:tcPr>
            <w:tcW w:w="2382" w:type="dxa"/>
            <w:shd w:val="clear" w:color="auto" w:fill="F2F7F4"/>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b/>
                <w:bCs/>
                <w:color w:val="0A5A3C"/>
                <w:sz w:val="15"/>
                <w:szCs w:val="15"/>
              </w:rPr>
              <w:t xml:space="preserve">notifications</w:t>
            </w:r>
          </w:p>
        </w:tc>
        <w:tc>
          <w:tcPr>
            <w:tcW w:w="3240"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Usuario + fecha; TTL de 90 días</w:t>
            </w:r>
          </w:p>
        </w:tc>
        <w:tc>
          <w:tcPr>
            <w:tcW w:w="3738"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Tipo </w:t>
            </w:r>
            <w:r>
              <w:rPr>
                <w:rFonts w:ascii="JetBrains Mono" w:hAnsi="JetBrains Mono" w:eastAsia="JetBrains Mono" w:cs="JetBrains Mono"/>
                <w:color w:val="0A5A3C"/>
                <w:sz w:val="15"/>
                <w:szCs w:val="15"/>
              </w:rPr>
              <w:t xml:space="preserve">INFO</w:t>
            </w:r>
            <w:r>
              <w:rPr>
                <w:color w:val="17261F"/>
                <w:sz w:val="17"/>
                <w:szCs w:val="17"/>
              </w:rPr>
              <w:t xml:space="preserve">, </w:t>
            </w:r>
            <w:r>
              <w:rPr>
                <w:rFonts w:ascii="JetBrains Mono" w:hAnsi="JetBrains Mono" w:eastAsia="JetBrains Mono" w:cs="JetBrains Mono"/>
                <w:color w:val="0A5A3C"/>
                <w:sz w:val="15"/>
                <w:szCs w:val="15"/>
              </w:rPr>
              <w:t xml:space="preserve">ALERT</w:t>
            </w:r>
            <w:r>
              <w:rPr>
                <w:color w:val="17261F"/>
                <w:sz w:val="17"/>
                <w:szCs w:val="17"/>
              </w:rPr>
              <w:t xml:space="preserve">, </w:t>
            </w:r>
            <w:r>
              <w:rPr>
                <w:rFonts w:ascii="JetBrains Mono" w:hAnsi="JetBrains Mono" w:eastAsia="JetBrains Mono" w:cs="JetBrains Mono"/>
                <w:color w:val="0A5A3C"/>
                <w:sz w:val="15"/>
                <w:szCs w:val="15"/>
              </w:rPr>
              <w:t xml:space="preserve">COMMAND</w:t>
            </w:r>
            <w:r>
              <w:rPr>
                <w:color w:val="17261F"/>
                <w:sz w:val="17"/>
                <w:szCs w:val="17"/>
              </w:rPr>
              <w:t xml:space="preserve">, </w:t>
            </w:r>
            <w:r>
              <w:rPr>
                <w:rFonts w:ascii="JetBrains Mono" w:hAnsi="JetBrains Mono" w:eastAsia="JetBrains Mono" w:cs="JetBrains Mono"/>
                <w:color w:val="0A5A3C"/>
                <w:sz w:val="15"/>
                <w:szCs w:val="15"/>
              </w:rPr>
              <w:t xml:space="preserve">DEVICE</w:t>
            </w:r>
            <w:r>
              <w:rPr>
                <w:color w:val="17261F"/>
                <w:sz w:val="17"/>
                <w:szCs w:val="17"/>
              </w:rPr>
              <w:t xml:space="preserve"> o </w:t>
            </w:r>
            <w:r>
              <w:rPr>
                <w:rFonts w:ascii="JetBrains Mono" w:hAnsi="JetBrains Mono" w:eastAsia="JetBrains Mono" w:cs="JetBrains Mono"/>
                <w:color w:val="0A5A3C"/>
                <w:sz w:val="15"/>
                <w:szCs w:val="15"/>
              </w:rPr>
              <w:t xml:space="preserve">AI</w:t>
            </w:r>
          </w:p>
        </w:tc>
      </w:tr>
      <w:tr>
        <w:trPr>
          <w:cantSplit/>
        </w:trPr>
        <w:tc>
          <w:tcPr>
            <w:tcW w:w="2382" w:type="dxa"/>
            <w:shd w:val="clear" w:color="auto" w:fill="FFFFFF"/>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b/>
                <w:bCs/>
                <w:color w:val="0A5A3C"/>
                <w:sz w:val="15"/>
                <w:szCs w:val="15"/>
              </w:rPr>
              <w:t xml:space="preserve">channel_links</w:t>
            </w:r>
          </w:p>
        </w:tc>
        <w:tc>
          <w:tcPr>
            <w:tcW w:w="3240"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Usuario + canal, único; canal + dirección, única</w:t>
            </w:r>
          </w:p>
        </w:tc>
        <w:tc>
          <w:tcPr>
            <w:tcW w:w="3738"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Canal </w:t>
            </w:r>
            <w:r>
              <w:rPr>
                <w:rFonts w:ascii="JetBrains Mono" w:hAnsi="JetBrains Mono" w:eastAsia="JetBrains Mono" w:cs="JetBrains Mono"/>
                <w:color w:val="0A5A3C"/>
                <w:sz w:val="15"/>
                <w:szCs w:val="15"/>
              </w:rPr>
              <w:t xml:space="preserve">TELEGRAM</w:t>
            </w:r>
            <w:r>
              <w:rPr>
                <w:color w:val="17261F"/>
                <w:sz w:val="17"/>
                <w:szCs w:val="17"/>
              </w:rPr>
              <w:t xml:space="preserve">, chat, eventos elegidos y estado</w:t>
            </w:r>
          </w:p>
        </w:tc>
      </w:tr>
      <w:tr>
        <w:trPr>
          <w:cantSplit/>
        </w:trPr>
        <w:tc>
          <w:tcPr>
            <w:tcW w:w="2382" w:type="dxa"/>
            <w:shd w:val="clear" w:color="auto" w:fill="F2F7F4"/>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b/>
                <w:bCs/>
                <w:color w:val="0A5A3C"/>
                <w:sz w:val="15"/>
                <w:szCs w:val="15"/>
              </w:rPr>
              <w:t xml:space="preserve">virtual_devices</w:t>
            </w:r>
          </w:p>
        </w:tc>
        <w:tc>
          <w:tcPr>
            <w:tcW w:w="3240"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Cultivo, único</w:t>
            </w:r>
          </w:p>
        </w:tc>
        <w:tc>
          <w:tcPr>
            <w:tcW w:w="3738"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Modo </w:t>
            </w:r>
            <w:r>
              <w:rPr>
                <w:rFonts w:ascii="JetBrains Mono" w:hAnsi="JetBrains Mono" w:eastAsia="JetBrains Mono" w:cs="JetBrains Mono"/>
                <w:color w:val="0A5A3C"/>
                <w:sz w:val="15"/>
                <w:szCs w:val="15"/>
              </w:rPr>
              <w:t xml:space="preserve">AUTO</w:t>
            </w:r>
            <w:r>
              <w:rPr>
                <w:color w:val="17261F"/>
                <w:sz w:val="17"/>
                <w:szCs w:val="17"/>
              </w:rPr>
              <w:t xml:space="preserve">, </w:t>
            </w:r>
            <w:r>
              <w:rPr>
                <w:rFonts w:ascii="JetBrains Mono" w:hAnsi="JetBrains Mono" w:eastAsia="JetBrains Mono" w:cs="JetBrains Mono"/>
                <w:color w:val="0A5A3C"/>
                <w:sz w:val="15"/>
                <w:szCs w:val="15"/>
              </w:rPr>
              <w:t xml:space="preserve">MANUAL</w:t>
            </w:r>
            <w:r>
              <w:rPr>
                <w:color w:val="17261F"/>
                <w:sz w:val="17"/>
                <w:szCs w:val="17"/>
              </w:rPr>
              <w:t xml:space="preserve"> o </w:t>
            </w:r>
            <w:r>
              <w:rPr>
                <w:rFonts w:ascii="JetBrains Mono" w:hAnsi="JetBrains Mono" w:eastAsia="JetBrains Mono" w:cs="JetBrains Mono"/>
                <w:color w:val="0A5A3C"/>
                <w:sz w:val="15"/>
                <w:szCs w:val="15"/>
              </w:rPr>
              <w:t xml:space="preserve">WEATHER</w:t>
            </w:r>
            <w:r>
              <w:rPr>
                <w:color w:val="17261F"/>
                <w:sz w:val="17"/>
                <w:szCs w:val="17"/>
              </w:rPr>
              <w:t xml:space="preserve">, medidores y ubicación</w:t>
            </w:r>
          </w:p>
        </w:tc>
      </w:tr>
      <w:tr>
        <w:trPr>
          <w:cantSplit/>
        </w:trPr>
        <w:tc>
          <w:tcPr>
            <w:tcW w:w="2382" w:type="dxa"/>
            <w:shd w:val="clear" w:color="auto" w:fill="FFFFFF"/>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b/>
                <w:bCs/>
                <w:color w:val="0A5A3C"/>
                <w:sz w:val="15"/>
                <w:szCs w:val="15"/>
              </w:rPr>
              <w:t xml:space="preserve">password_reset_tokens</w:t>
            </w:r>
          </w:p>
        </w:tc>
        <w:tc>
          <w:tcPr>
            <w:tcW w:w="3240"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Hash único; TTL por </w:t>
            </w:r>
            <w:r>
              <w:rPr>
                <w:rFonts w:ascii="JetBrains Mono" w:hAnsi="JetBrains Mono" w:eastAsia="JetBrains Mono" w:cs="JetBrains Mono"/>
                <w:color w:val="0A5A3C"/>
                <w:sz w:val="15"/>
                <w:szCs w:val="15"/>
              </w:rPr>
              <w:t xml:space="preserve">expiresAt</w:t>
            </w:r>
          </w:p>
        </w:tc>
        <w:tc>
          <w:tcPr>
            <w:tcW w:w="3738"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Hash, usuario y vencimiento obligatorios</w:t>
            </w:r>
          </w:p>
        </w:tc>
      </w:tr>
    </w:tbl>
    <w:p>
      <w:pPr>
        <w:spacing w:before="160" w:after="0" w:line="240" w:lineRule="auto"/>
        <w:rPr>
          <w:sz w:val="8"/>
        </w:rPr>
      </w:pPr>
    </w:p>
    <w:p>
      <w:pPr>
        <w:spacing w:before="0" w:after="140" w:line="288" w:lineRule="auto"/>
      </w:pPr>
      <w:r>
        <w:rPr>
          <w:color w:val="17261F"/>
          <w:sz w:val="20"/>
          <w:szCs w:val="20"/>
        </w:rPr>
        <w:t xml:space="preserve">La API se conecta con un usuario propio (</w:t>
      </w:r>
      <w:r>
        <w:rPr>
          <w:rFonts w:ascii="JetBrains Mono" w:hAnsi="JetBrains Mono" w:eastAsia="JetBrains Mono" w:cs="JetBrains Mono"/>
          <w:color w:val="0A5A3C"/>
          <w:sz w:val="18"/>
          <w:szCs w:val="18"/>
        </w:rPr>
        <w:t xml:space="preserve">smartpot</w:t>
      </w:r>
      <w:r>
        <w:rPr>
          <w:color w:val="17261F"/>
          <w:sz w:val="20"/>
          <w:szCs w:val="20"/>
        </w:rPr>
        <w:t xml:space="preserve">) con permisos </w:t>
      </w:r>
      <w:r>
        <w:rPr>
          <w:rFonts w:ascii="JetBrains Mono" w:hAnsi="JetBrains Mono" w:eastAsia="JetBrains Mono" w:cs="JetBrains Mono"/>
          <w:color w:val="0A5A3C"/>
          <w:sz w:val="18"/>
          <w:szCs w:val="18"/>
        </w:rPr>
        <w:t xml:space="preserve">readWrite</w:t>
      </w:r>
      <w:r>
        <w:rPr>
          <w:color w:val="17261F"/>
          <w:sz w:val="20"/>
          <w:szCs w:val="20"/>
        </w:rPr>
        <w:t xml:space="preserve"> solo sobre su base; el usuario administrador de MongoDB no se usa en la aplicación.</w:t>
      </w:r>
    </w:p>
    <w:p>
      <w:pPr>
        <w:keepNext/>
        <w:spacing w:before="360" w:after="40" w:line="288" w:lineRule="auto"/>
      </w:pPr>
      <w:r>
        <w:rPr>
          <w:b/>
          <w:bCs/>
          <w:color w:val="009A64"/>
          <w:spacing w:val="60"/>
          <w:sz w:val="16"/>
          <w:szCs w:val="16"/>
        </w:rPr>
        <w:t xml:space="preserve">SECCIÓN 08</w:t>
      </w:r>
    </w:p>
    <w:p>
      <w:pPr>
        <w:pStyle w:val="Heading1"/>
      </w:pPr>
      <w:bookmarkStart w:id="144" w:name="sec_144"/>
      <w:r>
        <w:rPr>
          <w:b/>
          <w:bCs/>
          <w:color w:val="0B3D2B"/>
          <w:sz w:val="34"/>
          <w:szCs w:val="34"/>
        </w:rPr>
        <w:t xml:space="preserve">Aplicación web</w:t>
      </w:r>
      <w:bookmarkEnd w:id="144"/>
    </w:p>
    <w:p>
      <w:pPr>
        <w:pStyle w:val="Heading2"/>
      </w:pPr>
      <w:bookmarkStart w:id="145" w:name="sec_145"/>
      <w:r>
        <w:rPr>
          <w:b/>
          <w:bCs/>
          <w:color w:val="067A52"/>
          <w:sz w:val="25"/>
          <w:szCs w:val="25"/>
        </w:rPr>
        <w:t xml:space="preserve">En palabras simples</w:t>
      </w:r>
      <w:bookmarkEnd w:id="145"/>
    </w:p>
    <w:p>
      <w:pPr>
        <w:spacing w:before="0" w:after="140" w:line="288" w:lineRule="auto"/>
      </w:pPr>
      <w:r>
        <w:rPr>
          <w:color w:val="17261F"/>
          <w:sz w:val="20"/>
          <w:szCs w:val="20"/>
        </w:rPr>
        <w:t xml:space="preserve">La PWA es lo que ve el usuario: una página pública que explica SmartPot y, tras ingresar, un panel general con todos sus cultivos, el detalle de cada uno, un control general, un centro de acciones y lo que ha aprendido el asistente. Se instala como una app en Android, iOS y escritorio.</w:t>
      </w:r>
    </w:p>
    <w:p>
      <w:pPr>
        <w:spacing w:before="60" w:after="0" w:line="240" w:lineRule="auto"/>
        <w:rPr>
          <w:sz w:val="8"/>
        </w:rPr>
      </w:pPr>
    </w:p>
    <w:tbl>
      <w:tblPr>
        <w:tblW w:w="9360" w:type="dxa"/>
        <w:tblBorders>
          <w:top w:val="single" w:sz="4" w:space="0" w:color="D5E3DC"/>
          <w:left w:val="single" w:sz="4" w:space="0" w:color="D5E3DC"/>
          <w:bottom w:val="single" w:sz="4" w:space="0" w:color="D5E3DC"/>
          <w:right w:val="single" w:sz="4" w:space="0" w:color="D5E3DC"/>
          <w:insideH w:val="single" w:sz="4" w:space="0" w:color="D5E3DC"/>
          <w:insideV w:val="single" w:sz="4" w:space="0" w:color="D5E3DC"/>
        </w:tblBorders>
        <w:tblLayout w:type="fixed"/>
        <w:tblCellMar>
          <w:left w:w="0" w:type="dxa"/>
          <w:right w:w="0" w:type="dxa"/>
        </w:tblCellMar>
        <w:tblLook w:val="04A0" w:firstRow="1" w:firstColumn="1" w:noVBand="1"/>
      </w:tblPr>
      <w:tblGrid>
        <w:gridCol w:w="2572"/>
        <w:gridCol w:w="6788"/>
      </w:tblGrid>
      <w:tr>
        <w:trPr>
          <w:cantSplit/>
          <w:tblHeader/>
        </w:trPr>
        <w:tc>
          <w:tcPr>
            <w:tcW w:w="2572"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PANTALLA</w:t>
            </w:r>
          </w:p>
        </w:tc>
        <w:tc>
          <w:tcPr>
            <w:tcW w:w="6788"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QUÉ PERMITE</w:t>
            </w:r>
          </w:p>
        </w:tc>
      </w:tr>
      <w:tr>
        <w:trPr>
          <w:cantSplit/>
        </w:trPr>
        <w:tc>
          <w:tcPr>
            <w:tcW w:w="2572"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Inicio público</w:t>
            </w:r>
          </w:p>
        </w:tc>
        <w:tc>
          <w:tcPr>
            <w:tcW w:w="6788"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Presentación, funciones, especies y preguntas frecuentes; indexable</w:t>
            </w:r>
          </w:p>
        </w:tc>
      </w:tr>
      <w:tr>
        <w:trPr>
          <w:cantSplit/>
        </w:trPr>
        <w:tc>
          <w:tcPr>
            <w:tcW w:w="2572"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Ingreso, registro y recuperación</w:t>
            </w:r>
          </w:p>
        </w:tc>
        <w:tc>
          <w:tcPr>
            <w:tcW w:w="6788"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Validaciones en español y "Mantener sesión iniciada"</w:t>
            </w:r>
          </w:p>
        </w:tc>
      </w:tr>
      <w:tr>
        <w:trPr>
          <w:cantSplit/>
        </w:trPr>
        <w:tc>
          <w:tcPr>
            <w:tcW w:w="2572"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Panel general</w:t>
            </w:r>
          </w:p>
        </w:tc>
        <w:tc>
          <w:tcPr>
            <w:tcW w:w="6788"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Salud promedio, macetas en línea y comandos del día; ranking de salud, análisis de la IA de todos los cultivos, comparación de una variable entre cultivos y tabla de últimas lecturas frente al rango ideal</w:t>
            </w:r>
          </w:p>
        </w:tc>
      </w:tr>
      <w:tr>
        <w:trPr>
          <w:cantSplit/>
        </w:trPr>
        <w:tc>
          <w:tcPr>
            <w:tcW w:w="2572"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Mis cultivos</w:t>
            </w:r>
          </w:p>
        </w:tc>
        <w:tc>
          <w:tcPr>
            <w:tcW w:w="6788"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Tarjetas con estado en línea, salud y últimas lecturas</w:t>
            </w:r>
          </w:p>
        </w:tc>
      </w:tr>
      <w:tr>
        <w:trPr>
          <w:cantSplit/>
        </w:trPr>
        <w:tc>
          <w:tcPr>
            <w:tcW w:w="2572"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Control general</w:t>
            </w:r>
          </w:p>
        </w:tc>
        <w:tc>
          <w:tcPr>
            <w:tcW w:w="6788"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Modo automático por cultivo o para todos, atajos (regar, ventilar, luz) y órdenes personalizadas a varios cultivos con el resultado de cada uno</w:t>
            </w:r>
          </w:p>
        </w:tc>
      </w:tr>
      <w:tr>
        <w:trPr>
          <w:cantSplit/>
        </w:trPr>
        <w:tc>
          <w:tcPr>
            <w:tcW w:w="2572"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Acciones</w:t>
            </w:r>
          </w:p>
        </w:tc>
        <w:tc>
          <w:tcPr>
            <w:tcW w:w="6788"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Acciones sugeridas por la IA aplicables en bloque e historial de todas las órdenes, filtrado por estado y origen (persona o agente)</w:t>
            </w:r>
          </w:p>
        </w:tc>
      </w:tr>
      <w:tr>
        <w:trPr>
          <w:cantSplit/>
        </w:trPr>
        <w:tc>
          <w:tcPr>
            <w:tcW w:w="2572"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Detalle · Resumen</w:t>
            </w:r>
          </w:p>
        </w:tc>
        <w:tc>
          <w:tcPr>
            <w:tcW w:w="6788"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Lecturas actuales frente al rango ideal y gráfico de 24 h con la banda ideal</w:t>
            </w:r>
          </w:p>
        </w:tc>
      </w:tr>
      <w:tr>
        <w:trPr>
          <w:cantSplit/>
        </w:trPr>
        <w:tc>
          <w:tcPr>
            <w:tcW w:w="2572"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Aprendizaje</w:t>
            </w:r>
          </w:p>
        </w:tc>
        <w:tc>
          <w:tcPr>
            <w:tcW w:w="6788"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Lecturas reales por especie, calidad de los datos, comparación de modelos con su puntaje frente a la línea base, estados de operación y detector de atípicos</w:t>
            </w:r>
          </w:p>
        </w:tc>
      </w:tr>
      <w:tr>
        <w:trPr>
          <w:cantSplit/>
        </w:trPr>
        <w:tc>
          <w:tcPr>
            <w:tcW w:w="2572"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Detalle · Asistente IA</w:t>
            </w:r>
          </w:p>
        </w:tc>
        <w:tc>
          <w:tcPr>
            <w:tcW w:w="6788"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Índice de salud y de qué depende, diagnóstico, conclusiones, predicciones, pronóstico de las próximas horas, lo aprendido de macetas reales y acciones ejecutables</w:t>
            </w:r>
          </w:p>
        </w:tc>
      </w:tr>
      <w:tr>
        <w:trPr>
          <w:cantSplit/>
        </w:trPr>
        <w:tc>
          <w:tcPr>
            <w:tcW w:w="2572"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Detalle · Control</w:t>
            </w:r>
          </w:p>
        </w:tc>
        <w:tc>
          <w:tcPr>
            <w:tcW w:w="6788"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Modo automático, actuadores y últimos comandos</w:t>
            </w:r>
          </w:p>
        </w:tc>
      </w:tr>
      <w:tr>
        <w:trPr>
          <w:cantSplit/>
        </w:trPr>
        <w:tc>
          <w:tcPr>
            <w:tcW w:w="2572"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Detalle · Historial</w:t>
            </w:r>
          </w:p>
        </w:tc>
        <w:tc>
          <w:tcPr>
            <w:tcW w:w="6788"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6 h, 24 h o 7 días por variable y exportación CSV</w:t>
            </w:r>
          </w:p>
        </w:tc>
      </w:tr>
      <w:tr>
        <w:trPr>
          <w:cantSplit/>
        </w:trPr>
        <w:tc>
          <w:tcPr>
            <w:tcW w:w="2572"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Detalle · Dispositivo</w:t>
            </w:r>
          </w:p>
        </w:tc>
        <w:tc>
          <w:tcPr>
            <w:tcW w:w="6788"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Estado, datos de conexión MQTT, configuración para el firmware y rotación de la clave</w:t>
            </w:r>
          </w:p>
        </w:tc>
      </w:tr>
      <w:tr>
        <w:trPr>
          <w:cantSplit/>
        </w:trPr>
        <w:tc>
          <w:tcPr>
            <w:tcW w:w="2572"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Detalle · Maceta virtual</w:t>
            </w:r>
          </w:p>
        </w:tc>
        <w:tc>
          <w:tcPr>
            <w:tcW w:w="6788"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Encender o apagar la maceta virtual; clima real con buscador de lugares o la ubicación del dispositivo, medidores manuales o día y noche; escena ilustrada (sol, nubes, niebla, llovizna, lluvia, tormenta, nieve o noche) con los actuadores encendidos</w:t>
            </w:r>
          </w:p>
        </w:tc>
      </w:tr>
      <w:tr>
        <w:trPr>
          <w:cantSplit/>
        </w:trPr>
        <w:tc>
          <w:tcPr>
            <w:tcW w:w="2572"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Alertas y perfil</w:t>
            </w:r>
          </w:p>
        </w:tc>
        <w:tc>
          <w:tcPr>
            <w:tcW w:w="6788"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Notificaciones, vinculación de Telegram con los avisos elegidos, datos personales, contraseña y borrado de la cuenta</w:t>
            </w:r>
          </w:p>
        </w:tc>
      </w:tr>
    </w:tbl>
    <w:p>
      <w:pPr>
        <w:spacing w:before="160" w:after="0" w:line="240" w:lineRule="auto"/>
        <w:rPr>
          <w:sz w:val="8"/>
        </w:rPr>
      </w:pPr>
    </w:p>
    <w:p>
      <w:pPr>
        <w:pStyle w:val="Heading2"/>
      </w:pPr>
      <w:bookmarkStart w:id="146" w:name="sec_146"/>
      <w:r>
        <w:rPr>
          <w:b/>
          <w:bCs/>
          <w:color w:val="067A52"/>
          <w:sz w:val="25"/>
          <w:szCs w:val="25"/>
        </w:rPr>
        <w:t xml:space="preserve">8.1 Identidad visual</w:t>
      </w:r>
      <w:bookmarkEnd w:id="146"/>
    </w:p>
    <w:p>
      <w:pPr>
        <w:spacing w:before="60" w:after="0" w:line="240" w:lineRule="auto"/>
        <w:rPr>
          <w:sz w:val="8"/>
        </w:rPr>
      </w:pPr>
    </w:p>
    <w:tbl>
      <w:tblPr>
        <w:tblW w:w="9360" w:type="dxa"/>
        <w:tblBorders>
          <w:top w:val="single" w:sz="4" w:space="0" w:color="D5E3DC"/>
          <w:left w:val="single" w:sz="4" w:space="0" w:color="D5E3DC"/>
          <w:bottom w:val="single" w:sz="4" w:space="0" w:color="D5E3DC"/>
          <w:right w:val="single" w:sz="4" w:space="0" w:color="D5E3DC"/>
          <w:insideH w:val="single" w:sz="4" w:space="0" w:color="D5E3DC"/>
          <w:insideV w:val="single" w:sz="4" w:space="0" w:color="D5E3DC"/>
        </w:tblBorders>
        <w:tblLayout w:type="fixed"/>
        <w:tblCellMar>
          <w:left w:w="0" w:type="dxa"/>
          <w:right w:w="0" w:type="dxa"/>
        </w:tblCellMar>
        <w:tblLook w:val="04A0" w:firstRow="1" w:firstColumn="1" w:noVBand="1"/>
      </w:tblPr>
      <w:tblGrid>
        <w:gridCol w:w="2259"/>
        <w:gridCol w:w="2682"/>
        <w:gridCol w:w="4419"/>
      </w:tblGrid>
      <w:tr>
        <w:trPr>
          <w:cantSplit/>
          <w:tblHeader/>
        </w:trPr>
        <w:tc>
          <w:tcPr>
            <w:tcW w:w="2259"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TOKEN</w:t>
            </w:r>
          </w:p>
        </w:tc>
        <w:tc>
          <w:tcPr>
            <w:tcW w:w="2682"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COLOR</w:t>
            </w:r>
          </w:p>
        </w:tc>
        <w:tc>
          <w:tcPr>
            <w:tcW w:w="4419"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USO</w:t>
            </w:r>
          </w:p>
        </w:tc>
      </w:tr>
      <w:tr>
        <w:trPr>
          <w:cantSplit/>
        </w:trPr>
        <w:tc>
          <w:tcPr>
            <w:tcW w:w="2259" w:type="dxa"/>
            <w:shd w:val="clear" w:color="auto" w:fill="FFFFFF"/>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b/>
                <w:bCs/>
                <w:color w:val="0A5A3C"/>
                <w:sz w:val="15"/>
                <w:szCs w:val="15"/>
              </w:rPr>
              <w:t xml:space="preserve">leaf-900</w:t>
            </w:r>
          </w:p>
        </w:tc>
        <w:tc>
          <w:tcPr>
            <w:tcW w:w="2682" w:type="dxa"/>
            <w:shd w:val="clear" w:color="auto" w:fill="FFFFFF"/>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color w:val="0A5A3C"/>
                <w:sz w:val="15"/>
                <w:szCs w:val="15"/>
              </w:rPr>
              <w:t xml:space="preserve">#0B3D2B</w:t>
            </w:r>
          </w:p>
        </w:tc>
        <w:tc>
          <w:tcPr>
            <w:tcW w:w="4419"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Barra lateral, navegación, encabezados y color de tema de la PWA</w:t>
            </w:r>
          </w:p>
        </w:tc>
      </w:tr>
      <w:tr>
        <w:trPr>
          <w:cantSplit/>
        </w:trPr>
        <w:tc>
          <w:tcPr>
            <w:tcW w:w="2259" w:type="dxa"/>
            <w:shd w:val="clear" w:color="auto" w:fill="F2F7F4"/>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b/>
                <w:bCs/>
                <w:color w:val="0A5A3C"/>
                <w:sz w:val="15"/>
                <w:szCs w:val="15"/>
              </w:rPr>
              <w:t xml:space="preserve">leaf-700</w:t>
            </w:r>
          </w:p>
        </w:tc>
        <w:tc>
          <w:tcPr>
            <w:tcW w:w="2682" w:type="dxa"/>
            <w:shd w:val="clear" w:color="auto" w:fill="F2F7F4"/>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color w:val="0A5A3C"/>
                <w:sz w:val="15"/>
                <w:szCs w:val="15"/>
              </w:rPr>
              <w:t xml:space="preserve">#067A52</w:t>
            </w:r>
          </w:p>
        </w:tc>
        <w:tc>
          <w:tcPr>
            <w:tcW w:w="4419"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Acciones principales y cabeceras</w:t>
            </w:r>
          </w:p>
        </w:tc>
      </w:tr>
      <w:tr>
        <w:trPr>
          <w:cantSplit/>
        </w:trPr>
        <w:tc>
          <w:tcPr>
            <w:tcW w:w="2259" w:type="dxa"/>
            <w:shd w:val="clear" w:color="auto" w:fill="FFFFFF"/>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b/>
                <w:bCs/>
                <w:color w:val="0A5A3C"/>
                <w:sz w:val="15"/>
                <w:szCs w:val="15"/>
              </w:rPr>
              <w:t xml:space="preserve">leaf-500</w:t>
            </w:r>
          </w:p>
        </w:tc>
        <w:tc>
          <w:tcPr>
            <w:tcW w:w="2682" w:type="dxa"/>
            <w:shd w:val="clear" w:color="auto" w:fill="FFFFFF"/>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color w:val="0A5A3C"/>
                <w:sz w:val="15"/>
                <w:szCs w:val="15"/>
              </w:rPr>
              <w:t xml:space="preserve">#00B074</w:t>
            </w:r>
          </w:p>
        </w:tc>
        <w:tc>
          <w:tcPr>
            <w:tcW w:w="4419"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Verde de marca</w:t>
            </w:r>
          </w:p>
        </w:tc>
      </w:tr>
      <w:tr>
        <w:trPr>
          <w:cantSplit/>
        </w:trPr>
        <w:tc>
          <w:tcPr>
            <w:tcW w:w="2259" w:type="dxa"/>
            <w:shd w:val="clear" w:color="auto" w:fill="F2F7F4"/>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b/>
                <w:bCs/>
                <w:color w:val="0A5A3C"/>
                <w:sz w:val="15"/>
                <w:szCs w:val="15"/>
              </w:rPr>
              <w:t xml:space="preserve">water-500</w:t>
            </w:r>
          </w:p>
        </w:tc>
        <w:tc>
          <w:tcPr>
            <w:tcW w:w="2682" w:type="dxa"/>
            <w:shd w:val="clear" w:color="auto" w:fill="F2F7F4"/>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color w:val="0A5A3C"/>
                <w:sz w:val="15"/>
                <w:szCs w:val="15"/>
              </w:rPr>
              <w:t xml:space="preserve">#2D9CDB</w:t>
            </w:r>
          </w:p>
        </w:tc>
        <w:tc>
          <w:tcPr>
            <w:tcW w:w="4419"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Agua, información y la señal del logo</w:t>
            </w:r>
          </w:p>
        </w:tc>
      </w:tr>
      <w:tr>
        <w:trPr>
          <w:cantSplit/>
        </w:trPr>
        <w:tc>
          <w:tcPr>
            <w:tcW w:w="2259" w:type="dxa"/>
            <w:shd w:val="clear" w:color="auto" w:fill="FFFFFF"/>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b/>
                <w:bCs/>
                <w:color w:val="0A5A3C"/>
                <w:sz w:val="15"/>
                <w:szCs w:val="15"/>
              </w:rPr>
              <w:t xml:space="preserve">sun-500</w:t>
            </w:r>
          </w:p>
        </w:tc>
        <w:tc>
          <w:tcPr>
            <w:tcW w:w="2682" w:type="dxa"/>
            <w:shd w:val="clear" w:color="auto" w:fill="FFFFFF"/>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color w:val="0A5A3C"/>
                <w:sz w:val="15"/>
                <w:szCs w:val="15"/>
              </w:rPr>
              <w:t xml:space="preserve">#F2B632</w:t>
            </w:r>
          </w:p>
        </w:tc>
        <w:tc>
          <w:tcPr>
            <w:tcW w:w="4419"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Luz y advertencias</w:t>
            </w:r>
          </w:p>
        </w:tc>
      </w:tr>
      <w:tr>
        <w:trPr>
          <w:cantSplit/>
        </w:trPr>
        <w:tc>
          <w:tcPr>
            <w:tcW w:w="2259" w:type="dxa"/>
            <w:shd w:val="clear" w:color="auto" w:fill="F2F7F4"/>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b/>
                <w:bCs/>
                <w:color w:val="0A5A3C"/>
                <w:sz w:val="15"/>
                <w:szCs w:val="15"/>
              </w:rPr>
              <w:t xml:space="preserve">clay-500</w:t>
            </w:r>
          </w:p>
        </w:tc>
        <w:tc>
          <w:tcPr>
            <w:tcW w:w="2682" w:type="dxa"/>
            <w:shd w:val="clear" w:color="auto" w:fill="F2F7F4"/>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color w:val="0A5A3C"/>
                <w:sz w:val="15"/>
                <w:szCs w:val="15"/>
              </w:rPr>
              <w:t xml:space="preserve">#D9734E</w:t>
            </w:r>
          </w:p>
        </w:tc>
        <w:tc>
          <w:tcPr>
            <w:tcW w:w="4419"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La maceta y la temperatura</w:t>
            </w:r>
          </w:p>
        </w:tc>
      </w:tr>
      <w:tr>
        <w:trPr>
          <w:cantSplit/>
        </w:trPr>
        <w:tc>
          <w:tcPr>
            <w:tcW w:w="2259" w:type="dxa"/>
            <w:shd w:val="clear" w:color="auto" w:fill="FFFFFF"/>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b/>
                <w:bCs/>
                <w:color w:val="0A5A3C"/>
                <w:sz w:val="15"/>
                <w:szCs w:val="15"/>
              </w:rPr>
              <w:t xml:space="preserve">danger-500</w:t>
            </w:r>
          </w:p>
        </w:tc>
        <w:tc>
          <w:tcPr>
            <w:tcW w:w="2682" w:type="dxa"/>
            <w:shd w:val="clear" w:color="auto" w:fill="FFFFFF"/>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color w:val="0A5A3C"/>
                <w:sz w:val="15"/>
                <w:szCs w:val="15"/>
              </w:rPr>
              <w:t xml:space="preserve">#D64545</w:t>
            </w:r>
          </w:p>
        </w:tc>
        <w:tc>
          <w:tcPr>
            <w:tcW w:w="4419"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Errores</w:t>
            </w:r>
          </w:p>
        </w:tc>
      </w:tr>
      <w:tr>
        <w:trPr>
          <w:cantSplit/>
        </w:trPr>
        <w:tc>
          <w:tcPr>
            <w:tcW w:w="2259" w:type="dxa"/>
            <w:shd w:val="clear" w:color="auto" w:fill="F2F7F4"/>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b/>
                <w:bCs/>
                <w:color w:val="0A5A3C"/>
                <w:sz w:val="15"/>
                <w:szCs w:val="15"/>
              </w:rPr>
              <w:t xml:space="preserve">ink</w:t>
            </w:r>
            <w:r>
              <w:rPr>
                <w:b/>
                <w:bCs/>
                <w:color w:val="0A5A3C"/>
                <w:sz w:val="17"/>
                <w:szCs w:val="17"/>
              </w:rPr>
              <w:t xml:space="preserve"> · </w:t>
            </w:r>
            <w:r>
              <w:rPr>
                <w:rFonts w:ascii="JetBrains Mono" w:hAnsi="JetBrains Mono" w:eastAsia="JetBrains Mono" w:cs="JetBrains Mono"/>
                <w:b/>
                <w:bCs/>
                <w:color w:val="0A5A3C"/>
                <w:sz w:val="15"/>
                <w:szCs w:val="15"/>
              </w:rPr>
              <w:t xml:space="preserve">muted</w:t>
            </w:r>
            <w:r>
              <w:rPr>
                <w:b/>
                <w:bCs/>
                <w:color w:val="0A5A3C"/>
                <w:sz w:val="17"/>
                <w:szCs w:val="17"/>
              </w:rPr>
              <w:t xml:space="preserve"> · </w:t>
            </w:r>
            <w:r>
              <w:rPr>
                <w:rFonts w:ascii="JetBrains Mono" w:hAnsi="JetBrains Mono" w:eastAsia="JetBrains Mono" w:cs="JetBrains Mono"/>
                <w:b/>
                <w:bCs/>
                <w:color w:val="0A5A3C"/>
                <w:sz w:val="15"/>
                <w:szCs w:val="15"/>
              </w:rPr>
              <w:t xml:space="preserve">line</w:t>
            </w:r>
            <w:r>
              <w:rPr>
                <w:b/>
                <w:bCs/>
                <w:color w:val="0A5A3C"/>
                <w:sz w:val="17"/>
                <w:szCs w:val="17"/>
              </w:rPr>
              <w:t xml:space="preserve"> · </w:t>
            </w:r>
            <w:r>
              <w:rPr>
                <w:rFonts w:ascii="JetBrains Mono" w:hAnsi="JetBrains Mono" w:eastAsia="JetBrains Mono" w:cs="JetBrains Mono"/>
                <w:b/>
                <w:bCs/>
                <w:color w:val="0A5A3C"/>
                <w:sz w:val="15"/>
                <w:szCs w:val="15"/>
              </w:rPr>
              <w:t xml:space="preserve">surface</w:t>
            </w:r>
          </w:p>
        </w:tc>
        <w:tc>
          <w:tcPr>
            <w:tcW w:w="2682" w:type="dxa"/>
            <w:shd w:val="clear" w:color="auto" w:fill="F2F7F4"/>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color w:val="0A5A3C"/>
                <w:sz w:val="15"/>
                <w:szCs w:val="15"/>
              </w:rPr>
              <w:t xml:space="preserve">#17261F</w:t>
            </w:r>
            <w:r>
              <w:rPr>
                <w:color w:val="17261F"/>
                <w:sz w:val="17"/>
                <w:szCs w:val="17"/>
              </w:rPr>
              <w:t xml:space="preserve"> · </w:t>
            </w:r>
            <w:r>
              <w:rPr>
                <w:rFonts w:ascii="JetBrains Mono" w:hAnsi="JetBrains Mono" w:eastAsia="JetBrains Mono" w:cs="JetBrains Mono"/>
                <w:color w:val="0A5A3C"/>
                <w:sz w:val="15"/>
                <w:szCs w:val="15"/>
              </w:rPr>
              <w:t xml:space="preserve">#5B6B63</w:t>
            </w:r>
            <w:r>
              <w:rPr>
                <w:color w:val="17261F"/>
                <w:sz w:val="17"/>
                <w:szCs w:val="17"/>
              </w:rPr>
              <w:t xml:space="preserve"> · </w:t>
            </w:r>
            <w:r>
              <w:rPr>
                <w:rFonts w:ascii="JetBrains Mono" w:hAnsi="JetBrains Mono" w:eastAsia="JetBrains Mono" w:cs="JetBrains Mono"/>
                <w:color w:val="0A5A3C"/>
                <w:sz w:val="15"/>
                <w:szCs w:val="15"/>
              </w:rPr>
              <w:t xml:space="preserve">#D5E3DC</w:t>
            </w:r>
            <w:r>
              <w:rPr>
                <w:color w:val="17261F"/>
                <w:sz w:val="17"/>
                <w:szCs w:val="17"/>
              </w:rPr>
              <w:t xml:space="preserve"> · </w:t>
            </w:r>
            <w:r>
              <w:rPr>
                <w:rFonts w:ascii="JetBrains Mono" w:hAnsi="JetBrains Mono" w:eastAsia="JetBrains Mono" w:cs="JetBrains Mono"/>
                <w:color w:val="0A5A3C"/>
                <w:sz w:val="15"/>
                <w:szCs w:val="15"/>
              </w:rPr>
              <w:t xml:space="preserve">#F2F7F4</w:t>
            </w:r>
          </w:p>
        </w:tc>
        <w:tc>
          <w:tcPr>
            <w:tcW w:w="4419"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Texto, bordes y superficies</w:t>
            </w:r>
          </w:p>
        </w:tc>
      </w:tr>
    </w:tbl>
    <w:p>
      <w:pPr>
        <w:spacing w:before="160" w:after="0" w:line="240" w:lineRule="auto"/>
        <w:rPr>
          <w:sz w:val="8"/>
        </w:rPr>
      </w:pPr>
    </w:p>
    <w:p>
      <w:pPr>
        <w:spacing w:before="0" w:after="140" w:line="288" w:lineRule="auto"/>
      </w:pPr>
      <w:r>
        <w:rPr>
          <w:color w:val="17261F"/>
          <w:sz w:val="20"/>
          <w:szCs w:val="20"/>
        </w:rPr>
        <w:t xml:space="preserve">Tipografías: </w:t>
      </w:r>
      <w:r>
        <w:rPr>
          <w:b/>
          <w:bCs/>
          <w:color w:val="17261F"/>
          <w:sz w:val="20"/>
          <w:szCs w:val="20"/>
        </w:rPr>
        <w:t xml:space="preserve">Outfit</w:t>
      </w:r>
      <w:r>
        <w:rPr>
          <w:color w:val="17261F"/>
          <w:sz w:val="20"/>
          <w:szCs w:val="20"/>
        </w:rPr>
        <w:t xml:space="preserve"> en títulos e </w:t>
      </w:r>
      <w:r>
        <w:rPr>
          <w:b/>
          <w:bCs/>
          <w:color w:val="17261F"/>
          <w:sz w:val="20"/>
          <w:szCs w:val="20"/>
        </w:rPr>
        <w:t xml:space="preserve">Inter</w:t>
      </w:r>
      <w:r>
        <w:rPr>
          <w:color w:val="17261F"/>
          <w:sz w:val="20"/>
          <w:szCs w:val="20"/>
        </w:rPr>
        <w:t xml:space="preserve"> en el cuerpo, servidas desde la propia aplicación. Las comparativas entre cultivos usan 8 colores en orden fijo (</w:t>
      </w:r>
      <w:r>
        <w:rPr>
          <w:rFonts w:ascii="JetBrains Mono" w:hAnsi="JetBrains Mono" w:eastAsia="JetBrains Mono" w:cs="JetBrains Mono"/>
          <w:color w:val="0A5A3C"/>
          <w:sz w:val="18"/>
          <w:szCs w:val="18"/>
        </w:rPr>
        <w:t xml:space="preserve">#009A64</w:t>
      </w:r>
      <w:r>
        <w:rPr>
          <w:color w:val="17261F"/>
          <w:sz w:val="20"/>
          <w:szCs w:val="20"/>
        </w:rPr>
        <w:t xml:space="preserve">, </w:t>
      </w:r>
      <w:r>
        <w:rPr>
          <w:rFonts w:ascii="JetBrains Mono" w:hAnsi="JetBrains Mono" w:eastAsia="JetBrains Mono" w:cs="JetBrains Mono"/>
          <w:color w:val="0A5A3C"/>
          <w:sz w:val="18"/>
          <w:szCs w:val="18"/>
        </w:rPr>
        <w:t xml:space="preserve">#2D9CDB</w:t>
      </w:r>
      <w:r>
        <w:rPr>
          <w:color w:val="17261F"/>
          <w:sz w:val="20"/>
          <w:szCs w:val="20"/>
        </w:rPr>
        <w:t xml:space="preserve">, </w:t>
      </w:r>
      <w:r>
        <w:rPr>
          <w:rFonts w:ascii="JetBrains Mono" w:hAnsi="JetBrains Mono" w:eastAsia="JetBrains Mono" w:cs="JetBrains Mono"/>
          <w:color w:val="0A5A3C"/>
          <w:sz w:val="18"/>
          <w:szCs w:val="18"/>
        </w:rPr>
        <w:t xml:space="preserve">#D9734E</w:t>
      </w:r>
      <w:r>
        <w:rPr>
          <w:color w:val="17261F"/>
          <w:sz w:val="20"/>
          <w:szCs w:val="20"/>
        </w:rPr>
        <w:t xml:space="preserve">, </w:t>
      </w:r>
      <w:r>
        <w:rPr>
          <w:rFonts w:ascii="JetBrains Mono" w:hAnsi="JetBrains Mono" w:eastAsia="JetBrains Mono" w:cs="JetBrains Mono"/>
          <w:color w:val="0A5A3C"/>
          <w:sz w:val="18"/>
          <w:szCs w:val="18"/>
        </w:rPr>
        <w:t xml:space="preserve">#1F6FA0</w:t>
      </w:r>
      <w:r>
        <w:rPr>
          <w:color w:val="17261F"/>
          <w:sz w:val="20"/>
          <w:szCs w:val="20"/>
        </w:rPr>
        <w:t xml:space="preserve">, </w:t>
      </w:r>
      <w:r>
        <w:rPr>
          <w:rFonts w:ascii="JetBrains Mono" w:hAnsi="JetBrains Mono" w:eastAsia="JetBrains Mono" w:cs="JetBrains Mono"/>
          <w:color w:val="0A5A3C"/>
          <w:sz w:val="18"/>
          <w:szCs w:val="18"/>
        </w:rPr>
        <w:t xml:space="preserve">#C98D12</w:t>
      </w:r>
      <w:r>
        <w:rPr>
          <w:color w:val="17261F"/>
          <w:sz w:val="20"/>
          <w:szCs w:val="20"/>
        </w:rPr>
        <w:t xml:space="preserve">, </w:t>
      </w:r>
      <w:r>
        <w:rPr>
          <w:rFonts w:ascii="JetBrains Mono" w:hAnsi="JetBrains Mono" w:eastAsia="JetBrains Mono" w:cs="JetBrains Mono"/>
          <w:color w:val="0A5A3C"/>
          <w:sz w:val="18"/>
          <w:szCs w:val="18"/>
        </w:rPr>
        <w:t xml:space="preserve">#067A52</w:t>
      </w:r>
      <w:r>
        <w:rPr>
          <w:color w:val="17261F"/>
          <w:sz w:val="20"/>
          <w:szCs w:val="20"/>
        </w:rPr>
        <w:t xml:space="preserve">, </w:t>
      </w:r>
      <w:r>
        <w:rPr>
          <w:rFonts w:ascii="JetBrains Mono" w:hAnsi="JetBrains Mono" w:eastAsia="JetBrains Mono" w:cs="JetBrains Mono"/>
          <w:color w:val="0A5A3C"/>
          <w:sz w:val="18"/>
          <w:szCs w:val="18"/>
        </w:rPr>
        <w:t xml:space="preserve">#7A5AC8</w:t>
      </w:r>
      <w:r>
        <w:rPr>
          <w:color w:val="17261F"/>
          <w:sz w:val="20"/>
          <w:szCs w:val="20"/>
        </w:rPr>
        <w:t xml:space="preserve">, </w:t>
      </w:r>
      <w:r>
        <w:rPr>
          <w:rFonts w:ascii="JetBrains Mono" w:hAnsi="JetBrains Mono" w:eastAsia="JetBrains Mono" w:cs="JetBrains Mono"/>
          <w:color w:val="0A5A3C"/>
          <w:sz w:val="18"/>
          <w:szCs w:val="18"/>
        </w:rPr>
        <w:t xml:space="preserve">#B85A38</w:t>
      </w:r>
      <w:r>
        <w:rPr>
          <w:color w:val="17261F"/>
          <w:sz w:val="20"/>
          <w:szCs w:val="20"/>
        </w:rPr>
        <w:t xml:space="preserve">), validados para daltonismo y contraste entre vecinos; cada cultivo conserva su color mientras siga en la comparación.</w:t>
      </w:r>
    </w:p>
    <w:p>
      <w:pPr>
        <w:pStyle w:val="Heading2"/>
      </w:pPr>
      <w:bookmarkStart w:id="147" w:name="sec_147"/>
      <w:r>
        <w:rPr>
          <w:b/>
          <w:bCs/>
          <w:color w:val="067A52"/>
          <w:sz w:val="25"/>
          <w:szCs w:val="25"/>
        </w:rPr>
        <w:t xml:space="preserve">8.2 SEO y PWA</w:t>
      </w:r>
      <w:bookmarkEnd w:id="147"/>
    </w:p>
    <w:p>
      <w:pPr>
        <w:numPr>
          <w:ilvl w:val="0"/>
          <w:numId w:val="1"/>
        </w:numPr>
        <w:ind w:left="360" w:hanging="260"/>
        <w:spacing w:before="0" w:after="60" w:line="276" w:lineRule="auto"/>
      </w:pPr>
      <w:r>
        <w:rPr>
          <w:color w:val="17261F"/>
          <w:sz w:val="20"/>
          <w:szCs w:val="20"/>
        </w:rPr>
        <w:t xml:space="preserve">Metadatos, URL canónica, Open Graph, Twitter Card y datos estructurados </w:t>
      </w:r>
      <w:r>
        <w:rPr>
          <w:rFonts w:ascii="JetBrains Mono" w:hAnsi="JetBrains Mono" w:eastAsia="JetBrains Mono" w:cs="JetBrains Mono"/>
          <w:color w:val="0A5A3C"/>
          <w:sz w:val="18"/>
          <w:szCs w:val="18"/>
        </w:rPr>
        <w:t xml:space="preserve">Organization</w:t>
      </w:r>
      <w:r>
        <w:rPr>
          <w:color w:val="17261F"/>
          <w:sz w:val="20"/>
          <w:szCs w:val="20"/>
        </w:rPr>
        <w:t xml:space="preserve">, </w:t>
      </w:r>
      <w:r>
        <w:rPr>
          <w:rFonts w:ascii="JetBrains Mono" w:hAnsi="JetBrains Mono" w:eastAsia="JetBrains Mono" w:cs="JetBrains Mono"/>
          <w:color w:val="0A5A3C"/>
          <w:sz w:val="18"/>
          <w:szCs w:val="18"/>
        </w:rPr>
        <w:t xml:space="preserve">WebSite</w:t>
      </w:r>
      <w:r>
        <w:rPr>
          <w:color w:val="17261F"/>
          <w:sz w:val="20"/>
          <w:szCs w:val="20"/>
        </w:rPr>
        <w:t xml:space="preserve">, </w:t>
      </w:r>
      <w:r>
        <w:rPr>
          <w:rFonts w:ascii="JetBrains Mono" w:hAnsi="JetBrains Mono" w:eastAsia="JetBrains Mono" w:cs="JetBrains Mono"/>
          <w:color w:val="0A5A3C"/>
          <w:sz w:val="18"/>
          <w:szCs w:val="18"/>
        </w:rPr>
        <w:t xml:space="preserve">SoftwareApplication</w:t>
      </w:r>
      <w:r>
        <w:rPr>
          <w:color w:val="17261F"/>
          <w:sz w:val="20"/>
          <w:szCs w:val="20"/>
        </w:rPr>
        <w:t xml:space="preserve"> y </w:t>
      </w:r>
      <w:r>
        <w:rPr>
          <w:rFonts w:ascii="JetBrains Mono" w:hAnsi="JetBrains Mono" w:eastAsia="JetBrains Mono" w:cs="JetBrains Mono"/>
          <w:color w:val="0A5A3C"/>
          <w:sz w:val="18"/>
          <w:szCs w:val="18"/>
        </w:rPr>
        <w:t xml:space="preserve">FAQPage</w:t>
      </w:r>
      <w:r>
        <w:rPr>
          <w:color w:val="17261F"/>
          <w:sz w:val="20"/>
          <w:szCs w:val="20"/>
        </w:rPr>
        <w:t xml:space="preserve">, con contenido estático para rastreadores sin JavaScript.</w:t>
      </w:r>
    </w:p>
    <w:p>
      <w:pPr>
        <w:numPr>
          <w:ilvl w:val="0"/>
          <w:numId w:val="1"/>
        </w:numPr>
        <w:ind w:left="360" w:hanging="260"/>
        <w:spacing w:before="0" w:after="60" w:line="276" w:lineRule="auto"/>
      </w:pPr>
      <w:r>
        <w:rPr>
          <w:rFonts w:ascii="JetBrains Mono" w:hAnsi="JetBrains Mono" w:eastAsia="JetBrains Mono" w:cs="JetBrains Mono"/>
          <w:color w:val="0A5A3C"/>
          <w:sz w:val="18"/>
          <w:szCs w:val="18"/>
        </w:rPr>
        <w:t xml:space="preserve">robots.txt</w:t>
      </w:r>
      <w:r>
        <w:rPr>
          <w:color w:val="17261F"/>
          <w:sz w:val="20"/>
          <w:szCs w:val="20"/>
        </w:rPr>
        <w:t xml:space="preserve"> y </w:t>
      </w:r>
      <w:r>
        <w:rPr>
          <w:rFonts w:ascii="JetBrains Mono" w:hAnsi="JetBrains Mono" w:eastAsia="JetBrains Mono" w:cs="JetBrains Mono"/>
          <w:color w:val="0A5A3C"/>
          <w:sz w:val="18"/>
          <w:szCs w:val="18"/>
        </w:rPr>
        <w:t xml:space="preserve">sitemap.xml</w:t>
      </w:r>
      <w:r>
        <w:rPr>
          <w:color w:val="17261F"/>
          <w:sz w:val="20"/>
          <w:szCs w:val="20"/>
        </w:rPr>
        <w:t xml:space="preserve">; </w:t>
      </w:r>
      <w:r>
        <w:rPr>
          <w:rFonts w:ascii="JetBrains Mono" w:hAnsi="JetBrains Mono" w:eastAsia="JetBrains Mono" w:cs="JetBrains Mono"/>
          <w:color w:val="0A5A3C"/>
          <w:sz w:val="18"/>
          <w:szCs w:val="18"/>
        </w:rPr>
        <w:t xml:space="preserve">/app</w:t>
      </w:r>
      <w:r>
        <w:rPr>
          <w:color w:val="17261F"/>
          <w:sz w:val="20"/>
          <w:szCs w:val="20"/>
        </w:rPr>
        <w:t xml:space="preserve"> no se indexa.</w:t>
      </w:r>
    </w:p>
    <w:p>
      <w:pPr>
        <w:numPr>
          <w:ilvl w:val="0"/>
          <w:numId w:val="1"/>
        </w:numPr>
        <w:ind w:left="360" w:hanging="260"/>
        <w:spacing w:before="0" w:after="60" w:line="276" w:lineRule="auto"/>
      </w:pPr>
      <w:r>
        <w:rPr>
          <w:color w:val="17261F"/>
          <w:sz w:val="20"/>
          <w:szCs w:val="20"/>
        </w:rPr>
        <w:t xml:space="preserve">Manifiesto con íconos normales y adaptables, accesos directos y botón "Instalar app".</w:t>
      </w:r>
    </w:p>
    <w:p>
      <w:pPr>
        <w:numPr>
          <w:ilvl w:val="0"/>
          <w:numId w:val="1"/>
        </w:numPr>
        <w:ind w:left="360" w:hanging="260"/>
        <w:spacing w:before="0" w:after="60" w:line="276" w:lineRule="auto"/>
      </w:pPr>
      <w:r>
        <w:rPr>
          <w:color w:val="17261F"/>
          <w:sz w:val="20"/>
          <w:szCs w:val="20"/>
        </w:rPr>
        <w:t xml:space="preserve">Service worker que guarda el app shell y los recursos con hash; la API y la configuración nunca se guardan en caché.</w:t>
      </w:r>
    </w:p>
    <w:p>
      <w:pPr>
        <w:spacing w:before="40" w:after="0" w:line="240" w:lineRule="auto"/>
        <w:rPr>
          <w:sz w:val="8"/>
        </w:rPr>
      </w:pPr>
    </w:p>
    <w:p>
      <w:pPr>
        <w:keepNext/>
        <w:spacing w:before="360" w:after="40" w:line="288" w:lineRule="auto"/>
      </w:pPr>
      <w:r>
        <w:rPr>
          <w:b/>
          <w:bCs/>
          <w:color w:val="009A64"/>
          <w:spacing w:val="60"/>
          <w:sz w:val="16"/>
          <w:szCs w:val="16"/>
        </w:rPr>
        <w:t xml:space="preserve">SECCIÓN 09</w:t>
      </w:r>
    </w:p>
    <w:p>
      <w:pPr>
        <w:pStyle w:val="Heading1"/>
      </w:pPr>
      <w:bookmarkStart w:id="148" w:name="sec_148"/>
      <w:r>
        <w:rPr>
          <w:b/>
          <w:bCs/>
          <w:color w:val="0B3D2B"/>
          <w:sz w:val="34"/>
          <w:szCs w:val="34"/>
        </w:rPr>
        <w:t xml:space="preserve">Firmware y macetas virtuales</w:t>
      </w:r>
      <w:bookmarkEnd w:id="148"/>
    </w:p>
    <w:p>
      <w:pPr>
        <w:pStyle w:val="Heading2"/>
      </w:pPr>
      <w:bookmarkStart w:id="149" w:name="sec_149"/>
      <w:r>
        <w:rPr>
          <w:b/>
          <w:bCs/>
          <w:color w:val="067A52"/>
          <w:sz w:val="25"/>
          <w:szCs w:val="25"/>
        </w:rPr>
        <w:t xml:space="preserve">9.1 Maceta ESP32</w:t>
      </w:r>
      <w:bookmarkEnd w:id="149"/>
    </w:p>
    <w:p>
      <w:pPr>
        <w:spacing w:before="60" w:after="0" w:line="240" w:lineRule="auto"/>
        <w:rPr>
          <w:sz w:val="8"/>
        </w:rPr>
      </w:pPr>
    </w:p>
    <w:tbl>
      <w:tblPr>
        <w:tblW w:w="9360" w:type="dxa"/>
        <w:tblBorders>
          <w:top w:val="single" w:sz="4" w:space="0" w:color="D5E3DC"/>
          <w:left w:val="single" w:sz="4" w:space="0" w:color="D5E3DC"/>
          <w:bottom w:val="single" w:sz="4" w:space="0" w:color="D5E3DC"/>
          <w:right w:val="single" w:sz="4" w:space="0" w:color="D5E3DC"/>
          <w:insideH w:val="single" w:sz="4" w:space="0" w:color="D5E3DC"/>
          <w:insideV w:val="single" w:sz="4" w:space="0" w:color="D5E3DC"/>
        </w:tblBorders>
        <w:tblLayout w:type="fixed"/>
        <w:tblCellMar>
          <w:left w:w="0" w:type="dxa"/>
          <w:right w:w="0" w:type="dxa"/>
        </w:tblCellMar>
        <w:tblLook w:val="04A0" w:firstRow="1" w:firstColumn="1" w:noVBand="1"/>
      </w:tblPr>
      <w:tblGrid>
        <w:gridCol w:w="4702"/>
        <w:gridCol w:w="2619"/>
        <w:gridCol w:w="2039"/>
      </w:tblGrid>
      <w:tr>
        <w:trPr>
          <w:cantSplit/>
          <w:tblHeader/>
        </w:trPr>
        <w:tc>
          <w:tcPr>
            <w:tcW w:w="4702"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COMPONENTE</w:t>
            </w:r>
          </w:p>
        </w:tc>
        <w:tc>
          <w:tcPr>
            <w:tcW w:w="2619"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PIN</w:t>
            </w:r>
          </w:p>
        </w:tc>
        <w:tc>
          <w:tcPr>
            <w:tcW w:w="2039"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ESCALA</w:t>
            </w:r>
          </w:p>
        </w:tc>
      </w:tr>
      <w:tr>
        <w:trPr>
          <w:cantSplit/>
        </w:trPr>
        <w:tc>
          <w:tcPr>
            <w:tcW w:w="4702"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DHT22 (temperatura y humedad)</w:t>
            </w:r>
          </w:p>
        </w:tc>
        <w:tc>
          <w:tcPr>
            <w:tcW w:w="2619"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GPIO 15</w:t>
            </w:r>
          </w:p>
        </w:tc>
        <w:tc>
          <w:tcPr>
            <w:tcW w:w="2039"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°C y %</w:t>
            </w:r>
          </w:p>
        </w:tc>
      </w:tr>
      <w:tr>
        <w:trPr>
          <w:cantSplit/>
        </w:trPr>
        <w:tc>
          <w:tcPr>
            <w:tcW w:w="4702"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Luz</w:t>
            </w:r>
          </w:p>
        </w:tc>
        <w:tc>
          <w:tcPr>
            <w:tcW w:w="2619"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GPIO 34</w:t>
            </w:r>
          </w:p>
        </w:tc>
        <w:tc>
          <w:tcPr>
            <w:tcW w:w="2039"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0–2000 lux</w:t>
            </w:r>
          </w:p>
        </w:tc>
      </w:tr>
      <w:tr>
        <w:trPr>
          <w:cantSplit/>
        </w:trPr>
        <w:tc>
          <w:tcPr>
            <w:tcW w:w="4702"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pH</w:t>
            </w:r>
          </w:p>
        </w:tc>
        <w:tc>
          <w:tcPr>
            <w:tcW w:w="2619"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GPIO 35</w:t>
            </w:r>
          </w:p>
        </w:tc>
        <w:tc>
          <w:tcPr>
            <w:tcW w:w="2039"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0–14</w:t>
            </w:r>
          </w:p>
        </w:tc>
      </w:tr>
      <w:tr>
        <w:trPr>
          <w:cantSplit/>
        </w:trPr>
        <w:tc>
          <w:tcPr>
            <w:tcW w:w="4702"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Nutrientes (TDS)</w:t>
            </w:r>
          </w:p>
        </w:tc>
        <w:tc>
          <w:tcPr>
            <w:tcW w:w="2619"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GPIO 32</w:t>
            </w:r>
          </w:p>
        </w:tc>
        <w:tc>
          <w:tcPr>
            <w:tcW w:w="2039"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0–3000 ppm</w:t>
            </w:r>
          </w:p>
        </w:tc>
      </w:tr>
      <w:tr>
        <w:trPr>
          <w:cantSplit/>
        </w:trPr>
        <w:tc>
          <w:tcPr>
            <w:tcW w:w="4702"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Humedad del sustrato</w:t>
            </w:r>
          </w:p>
        </w:tc>
        <w:tc>
          <w:tcPr>
            <w:tcW w:w="2619"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GPIO 33</w:t>
            </w:r>
          </w:p>
        </w:tc>
        <w:tc>
          <w:tcPr>
            <w:tcW w:w="2039"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0–100 %</w:t>
            </w:r>
          </w:p>
        </w:tc>
      </w:tr>
      <w:tr>
        <w:trPr>
          <w:cantSplit/>
        </w:trPr>
        <w:tc>
          <w:tcPr>
            <w:tcW w:w="4702"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Bomba de agua</w:t>
            </w:r>
          </w:p>
        </w:tc>
        <w:tc>
          <w:tcPr>
            <w:tcW w:w="2619"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GPIO 19</w:t>
            </w:r>
          </w:p>
        </w:tc>
        <w:tc>
          <w:tcPr>
            <w:tcW w:w="2039" w:type="dxa"/>
            <w:shd w:val="clear" w:color="auto" w:fill="F2F7F4"/>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color w:val="0A5A3C"/>
                <w:sz w:val="15"/>
                <w:szCs w:val="15"/>
              </w:rPr>
              <w:t xml:space="preserve">WATER_PUMP</w:t>
            </w:r>
          </w:p>
        </w:tc>
      </w:tr>
      <w:tr>
        <w:trPr>
          <w:cantSplit/>
        </w:trPr>
        <w:tc>
          <w:tcPr>
            <w:tcW w:w="4702"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Luz de cultivo</w:t>
            </w:r>
          </w:p>
        </w:tc>
        <w:tc>
          <w:tcPr>
            <w:tcW w:w="2619"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GPIO 18</w:t>
            </w:r>
          </w:p>
        </w:tc>
        <w:tc>
          <w:tcPr>
            <w:tcW w:w="2039" w:type="dxa"/>
            <w:shd w:val="clear" w:color="auto" w:fill="FFFFFF"/>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color w:val="0A5A3C"/>
                <w:sz w:val="15"/>
                <w:szCs w:val="15"/>
              </w:rPr>
              <w:t xml:space="preserve">UV_LIGHT</w:t>
            </w:r>
          </w:p>
        </w:tc>
      </w:tr>
      <w:tr>
        <w:trPr>
          <w:cantSplit/>
        </w:trPr>
        <w:tc>
          <w:tcPr>
            <w:tcW w:w="4702"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Ventilador</w:t>
            </w:r>
          </w:p>
        </w:tc>
        <w:tc>
          <w:tcPr>
            <w:tcW w:w="2619"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GPIO 5</w:t>
            </w:r>
          </w:p>
        </w:tc>
        <w:tc>
          <w:tcPr>
            <w:tcW w:w="2039" w:type="dxa"/>
            <w:shd w:val="clear" w:color="auto" w:fill="F2F7F4"/>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color w:val="0A5A3C"/>
                <w:sz w:val="15"/>
                <w:szCs w:val="15"/>
              </w:rPr>
              <w:t xml:space="preserve">FAN</w:t>
            </w:r>
          </w:p>
        </w:tc>
      </w:tr>
      <w:tr>
        <w:trPr>
          <w:cantSplit/>
        </w:trPr>
        <w:tc>
          <w:tcPr>
            <w:tcW w:w="4702"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LCD 20×4 I2C</w:t>
            </w:r>
          </w:p>
        </w:tc>
        <w:tc>
          <w:tcPr>
            <w:tcW w:w="2619"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SCL 16 · SDA 17</w:t>
            </w:r>
          </w:p>
        </w:tc>
        <w:tc>
          <w:tcPr>
            <w:tcW w:w="2039"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w:t>
            </w:r>
          </w:p>
        </w:tc>
      </w:tr>
    </w:tbl>
    <w:p>
      <w:pPr>
        <w:spacing w:before="160" w:after="0" w:line="240" w:lineRule="auto"/>
        <w:rPr>
          <w:sz w:val="8"/>
        </w:rPr>
      </w:pPr>
    </w:p>
    <w:p>
      <w:pPr>
        <w:spacing w:before="0" w:after="140" w:line="288" w:lineRule="auto"/>
      </w:pPr>
      <w:r>
        <w:rPr>
          <w:color w:val="17261F"/>
          <w:sz w:val="20"/>
          <w:szCs w:val="20"/>
        </w:rPr>
        <w:t xml:space="preserve">El firmware sincroniza la hora por NTP, se conecta por TLS con </w:t>
      </w:r>
      <w:r>
        <w:rPr>
          <w:rFonts w:ascii="JetBrains Mono" w:hAnsi="JetBrains Mono" w:eastAsia="JetBrains Mono" w:cs="JetBrains Mono"/>
          <w:color w:val="0A5A3C"/>
          <w:sz w:val="18"/>
          <w:szCs w:val="18"/>
        </w:rPr>
        <w:t xml:space="preserve">ca.crt</w:t>
      </w:r>
      <w:r>
        <w:rPr>
          <w:color w:val="17261F"/>
          <w:sz w:val="20"/>
          <w:szCs w:val="20"/>
        </w:rPr>
        <w:t xml:space="preserve">, publica cada 30 s y apaga cada actuador al cumplirse </w:t>
      </w:r>
      <w:r>
        <w:rPr>
          <w:rFonts w:ascii="JetBrains Mono" w:hAnsi="JetBrains Mono" w:eastAsia="JetBrains Mono" w:cs="JetBrains Mono"/>
          <w:color w:val="0A5A3C"/>
          <w:sz w:val="18"/>
          <w:szCs w:val="18"/>
        </w:rPr>
        <w:t xml:space="preserve">durationSeconds</w:t>
      </w:r>
      <w:r>
        <w:rPr>
          <w:color w:val="17261F"/>
          <w:sz w:val="20"/>
          <w:szCs w:val="20"/>
        </w:rPr>
        <w:t xml:space="preserve">. La PWA genera el </w:t>
      </w:r>
      <w:r>
        <w:rPr>
          <w:rFonts w:ascii="JetBrains Mono" w:hAnsi="JetBrains Mono" w:eastAsia="JetBrains Mono" w:cs="JetBrains Mono"/>
          <w:color w:val="0A5A3C"/>
          <w:sz w:val="18"/>
          <w:szCs w:val="18"/>
        </w:rPr>
        <w:t xml:space="preserve">config.py</w:t>
      </w:r>
      <w:r>
        <w:rPr>
          <w:color w:val="17261F"/>
          <w:sz w:val="20"/>
          <w:szCs w:val="20"/>
        </w:rPr>
        <w:t xml:space="preserve"> de cada maceta.</w:t>
      </w:r>
    </w:p>
    <w:p>
      <w:pPr>
        <w:pStyle w:val="Heading2"/>
      </w:pPr>
      <w:bookmarkStart w:id="150" w:name="sec_150"/>
      <w:r>
        <w:rPr>
          <w:b/>
          <w:bCs/>
          <w:color w:val="067A52"/>
          <w:sz w:val="25"/>
          <w:szCs w:val="25"/>
        </w:rPr>
        <w:t xml:space="preserve">9.2 Wokwi</w:t>
      </w:r>
      <w:bookmarkEnd w:id="150"/>
    </w:p>
    <w:p>
      <w:pPr>
        <w:spacing w:before="0" w:after="140" w:line="288" w:lineRule="auto"/>
      </w:pPr>
      <w:r>
        <w:rPr>
          <w:color w:val="17261F"/>
          <w:sz w:val="20"/>
          <w:szCs w:val="20"/>
        </w:rPr>
        <w:t xml:space="preserve">El mismo firmware corre en </w:t>
      </w:r>
      <w:hyperlink r:id="rIdLink11">
        <w:r>
          <w:rPr>
            <w:color w:val="1F6FA0"/>
            <w:sz w:val="20"/>
            <w:szCs w:val="20"/>
            <w:u w:val="single"/>
          </w:rPr>
          <w:t xml:space="preserve">Wokwi</w:t>
        </w:r>
      </w:hyperlink>
      <w:r>
        <w:rPr>
          <w:color w:val="17261F"/>
          <w:sz w:val="20"/>
          <w:szCs w:val="20"/>
        </w:rPr>
        <w:t xml:space="preserve"> sobre un ESP32 simulado, con el </w:t>
      </w:r>
      <w:r>
        <w:rPr>
          <w:rFonts w:ascii="JetBrains Mono" w:hAnsi="JetBrains Mono" w:eastAsia="JetBrains Mono" w:cs="JetBrains Mono"/>
          <w:color w:val="0A5A3C"/>
          <w:sz w:val="18"/>
          <w:szCs w:val="18"/>
        </w:rPr>
        <w:t xml:space="preserve">diagram.json</w:t>
      </w:r>
      <w:r>
        <w:rPr>
          <w:color w:val="17261F"/>
          <w:sz w:val="20"/>
          <w:szCs w:val="20"/>
        </w:rPr>
        <w:t xml:space="preserve"> del repositorio. Es la forma de validar el firmware antes de pasar a hardware: se ejecuta </w:t>
      </w:r>
      <w:r>
        <w:rPr>
          <w:b/>
          <w:bCs/>
          <w:color w:val="17261F"/>
          <w:sz w:val="20"/>
          <w:szCs w:val="20"/>
        </w:rPr>
        <w:t xml:space="preserve">a mano</w:t>
      </w:r>
      <w:r>
        <w:rPr>
          <w:color w:val="17261F"/>
          <w:sz w:val="20"/>
          <w:szCs w:val="20"/>
        </w:rPr>
        <w:t xml:space="preserve">, en el navegador, mientras la pestaña está abierta.</w:t>
      </w:r>
    </w:p>
    <w:p>
      <w:pPr>
        <w:pStyle w:val="Heading2"/>
      </w:pPr>
      <w:bookmarkStart w:id="151" w:name="sec_151"/>
      <w:r>
        <w:rPr>
          <w:b/>
          <w:bCs/>
          <w:color w:val="067A52"/>
          <w:sz w:val="25"/>
          <w:szCs w:val="25"/>
        </w:rPr>
        <w:t xml:space="preserve">9.3 Macetas virtuales</w:t>
      </w:r>
      <w:bookmarkEnd w:id="151"/>
    </w:p>
    <w:p>
      <w:pPr>
        <w:spacing w:before="0" w:after="140" w:line="288" w:lineRule="auto"/>
      </w:pPr>
      <w:r>
        <w:rPr>
          <w:color w:val="17261F"/>
          <w:sz w:val="20"/>
          <w:szCs w:val="20"/>
        </w:rPr>
        <w:t xml:space="preserve">SmartPot-DataGenerator es el simulador que corre siempre, desplegado con la plataforma. Cada maceta virtual usa la clave real del cultivo, publica telemetría, obedece los comandos (la bomba sube la humedad del sustrato, el ventilador enfría y seca el aire, la luz de cultivo suma luz, los dosificadores corrigen el pH y los nutrientes) y responde su ACK como una maceta física.</w:t>
      </w:r>
    </w:p>
    <w:p>
      <w:pPr>
        <w:spacing w:before="60" w:after="0" w:line="240" w:lineRule="auto"/>
        <w:rPr>
          <w:sz w:val="8"/>
        </w:rPr>
      </w:pPr>
    </w:p>
    <w:tbl>
      <w:tblPr>
        <w:tblW w:w="9360" w:type="dxa"/>
        <w:tblBorders>
          <w:top w:val="single" w:sz="4" w:space="0" w:color="D5E3DC"/>
          <w:left w:val="single" w:sz="4" w:space="0" w:color="D5E3DC"/>
          <w:bottom w:val="single" w:sz="4" w:space="0" w:color="D5E3DC"/>
          <w:right w:val="single" w:sz="4" w:space="0" w:color="D5E3DC"/>
          <w:insideH w:val="single" w:sz="4" w:space="0" w:color="D5E3DC"/>
          <w:insideV w:val="single" w:sz="4" w:space="0" w:color="D5E3DC"/>
        </w:tblBorders>
        <w:tblLayout w:type="fixed"/>
        <w:tblCellMar>
          <w:left w:w="0" w:type="dxa"/>
          <w:right w:w="0" w:type="dxa"/>
        </w:tblCellMar>
        <w:tblLook w:val="04A0" w:firstRow="1" w:firstColumn="1" w:noVBand="1"/>
      </w:tblPr>
      <w:tblGrid>
        <w:gridCol w:w="954"/>
        <w:gridCol w:w="8406"/>
      </w:tblGrid>
      <w:tr>
        <w:trPr>
          <w:cantSplit/>
          <w:tblHeader/>
        </w:trPr>
        <w:tc>
          <w:tcPr>
            <w:tcW w:w="954"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MODO</w:t>
            </w:r>
          </w:p>
        </w:tc>
        <w:tc>
          <w:tcPr>
            <w:tcW w:w="8406"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QUÉ REFLEJA</w:t>
            </w:r>
          </w:p>
        </w:tc>
      </w:tr>
      <w:tr>
        <w:trPr>
          <w:cantSplit/>
        </w:trPr>
        <w:tc>
          <w:tcPr>
            <w:tcW w:w="954" w:type="dxa"/>
            <w:shd w:val="clear" w:color="auto" w:fill="FFFFFF"/>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b/>
                <w:bCs/>
                <w:color w:val="0A5A3C"/>
                <w:sz w:val="15"/>
                <w:szCs w:val="15"/>
              </w:rPr>
              <w:t xml:space="preserve">WEATHER</w:t>
            </w:r>
          </w:p>
        </w:tc>
        <w:tc>
          <w:tcPr>
            <w:tcW w:w="8406"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El clima actual del lugar elegido con </w:t>
            </w:r>
            <w:hyperlink r:id="rIdLink12">
              <w:r>
                <w:rPr>
                  <w:color w:val="1F6FA0"/>
                  <w:sz w:val="17"/>
                  <w:szCs w:val="17"/>
                  <w:u w:val="single"/>
                </w:rPr>
                <w:t xml:space="preserve">Open-Meteo</w:t>
              </w:r>
            </w:hyperlink>
            <w:r>
              <w:rPr>
                <w:color w:val="17261F"/>
                <w:sz w:val="17"/>
                <w:szCs w:val="17"/>
              </w:rPr>
              <w:t xml:space="preserve">, un servicio abierto y sin clave: temperatura, humedad, radiación solar convertida a la escala de luz de la maceta, lluvia que moja el sustrato y presión. El sol y el aire seco secan más rápido</w:t>
            </w:r>
          </w:p>
        </w:tc>
      </w:tr>
      <w:tr>
        <w:trPr>
          <w:cantSplit/>
        </w:trPr>
        <w:tc>
          <w:tcPr>
            <w:tcW w:w="954" w:type="dxa"/>
            <w:shd w:val="clear" w:color="auto" w:fill="F2F7F4"/>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b/>
                <w:bCs/>
                <w:color w:val="0A5A3C"/>
                <w:sz w:val="15"/>
                <w:szCs w:val="15"/>
              </w:rPr>
              <w:t xml:space="preserve">MANUAL</w:t>
            </w:r>
          </w:p>
        </w:tc>
        <w:tc>
          <w:tcPr>
            <w:tcW w:w="8406"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Los medidores que mueve la persona; los actuadores siguen actuando encima (por ejemplo, el agente riega y la humedad sube)</w:t>
            </w:r>
          </w:p>
        </w:tc>
      </w:tr>
      <w:tr>
        <w:trPr>
          <w:cantSplit/>
        </w:trPr>
        <w:tc>
          <w:tcPr>
            <w:tcW w:w="954" w:type="dxa"/>
            <w:shd w:val="clear" w:color="auto" w:fill="FFFFFF"/>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b/>
                <w:bCs/>
                <w:color w:val="0A5A3C"/>
                <w:sz w:val="15"/>
                <w:szCs w:val="15"/>
              </w:rPr>
              <w:t xml:space="preserve">AUTO</w:t>
            </w:r>
          </w:p>
        </w:tc>
        <w:tc>
          <w:tcPr>
            <w:tcW w:w="8406"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Día y noche típicos de la especie en la hora local</w:t>
            </w:r>
          </w:p>
        </w:tc>
      </w:tr>
    </w:tbl>
    <w:p>
      <w:pPr>
        <w:spacing w:before="160" w:after="0" w:line="240" w:lineRule="auto"/>
        <w:rPr>
          <w:sz w:val="8"/>
        </w:rPr>
      </w:pPr>
    </w:p>
    <w:p>
      <w:pPr>
        <w:keepNext/>
        <w:spacing w:before="120" w:after="60" w:line="288" w:lineRule="auto"/>
        <w:jc w:val="center"/>
      </w:pPr>
      <w:r>
        <w:drawing>
          <wp:inline distT="0" distB="0" distL="0" distR="0">
            <wp:extent cx="5943600" cy="3264096"/>
            <wp:docPr id="152" name="SmartPot_15_Virtual_Pot_Sequence"/>
            <wp:cNvGraphicFramePr>
              <a:graphicFrameLocks noChangeAspect="1"/>
            </wp:cNvGraphicFramePr>
            <a:graphic>
              <a:graphicData uri="http://schemas.openxmlformats.org/drawingml/2006/picture">
                <pic:pic>
                  <pic:nvPicPr>
                    <pic:cNvPr id="152" name="SmartPot_15_Virtual_Pot_Sequence"/>
                    <pic:cNvPicPr/>
                  </pic:nvPicPr>
                  <pic:blipFill>
                    <a:blip r:embed="rIdImg10"/>
                    <a:stretch>
                      <a:fillRect/>
                    </a:stretch>
                  </pic:blipFill>
                  <pic:spPr>
                    <a:xfrm>
                      <a:off x="0" y="0"/>
                      <a:ext cx="5943600" cy="3264096"/>
                    </a:xfrm>
                    <a:prstGeom prst="rect">
                      <a:avLst/>
                    </a:prstGeom>
                  </pic:spPr>
                </pic:pic>
              </a:graphicData>
            </a:graphic>
          </wp:inline>
        </w:drawing>
      </w:r>
    </w:p>
    <w:p>
      <w:pPr>
        <w:spacing w:before="0" w:after="240" w:line="288" w:lineRule="auto"/>
        <w:jc w:val="center"/>
      </w:pPr>
      <w:r>
        <w:rPr>
          <w:b/>
          <w:bCs/>
          <w:color w:val="067A52"/>
          <w:sz w:val="16"/>
          <w:szCs w:val="16"/>
        </w:rPr>
        <w:t xml:space="preserve">Figura 8</w:t>
      </w:r>
      <w:r>
        <w:rPr>
          <w:i/>
          <w:iCs/>
          <w:color w:val="5B6B63"/>
          <w:sz w:val="16"/>
          <w:szCs w:val="16"/>
        </w:rPr>
        <w:t xml:space="preserve">  ·  Maceta virtual con clima real</w:t>
      </w:r>
    </w:p>
    <w:p>
      <w:pPr>
        <w:spacing w:before="0" w:after="140" w:line="288" w:lineRule="auto"/>
      </w:pPr>
      <w:r>
        <w:rPr>
          <w:color w:val="17261F"/>
          <w:sz w:val="20"/>
          <w:szCs w:val="20"/>
        </w:rPr>
        <w:t xml:space="preserve">El simulador expone una API interna de control (</w:t>
      </w:r>
      <w:r>
        <w:rPr>
          <w:rFonts w:ascii="JetBrains Mono" w:hAnsi="JetBrains Mono" w:eastAsia="JetBrains Mono" w:cs="JetBrains Mono"/>
          <w:color w:val="0A5A3C"/>
          <w:sz w:val="18"/>
          <w:szCs w:val="18"/>
        </w:rPr>
        <w:t xml:space="preserve">/v1/pots</w:t>
      </w:r>
      <w:r>
        <w:rPr>
          <w:color w:val="17261F"/>
          <w:sz w:val="20"/>
          <w:szCs w:val="20"/>
        </w:rPr>
        <w:t xml:space="preserve">, con token) que solo usa SmartPot-API. La configuración vive en </w:t>
      </w:r>
      <w:r>
        <w:rPr>
          <w:rFonts w:ascii="JetBrains Mono" w:hAnsi="JetBrains Mono" w:eastAsia="JetBrains Mono" w:cs="JetBrains Mono"/>
          <w:color w:val="0A5A3C"/>
          <w:sz w:val="18"/>
          <w:szCs w:val="18"/>
        </w:rPr>
        <w:t xml:space="preserve">virtual_devices</w:t>
      </w:r>
      <w:r>
        <w:rPr>
          <w:color w:val="17261F"/>
          <w:sz w:val="20"/>
          <w:szCs w:val="20"/>
        </w:rPr>
        <w:t xml:space="preserve"> y cada minuto la API recrea en el simulador las macetas que falten; rotar la clave actualiza la maceta virtual y borrar el cultivo la retira. Las macetas fijas de </w:t>
      </w:r>
      <w:r>
        <w:rPr>
          <w:rFonts w:ascii="JetBrains Mono" w:hAnsi="JetBrains Mono" w:eastAsia="JetBrains Mono" w:cs="JetBrains Mono"/>
          <w:color w:val="0A5A3C"/>
          <w:sz w:val="18"/>
          <w:szCs w:val="18"/>
        </w:rPr>
        <w:t xml:space="preserve">SIMULATOR_DEVICES</w:t>
      </w:r>
      <w:r>
        <w:rPr>
          <w:color w:val="17261F"/>
          <w:sz w:val="20"/>
          <w:szCs w:val="20"/>
        </w:rPr>
        <w:t xml:space="preserve"> (datos demo y QA) siguen funcionando igual.</w:t>
      </w:r>
    </w:p>
    <w:p>
      <w:pPr>
        <w:pageBreakBefore/>
        <w:spacing w:before="0" w:after="0" w:line="20" w:lineRule="exact"/>
        <w:rPr>
          <w:sz w:val="2"/>
        </w:rPr>
      </w:pPr>
    </w:p>
    <w:tbl>
      <w:tblPr>
        <w:tblW w:w="9360" w:type="dxa"/>
        <w:tblInd w:w="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9360"/>
      </w:tblGrid>
      <w:tr>
        <w:trPr>
          <w:cantSplit/>
        </w:trPr>
        <w:tc>
          <w:tcPr>
            <w:tcW w:w="9360" w:type="dxa"/>
            <w:shd w:val="clear" w:color="auto" w:fill="0B3D2B"/>
            <w:tcMar>
              <w:top w:w="420" w:type="dxa"/>
              <w:left w:w="480" w:type="dxa"/>
              <w:bottom w:w="420" w:type="dxa"/>
              <w:right w:w="480" w:type="dxa"/>
            </w:tcMar>
            <w:vAlign w:val="top"/>
          </w:tcPr>
          <w:p>
            <w:pPr>
              <w:spacing w:before="0" w:after="80" w:line="288" w:lineRule="auto"/>
            </w:pPr>
            <w:r>
              <w:rPr>
                <w:b/>
                <w:bCs/>
                <w:caps/>
                <w:color w:val="F2B632"/>
                <w:spacing w:val="60"/>
                <w:sz w:val="17"/>
                <w:szCs w:val="17"/>
              </w:rPr>
              <w:t xml:space="preserve">PARTE III</w:t>
            </w:r>
          </w:p>
          <w:p>
            <w:pPr>
              <w:spacing w:before="0" w:after="0" w:line="240" w:lineRule="auto"/>
            </w:pPr>
            <w:r>
              <w:rPr>
                <w:rFonts w:ascii="Century Gothic" w:hAnsi="Century Gothic" w:eastAsia="Century Gothic" w:cs="Century Gothic"/>
                <w:b/>
                <w:bCs/>
                <w:color w:val="FFFFFF"/>
                <w:sz w:val="44"/>
                <w:szCs w:val="44"/>
              </w:rPr>
              <w:t xml:space="preserve">Operación</w:t>
            </w:r>
          </w:p>
        </w:tc>
      </w:tr>
    </w:tbl>
    <w:p>
      <w:pPr>
        <w:spacing w:before="240" w:after="0" w:line="240" w:lineRule="auto"/>
        <w:rPr>
          <w:sz w:val="8"/>
        </w:rPr>
      </w:pPr>
    </w:p>
    <w:p>
      <w:pPr>
        <w:keepNext/>
        <w:spacing w:before="360" w:after="40" w:line="288" w:lineRule="auto"/>
      </w:pPr>
      <w:r>
        <w:rPr>
          <w:b/>
          <w:bCs/>
          <w:color w:val="009A64"/>
          <w:spacing w:val="60"/>
          <w:sz w:val="16"/>
          <w:szCs w:val="16"/>
        </w:rPr>
        <w:t xml:space="preserve">SECCIÓN 10</w:t>
      </w:r>
    </w:p>
    <w:p>
      <w:pPr>
        <w:pStyle w:val="Heading1"/>
      </w:pPr>
      <w:bookmarkStart w:id="153" w:name="sec_153"/>
      <w:r>
        <w:rPr>
          <w:b/>
          <w:bCs/>
          <w:color w:val="0B3D2B"/>
          <w:sz w:val="34"/>
          <w:szCs w:val="34"/>
        </w:rPr>
        <w:t xml:space="preserve">Seguridad</w:t>
      </w:r>
      <w:bookmarkEnd w:id="153"/>
    </w:p>
    <w:p>
      <w:pPr>
        <w:pStyle w:val="Heading2"/>
      </w:pPr>
      <w:bookmarkStart w:id="154" w:name="sec_154"/>
      <w:r>
        <w:rPr>
          <w:b/>
          <w:bCs/>
          <w:color w:val="067A52"/>
          <w:sz w:val="25"/>
          <w:szCs w:val="25"/>
        </w:rPr>
        <w:t xml:space="preserve">En palabras simples</w:t>
      </w:r>
      <w:bookmarkEnd w:id="154"/>
    </w:p>
    <w:p>
      <w:pPr>
        <w:spacing w:before="0" w:after="140" w:line="288" w:lineRule="auto"/>
      </w:pPr>
      <w:r>
        <w:rPr>
          <w:color w:val="17261F"/>
          <w:sz w:val="20"/>
          <w:szCs w:val="20"/>
        </w:rPr>
        <w:t xml:space="preserve">Cada pieza tiene solo los permisos que necesita. Las contraseñas y claves nunca viajan ni se guardan en claro, las bases de datos no se ven desde internet y cada maceta solo puede tocar lo suyo.</w:t>
      </w:r>
    </w:p>
    <w:p>
      <w:pPr>
        <w:spacing w:before="60" w:after="0" w:line="240" w:lineRule="auto"/>
        <w:rPr>
          <w:sz w:val="8"/>
        </w:rPr>
      </w:pPr>
    </w:p>
    <w:tbl>
      <w:tblPr>
        <w:tblW w:w="9360" w:type="dxa"/>
        <w:tblBorders>
          <w:top w:val="single" w:sz="4" w:space="0" w:color="D5E3DC"/>
          <w:left w:val="single" w:sz="4" w:space="0" w:color="D5E3DC"/>
          <w:bottom w:val="single" w:sz="4" w:space="0" w:color="D5E3DC"/>
          <w:right w:val="single" w:sz="4" w:space="0" w:color="D5E3DC"/>
          <w:insideH w:val="single" w:sz="4" w:space="0" w:color="D5E3DC"/>
          <w:insideV w:val="single" w:sz="4" w:space="0" w:color="D5E3DC"/>
        </w:tblBorders>
        <w:tblLayout w:type="fixed"/>
        <w:tblCellMar>
          <w:left w:w="0" w:type="dxa"/>
          <w:right w:w="0" w:type="dxa"/>
        </w:tblCellMar>
        <w:tblLook w:val="04A0" w:firstRow="1" w:firstColumn="1" w:noVBand="1"/>
      </w:tblPr>
      <w:tblGrid>
        <w:gridCol w:w="1914"/>
        <w:gridCol w:w="7446"/>
      </w:tblGrid>
      <w:tr>
        <w:trPr>
          <w:cantSplit/>
          <w:tblHeader/>
        </w:trPr>
        <w:tc>
          <w:tcPr>
            <w:tcW w:w="1914"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ÁREA</w:t>
            </w:r>
          </w:p>
        </w:tc>
        <w:tc>
          <w:tcPr>
            <w:tcW w:w="7446"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CONTROL</w:t>
            </w:r>
          </w:p>
        </w:tc>
      </w:tr>
      <w:tr>
        <w:trPr>
          <w:cantSplit/>
        </w:trPr>
        <w:tc>
          <w:tcPr>
            <w:tcW w:w="1914"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Autenticación</w:t>
            </w:r>
          </w:p>
        </w:tc>
        <w:tc>
          <w:tcPr>
            <w:tcW w:w="7446"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JWT HS256, BCrypt 12, límite de peticiones por IP y respuestas que no revelan si un correo existe</w:t>
            </w:r>
          </w:p>
        </w:tc>
      </w:tr>
      <w:tr>
        <w:trPr>
          <w:cantSplit/>
        </w:trPr>
        <w:tc>
          <w:tcPr>
            <w:tcW w:w="1914"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Autorización</w:t>
            </w:r>
          </w:p>
        </w:tc>
        <w:tc>
          <w:tcPr>
            <w:tcW w:w="7446"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Control de dueño en cada ruta de cultivo; 404 para recursos ajenos</w:t>
            </w:r>
          </w:p>
        </w:tc>
      </w:tr>
      <w:tr>
        <w:trPr>
          <w:cantSplit/>
        </w:trPr>
        <w:tc>
          <w:tcPr>
            <w:tcW w:w="1914"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Macetas</w:t>
            </w:r>
          </w:p>
        </w:tc>
        <w:tc>
          <w:tcPr>
            <w:tcW w:w="7446"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Cuenta MQTT por cultivo, ACL con </w:t>
            </w:r>
            <w:r>
              <w:rPr>
                <w:rFonts w:ascii="JetBrains Mono" w:hAnsi="JetBrains Mono" w:eastAsia="JetBrains Mono" w:cs="JetBrains Mono"/>
                <w:color w:val="0A5A3C"/>
                <w:sz w:val="15"/>
                <w:szCs w:val="15"/>
              </w:rPr>
              <w:t xml:space="preserve">%u</w:t>
            </w:r>
            <w:r>
              <w:rPr>
                <w:color w:val="17261F"/>
                <w:sz w:val="17"/>
                <w:szCs w:val="17"/>
              </w:rPr>
              <w:t xml:space="preserve">, clave de 192 bits cifrada con AES-256-GCM y mostrada una sola vez</w:t>
            </w:r>
          </w:p>
        </w:tc>
      </w:tr>
      <w:tr>
        <w:trPr>
          <w:cantSplit/>
        </w:trPr>
        <w:tc>
          <w:tcPr>
            <w:tcW w:w="1914"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Transporte</w:t>
            </w:r>
          </w:p>
        </w:tc>
        <w:tc>
          <w:tcPr>
            <w:tcW w:w="7446"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HTTPS con HSTS; MQTT sobre TLS 1.2+ con CA propia; WebSocket seguro</w:t>
            </w:r>
          </w:p>
        </w:tc>
      </w:tr>
      <w:tr>
        <w:trPr>
          <w:cantSplit/>
        </w:trPr>
        <w:tc>
          <w:tcPr>
            <w:tcW w:w="1914"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Web</w:t>
            </w:r>
          </w:p>
        </w:tc>
        <w:tc>
          <w:tcPr>
            <w:tcW w:w="7446"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CSP estricta con </w:t>
            </w:r>
            <w:r>
              <w:rPr>
                <w:rFonts w:ascii="JetBrains Mono" w:hAnsi="JetBrains Mono" w:eastAsia="JetBrains Mono" w:cs="JetBrains Mono"/>
                <w:color w:val="0A5A3C"/>
                <w:sz w:val="15"/>
                <w:szCs w:val="15"/>
              </w:rPr>
              <w:t xml:space="preserve">connect-src</w:t>
            </w:r>
            <w:r>
              <w:rPr>
                <w:color w:val="17261F"/>
                <w:sz w:val="17"/>
                <w:szCs w:val="17"/>
              </w:rPr>
              <w:t xml:space="preserve"> limitado a la API, </w:t>
            </w:r>
            <w:r>
              <w:rPr>
                <w:rFonts w:ascii="JetBrains Mono" w:hAnsi="JetBrains Mono" w:eastAsia="JetBrains Mono" w:cs="JetBrains Mono"/>
                <w:color w:val="0A5A3C"/>
                <w:sz w:val="15"/>
                <w:szCs w:val="15"/>
              </w:rPr>
              <w:t xml:space="preserve">X-Frame-Options: DENY</w:t>
            </w:r>
            <w:r>
              <w:rPr>
                <w:color w:val="17261F"/>
                <w:sz w:val="17"/>
                <w:szCs w:val="17"/>
              </w:rPr>
              <w:t xml:space="preserve">, </w:t>
            </w:r>
            <w:r>
              <w:rPr>
                <w:rFonts w:ascii="JetBrains Mono" w:hAnsi="JetBrains Mono" w:eastAsia="JetBrains Mono" w:cs="JetBrains Mono"/>
                <w:color w:val="0A5A3C"/>
                <w:sz w:val="15"/>
                <w:szCs w:val="15"/>
              </w:rPr>
              <w:t xml:space="preserve">nosniff</w:t>
            </w:r>
            <w:r>
              <w:rPr>
                <w:color w:val="17261F"/>
                <w:sz w:val="17"/>
                <w:szCs w:val="17"/>
              </w:rPr>
              <w:t xml:space="preserve">, </w:t>
            </w:r>
            <w:r>
              <w:rPr>
                <w:rFonts w:ascii="JetBrains Mono" w:hAnsi="JetBrains Mono" w:eastAsia="JetBrains Mono" w:cs="JetBrains Mono"/>
                <w:color w:val="0A5A3C"/>
                <w:sz w:val="15"/>
                <w:szCs w:val="15"/>
              </w:rPr>
              <w:t xml:space="preserve">Referrer-Policy</w:t>
            </w:r>
            <w:r>
              <w:rPr>
                <w:color w:val="17261F"/>
                <w:sz w:val="17"/>
                <w:szCs w:val="17"/>
              </w:rPr>
              <w:t xml:space="preserve"> y </w:t>
            </w:r>
            <w:r>
              <w:rPr>
                <w:rFonts w:ascii="JetBrains Mono" w:hAnsi="JetBrains Mono" w:eastAsia="JetBrains Mono" w:cs="JetBrains Mono"/>
                <w:color w:val="0A5A3C"/>
                <w:sz w:val="15"/>
                <w:szCs w:val="15"/>
              </w:rPr>
              <w:t xml:space="preserve">Permissions-Policy</w:t>
            </w:r>
            <w:r>
              <w:rPr>
                <w:color w:val="17261F"/>
                <w:sz w:val="17"/>
                <w:szCs w:val="17"/>
              </w:rPr>
              <w:t xml:space="preserve"> (geolocalización solo del propio sitio y solo cuando la persona la pide)</w:t>
            </w:r>
          </w:p>
        </w:tc>
      </w:tr>
      <w:tr>
        <w:trPr>
          <w:cantSplit/>
        </w:trPr>
        <w:tc>
          <w:tcPr>
            <w:tcW w:w="1914"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Servicio de IA</w:t>
            </w:r>
          </w:p>
        </w:tc>
        <w:tc>
          <w:tcPr>
            <w:tcW w:w="7446"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Solo en la red interna y con token de servicio comparado en tiempo constante; aprende con ids de cultivo seudonimizados y solo expone datos agregados</w:t>
            </w:r>
          </w:p>
        </w:tc>
      </w:tr>
      <w:tr>
        <w:trPr>
          <w:cantSplit/>
        </w:trPr>
        <w:tc>
          <w:tcPr>
            <w:tcW w:w="1914"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Simulador</w:t>
            </w:r>
          </w:p>
        </w:tc>
        <w:tc>
          <w:tcPr>
            <w:tcW w:w="7446"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API de control interna con token; recibe la clave de la maceta solo por la red interna; sale a internet únicamente para el clima</w:t>
            </w:r>
          </w:p>
        </w:tc>
      </w:tr>
      <w:tr>
        <w:trPr>
          <w:cantSplit/>
        </w:trPr>
        <w:tc>
          <w:tcPr>
            <w:tcW w:w="1914"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Telegram</w:t>
            </w:r>
          </w:p>
        </w:tc>
        <w:tc>
          <w:tcPr>
            <w:tcW w:w="7446"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Códigos de vinculación de un solo uso y 10 minutos, webhook con secreto comparado en tiempo constante, solo chats privados y sin datos a chats no vinculados</w:t>
            </w:r>
          </w:p>
        </w:tc>
      </w:tr>
      <w:tr>
        <w:trPr>
          <w:cantSplit/>
        </w:trPr>
        <w:tc>
          <w:tcPr>
            <w:tcW w:w="1914"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Contenedores</w:t>
            </w:r>
          </w:p>
        </w:tc>
        <w:tc>
          <w:tcPr>
            <w:tcW w:w="7446"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Solo lectura, sin capacidades de Linux, </w:t>
            </w:r>
            <w:r>
              <w:rPr>
                <w:rFonts w:ascii="JetBrains Mono" w:hAnsi="JetBrains Mono" w:eastAsia="JetBrains Mono" w:cs="JetBrains Mono"/>
                <w:color w:val="0A5A3C"/>
                <w:sz w:val="15"/>
                <w:szCs w:val="15"/>
              </w:rPr>
              <w:t xml:space="preserve">no-new-privileges</w:t>
            </w:r>
            <w:r>
              <w:rPr>
                <w:color w:val="17261F"/>
                <w:sz w:val="17"/>
                <w:szCs w:val="17"/>
              </w:rPr>
              <w:t xml:space="preserve">, usuarios sin privilegios, límites de CPU y memoria</w:t>
            </w:r>
          </w:p>
        </w:tc>
      </w:tr>
      <w:tr>
        <w:trPr>
          <w:cantSplit/>
        </w:trPr>
        <w:tc>
          <w:tcPr>
            <w:tcW w:w="1914"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Red</w:t>
            </w:r>
          </w:p>
        </w:tc>
        <w:tc>
          <w:tcPr>
            <w:tcW w:w="7446"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Solo el broker (8883) escucha fuera de </w:t>
            </w:r>
            <w:r>
              <w:rPr>
                <w:rFonts w:ascii="JetBrains Mono" w:hAnsi="JetBrains Mono" w:eastAsia="JetBrains Mono" w:cs="JetBrains Mono"/>
                <w:color w:val="0A5A3C"/>
                <w:sz w:val="15"/>
                <w:szCs w:val="15"/>
              </w:rPr>
              <w:t xml:space="preserve">127.0.0.1</w:t>
            </w:r>
            <w:r>
              <w:rPr>
                <w:color w:val="17261F"/>
                <w:sz w:val="17"/>
                <w:szCs w:val="17"/>
              </w:rPr>
              <w:t xml:space="preserve">; MongoDB, Redis y la IA en una red sin salida; el simulador no publica puertos</w:t>
            </w:r>
          </w:p>
        </w:tc>
      </w:tr>
      <w:tr>
        <w:trPr>
          <w:cantSplit/>
        </w:trPr>
        <w:tc>
          <w:tcPr>
            <w:tcW w:w="1914"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Cadena de suministro</w:t>
            </w:r>
          </w:p>
        </w:tc>
        <w:tc>
          <w:tcPr>
            <w:tcW w:w="7446"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Dependabot, revisión de dependencias, CodeQL, SBOM y atestación de procedencia de cada imagen</w:t>
            </w:r>
          </w:p>
        </w:tc>
      </w:tr>
      <w:tr>
        <w:trPr>
          <w:cantSplit/>
        </w:trPr>
        <w:tc>
          <w:tcPr>
            <w:tcW w:w="1914"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Secretos</w:t>
            </w:r>
          </w:p>
        </w:tc>
        <w:tc>
          <w:tcPr>
            <w:tcW w:w="7446"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GitHub Secrets; el </w:t>
            </w:r>
            <w:r>
              <w:rPr>
                <w:rFonts w:ascii="JetBrains Mono" w:hAnsi="JetBrains Mono" w:eastAsia="JetBrains Mono" w:cs="JetBrains Mono"/>
                <w:color w:val="0A5A3C"/>
                <w:sz w:val="15"/>
                <w:szCs w:val="15"/>
              </w:rPr>
              <w:t xml:space="preserve">.env</w:t>
            </w:r>
            <w:r>
              <w:rPr>
                <w:color w:val="17261F"/>
                <w:sz w:val="17"/>
                <w:szCs w:val="17"/>
              </w:rPr>
              <w:t xml:space="preserve"> existe en el servidor solo durante el despliegue</w:t>
            </w:r>
          </w:p>
        </w:tc>
      </w:tr>
    </w:tbl>
    <w:p>
      <w:pPr>
        <w:spacing w:before="160" w:after="0" w:line="240" w:lineRule="auto"/>
        <w:rPr>
          <w:sz w:val="8"/>
        </w:rPr>
      </w:pPr>
    </w:p>
    <w:p>
      <w:pPr>
        <w:spacing w:before="80" w:after="0" w:line="240" w:lineRule="auto"/>
        <w:rPr>
          <w:sz w:val="8"/>
        </w:rPr>
      </w:pPr>
    </w:p>
    <w:tbl>
      <w:tblPr>
        <w:tblW w:w="9360" w:type="dxa"/>
        <w:tblInd w:w="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9360"/>
      </w:tblGrid>
      <w:tr>
        <w:trPr>
          <w:cantSplit/>
        </w:trPr>
        <w:tc>
          <w:tcPr>
            <w:tcW w:w="9360" w:type="dxa"/>
            <w:tcBorders>
              <w:left w:val="single" w:sz="24" w:space="0" w:color="1F6FA0"/>
            </w:tcBorders>
            <w:shd w:val="clear" w:color="auto" w:fill="E3F2FB"/>
            <w:tcMar>
              <w:top w:w="140" w:type="dxa"/>
              <w:left w:w="220" w:type="dxa"/>
              <w:bottom w:w="140" w:type="dxa"/>
              <w:right w:w="220" w:type="dxa"/>
            </w:tcMar>
            <w:vAlign w:val="top"/>
          </w:tcPr>
          <w:p>
            <w:pPr>
              <w:spacing w:before="0" w:after="60" w:line="240" w:lineRule="auto"/>
            </w:pPr>
            <w:r>
              <w:rPr>
                <w:b/>
                <w:bCs/>
                <w:color w:val="1F6FA0"/>
                <w:spacing w:val="40"/>
                <w:sz w:val="15"/>
                <w:szCs w:val="15"/>
              </w:rPr>
              <w:t xml:space="preserve">GENERACIÓN DE SECRETOS</w:t>
            </w:r>
          </w:p>
          <w:p>
            <w:pPr>
              <w:spacing w:before="0" w:after="0" w:line="276" w:lineRule="auto"/>
            </w:pPr>
            <w:r>
              <w:rPr>
                <w:color w:val="17261F"/>
                <w:sz w:val="18"/>
                <w:szCs w:val="18"/>
              </w:rPr>
              <w:t xml:space="preserve">Las contraseñas, el secreto JWT, la llave AES, los tokens de la IA y del simulador y el secreto del webhook se derivan con HKDF-SHA512 a partir de ruido atmosférico de random.org mezclado con el generador criptográfico del sistema; ninguna de las dos fuentes por sí sola determina el resultado. Las llaves de los certificados usan la misma entropía.</w:t>
            </w:r>
          </w:p>
        </w:tc>
      </w:tr>
    </w:tbl>
    <w:p>
      <w:pPr>
        <w:spacing w:before="160" w:after="0" w:line="240" w:lineRule="auto"/>
        <w:rPr>
          <w:sz w:val="8"/>
        </w:rPr>
      </w:pPr>
    </w:p>
    <w:p>
      <w:pPr>
        <w:keepNext/>
        <w:spacing w:before="360" w:after="40" w:line="288" w:lineRule="auto"/>
      </w:pPr>
      <w:r>
        <w:rPr>
          <w:b/>
          <w:bCs/>
          <w:color w:val="009A64"/>
          <w:spacing w:val="60"/>
          <w:sz w:val="16"/>
          <w:szCs w:val="16"/>
        </w:rPr>
        <w:t xml:space="preserve">SECCIÓN 11</w:t>
      </w:r>
    </w:p>
    <w:p>
      <w:pPr>
        <w:pStyle w:val="Heading1"/>
      </w:pPr>
      <w:bookmarkStart w:id="155" w:name="sec_155"/>
      <w:r>
        <w:rPr>
          <w:b/>
          <w:bCs/>
          <w:color w:val="0B3D2B"/>
          <w:sz w:val="34"/>
          <w:szCs w:val="34"/>
        </w:rPr>
        <w:t xml:space="preserve">Despliegue</w:t>
      </w:r>
      <w:bookmarkEnd w:id="155"/>
    </w:p>
    <w:p>
      <w:pPr>
        <w:pStyle w:val="Heading2"/>
      </w:pPr>
      <w:bookmarkStart w:id="156" w:name="sec_156"/>
      <w:r>
        <w:rPr>
          <w:b/>
          <w:bCs/>
          <w:color w:val="067A52"/>
          <w:sz w:val="25"/>
          <w:szCs w:val="25"/>
        </w:rPr>
        <w:t xml:space="preserve">11.1 Entornos</w:t>
      </w:r>
      <w:bookmarkEnd w:id="156"/>
    </w:p>
    <w:p>
      <w:pPr>
        <w:spacing w:before="60" w:after="0" w:line="240" w:lineRule="auto"/>
        <w:rPr>
          <w:sz w:val="8"/>
        </w:rPr>
      </w:pPr>
    </w:p>
    <w:tbl>
      <w:tblPr>
        <w:tblW w:w="9360" w:type="dxa"/>
        <w:tblBorders>
          <w:top w:val="single" w:sz="4" w:space="0" w:color="D5E3DC"/>
          <w:left w:val="single" w:sz="4" w:space="0" w:color="D5E3DC"/>
          <w:bottom w:val="single" w:sz="4" w:space="0" w:color="D5E3DC"/>
          <w:right w:val="single" w:sz="4" w:space="0" w:color="D5E3DC"/>
          <w:insideH w:val="single" w:sz="4" w:space="0" w:color="D5E3DC"/>
          <w:insideV w:val="single" w:sz="4" w:space="0" w:color="D5E3DC"/>
        </w:tblBorders>
        <w:tblLayout w:type="fixed"/>
        <w:tblCellMar>
          <w:left w:w="0" w:type="dxa"/>
          <w:right w:w="0" w:type="dxa"/>
        </w:tblCellMar>
        <w:tblLook w:val="04A0" w:firstRow="1" w:firstColumn="1" w:noVBand="1"/>
      </w:tblPr>
      <w:tblGrid>
        <w:gridCol w:w="1160"/>
        <w:gridCol w:w="1974"/>
        <w:gridCol w:w="3257"/>
        <w:gridCol w:w="2969"/>
      </w:tblGrid>
      <w:tr>
        <w:trPr>
          <w:cantSplit/>
          <w:tblHeader/>
        </w:trPr>
        <w:tc>
          <w:tcPr>
            <w:tcW w:w="1160"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ENTORNO</w:t>
            </w:r>
          </w:p>
        </w:tc>
        <w:tc>
          <w:tcPr>
            <w:tcW w:w="1974"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CARPETA</w:t>
            </w:r>
          </w:p>
        </w:tc>
        <w:tc>
          <w:tcPr>
            <w:tcW w:w="3257"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IMÁGENES</w:t>
            </w:r>
          </w:p>
        </w:tc>
        <w:tc>
          <w:tcPr>
            <w:tcW w:w="2969"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USO</w:t>
            </w:r>
          </w:p>
        </w:tc>
      </w:tr>
      <w:tr>
        <w:trPr>
          <w:cantSplit/>
        </w:trPr>
        <w:tc>
          <w:tcPr>
            <w:tcW w:w="1160"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Demo</w:t>
            </w:r>
          </w:p>
        </w:tc>
        <w:tc>
          <w:tcPr>
            <w:tcW w:w="1974" w:type="dxa"/>
            <w:shd w:val="clear" w:color="auto" w:fill="FFFFFF"/>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color w:val="0A5A3C"/>
                <w:sz w:val="15"/>
                <w:szCs w:val="15"/>
              </w:rPr>
              <w:t xml:space="preserve">docker/demo</w:t>
            </w:r>
          </w:p>
        </w:tc>
        <w:tc>
          <w:tcPr>
            <w:tcW w:w="3257"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GHCR (principal) o Docker Hub (</w:t>
            </w:r>
            <w:r>
              <w:rPr>
                <w:rFonts w:ascii="JetBrains Mono" w:hAnsi="JetBrains Mono" w:eastAsia="JetBrains Mono" w:cs="JetBrains Mono"/>
                <w:color w:val="0A5A3C"/>
                <w:sz w:val="15"/>
                <w:szCs w:val="15"/>
              </w:rPr>
              <w:t xml:space="preserve">compose.dockerhub.yaml</w:t>
            </w:r>
            <w:r>
              <w:rPr>
                <w:color w:val="17261F"/>
                <w:sz w:val="17"/>
                <w:szCs w:val="17"/>
              </w:rPr>
              <w:t xml:space="preserve">)</w:t>
            </w:r>
          </w:p>
        </w:tc>
        <w:tc>
          <w:tcPr>
            <w:tcW w:w="2969"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SmartPot completo con datos de ejemplo, dos macetas fijas y macetas virtuales</w:t>
            </w:r>
          </w:p>
        </w:tc>
      </w:tr>
      <w:tr>
        <w:trPr>
          <w:cantSplit/>
        </w:trPr>
        <w:tc>
          <w:tcPr>
            <w:tcW w:w="1160"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Desarrollo</w:t>
            </w:r>
          </w:p>
        </w:tc>
        <w:tc>
          <w:tcPr>
            <w:tcW w:w="1974" w:type="dxa"/>
            <w:shd w:val="clear" w:color="auto" w:fill="F2F7F4"/>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color w:val="0A5A3C"/>
                <w:sz w:val="15"/>
                <w:szCs w:val="15"/>
              </w:rPr>
              <w:t xml:space="preserve">docker/dev</w:t>
            </w:r>
          </w:p>
        </w:tc>
        <w:tc>
          <w:tcPr>
            <w:tcW w:w="3257"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Compiladas desde los repositorios locales</w:t>
            </w:r>
          </w:p>
        </w:tc>
        <w:tc>
          <w:tcPr>
            <w:tcW w:w="2969"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Programar con toda la plataforma</w:t>
            </w:r>
          </w:p>
        </w:tc>
      </w:tr>
      <w:tr>
        <w:trPr>
          <w:cantSplit/>
        </w:trPr>
        <w:tc>
          <w:tcPr>
            <w:tcW w:w="1160"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Producción</w:t>
            </w:r>
          </w:p>
        </w:tc>
        <w:tc>
          <w:tcPr>
            <w:tcW w:w="1974" w:type="dxa"/>
            <w:shd w:val="clear" w:color="auto" w:fill="FFFFFF"/>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color w:val="0A5A3C"/>
                <w:sz w:val="15"/>
                <w:szCs w:val="15"/>
              </w:rPr>
              <w:t xml:space="preserve">docker/production</w:t>
            </w:r>
          </w:p>
        </w:tc>
        <w:tc>
          <w:tcPr>
            <w:tcW w:w="3257"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GHCR con etiqueta configurable</w:t>
            </w:r>
          </w:p>
        </w:tc>
        <w:tc>
          <w:tcPr>
            <w:tcW w:w="2969"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Servidor con Nginx y HTTPS</w:t>
            </w:r>
          </w:p>
        </w:tc>
      </w:tr>
      <w:tr>
        <w:trPr>
          <w:cantSplit/>
        </w:trPr>
        <w:tc>
          <w:tcPr>
            <w:tcW w:w="1160"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Kubernetes</w:t>
            </w:r>
          </w:p>
        </w:tc>
        <w:tc>
          <w:tcPr>
            <w:tcW w:w="1974" w:type="dxa"/>
            <w:shd w:val="clear" w:color="auto" w:fill="F2F7F4"/>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color w:val="0A5A3C"/>
                <w:sz w:val="15"/>
                <w:szCs w:val="15"/>
              </w:rPr>
              <w:t xml:space="preserve">kubernetes</w:t>
            </w:r>
          </w:p>
        </w:tc>
        <w:tc>
          <w:tcPr>
            <w:tcW w:w="3257"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GHCR</w:t>
            </w:r>
          </w:p>
        </w:tc>
        <w:tc>
          <w:tcPr>
            <w:tcW w:w="2969"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Clústeres locales con Pod Security </w:t>
            </w:r>
            <w:r>
              <w:rPr>
                <w:rFonts w:ascii="JetBrains Mono" w:hAnsi="JetBrains Mono" w:eastAsia="JetBrains Mono" w:cs="JetBrains Mono"/>
                <w:color w:val="0A5A3C"/>
                <w:sz w:val="15"/>
                <w:szCs w:val="15"/>
              </w:rPr>
              <w:t xml:space="preserve">restricted</w:t>
            </w:r>
          </w:p>
        </w:tc>
      </w:tr>
    </w:tbl>
    <w:p>
      <w:pPr>
        <w:spacing w:before="160" w:after="0" w:line="240" w:lineRule="auto"/>
        <w:rPr>
          <w:sz w:val="8"/>
        </w:rPr>
      </w:pPr>
    </w:p>
    <w:p>
      <w:pPr>
        <w:pStyle w:val="Heading2"/>
      </w:pPr>
      <w:bookmarkStart w:id="157" w:name="sec_157"/>
      <w:r>
        <w:rPr>
          <w:b/>
          <w:bCs/>
          <w:color w:val="067A52"/>
          <w:sz w:val="25"/>
          <w:szCs w:val="25"/>
        </w:rPr>
        <w:t xml:space="preserve">11.2 Despliegue automático</w:t>
      </w:r>
      <w:bookmarkEnd w:id="157"/>
    </w:p>
    <w:p>
      <w:pPr>
        <w:keepNext/>
        <w:spacing w:before="120" w:after="60" w:line="288" w:lineRule="auto"/>
        <w:jc w:val="center"/>
      </w:pPr>
      <w:r>
        <w:drawing>
          <wp:inline distT="0" distB="0" distL="0" distR="0">
            <wp:extent cx="5943600" cy="5174912"/>
            <wp:docPr id="158" name="SmartPot_06_Deployment"/>
            <wp:cNvGraphicFramePr>
              <a:graphicFrameLocks noChangeAspect="1"/>
            </wp:cNvGraphicFramePr>
            <a:graphic>
              <a:graphicData uri="http://schemas.openxmlformats.org/drawingml/2006/picture">
                <pic:pic>
                  <pic:nvPicPr>
                    <pic:cNvPr id="158" name="SmartPot_06_Deployment"/>
                    <pic:cNvPicPr/>
                  </pic:nvPicPr>
                  <pic:blipFill>
                    <a:blip r:embed="rIdImg11"/>
                    <a:stretch>
                      <a:fillRect/>
                    </a:stretch>
                  </pic:blipFill>
                  <pic:spPr>
                    <a:xfrm>
                      <a:off x="0" y="0"/>
                      <a:ext cx="5943600" cy="5174912"/>
                    </a:xfrm>
                    <a:prstGeom prst="rect">
                      <a:avLst/>
                    </a:prstGeom>
                  </pic:spPr>
                </pic:pic>
              </a:graphicData>
            </a:graphic>
          </wp:inline>
        </w:drawing>
      </w:r>
    </w:p>
    <w:p>
      <w:pPr>
        <w:spacing w:before="0" w:after="240" w:line="288" w:lineRule="auto"/>
        <w:jc w:val="center"/>
      </w:pPr>
      <w:r>
        <w:rPr>
          <w:b/>
          <w:bCs/>
          <w:color w:val="067A52"/>
          <w:sz w:val="16"/>
          <w:szCs w:val="16"/>
        </w:rPr>
        <w:t xml:space="preserve">Figura 9</w:t>
      </w:r>
      <w:r>
        <w:rPr>
          <w:i/>
          <w:iCs/>
          <w:color w:val="5B6B63"/>
          <w:sz w:val="16"/>
          <w:szCs w:val="16"/>
        </w:rPr>
        <w:t xml:space="preserve">  ·  Despliegue continuo</w:t>
      </w:r>
    </w:p>
    <w:p>
      <w:pPr>
        <w:spacing w:before="0" w:after="140" w:line="288" w:lineRule="auto"/>
      </w:pPr>
      <w:r>
        <w:rPr>
          <w:color w:val="17261F"/>
          <w:sz w:val="20"/>
          <w:szCs w:val="20"/>
        </w:rPr>
        <w:t xml:space="preserve">Cada servicio publica su imagen en </w:t>
      </w:r>
      <w:r>
        <w:rPr>
          <w:rFonts w:ascii="JetBrains Mono" w:hAnsi="JetBrains Mono" w:eastAsia="JetBrains Mono" w:cs="JetBrains Mono"/>
          <w:color w:val="0A5A3C"/>
          <w:sz w:val="18"/>
          <w:szCs w:val="18"/>
        </w:rPr>
        <w:t xml:space="preserve">ghcr.io/smartpottech</w:t>
      </w:r>
      <w:r>
        <w:rPr>
          <w:color w:val="17261F"/>
          <w:sz w:val="20"/>
          <w:szCs w:val="20"/>
        </w:rPr>
        <w:t xml:space="preserve"> (y en Docker Hub, como réplica, si tiene </w:t>
      </w:r>
      <w:r>
        <w:rPr>
          <w:rFonts w:ascii="JetBrains Mono" w:hAnsi="JetBrains Mono" w:eastAsia="JetBrains Mono" w:cs="JetBrains Mono"/>
          <w:color w:val="0A5A3C"/>
          <w:sz w:val="18"/>
          <w:szCs w:val="18"/>
        </w:rPr>
        <w:t xml:space="preserve">DOCKER_USERNAME</w:t>
      </w:r>
      <w:r>
        <w:rPr>
          <w:color w:val="17261F"/>
          <w:sz w:val="20"/>
          <w:szCs w:val="20"/>
        </w:rPr>
        <w:t xml:space="preserve"> y </w:t>
      </w:r>
      <w:r>
        <w:rPr>
          <w:rFonts w:ascii="JetBrains Mono" w:hAnsi="JetBrains Mono" w:eastAsia="JetBrains Mono" w:cs="JetBrains Mono"/>
          <w:color w:val="0A5A3C"/>
          <w:sz w:val="18"/>
          <w:szCs w:val="18"/>
        </w:rPr>
        <w:t xml:space="preserve">DOCKER_PASSWORD</w:t>
      </w:r>
      <w:r>
        <w:rPr>
          <w:color w:val="17261F"/>
          <w:sz w:val="20"/>
          <w:szCs w:val="20"/>
        </w:rPr>
        <w:t xml:space="preserve">) y pide el despliegue al workflow central con </w:t>
      </w:r>
      <w:r>
        <w:rPr>
          <w:rFonts w:ascii="JetBrains Mono" w:hAnsi="JetBrains Mono" w:eastAsia="JetBrains Mono" w:cs="JetBrains Mono"/>
          <w:color w:val="0A5A3C"/>
          <w:sz w:val="18"/>
          <w:szCs w:val="18"/>
        </w:rPr>
        <w:t xml:space="preserve">request-deploy.yml</w:t>
      </w:r>
      <w:r>
        <w:rPr>
          <w:color w:val="17261F"/>
          <w:sz w:val="20"/>
          <w:szCs w:val="20"/>
        </w:rPr>
        <w:t xml:space="preserve">, que espera el resultado. Solo </w:t>
      </w:r>
      <w:r>
        <w:rPr>
          <w:rFonts w:ascii="JetBrains Mono" w:hAnsi="JetBrains Mono" w:eastAsia="JetBrains Mono" w:cs="JetBrains Mono"/>
          <w:color w:val="0A5A3C"/>
          <w:sz w:val="18"/>
          <w:szCs w:val="18"/>
        </w:rPr>
        <w:t xml:space="preserve">SmartPotTech/.github</w:t>
      </w:r>
      <w:r>
        <w:rPr>
          <w:color w:val="17261F"/>
          <w:sz w:val="20"/>
          <w:szCs w:val="20"/>
        </w:rPr>
        <w:t xml:space="preserve"> se conecta al servidor, y su </w:t>
      </w:r>
      <w:r>
        <w:rPr>
          <w:rFonts w:ascii="JetBrains Mono" w:hAnsi="JetBrains Mono" w:eastAsia="JetBrains Mono" w:cs="JetBrains Mono"/>
          <w:color w:val="0A5A3C"/>
          <w:sz w:val="18"/>
          <w:szCs w:val="18"/>
        </w:rPr>
        <w:t xml:space="preserve">deploy.yml</w:t>
      </w:r>
      <w:r>
        <w:rPr>
          <w:color w:val="17261F"/>
          <w:sz w:val="20"/>
          <w:szCs w:val="20"/>
        </w:rPr>
        <w:t xml:space="preserve"> corre de a uno (</w:t>
      </w:r>
      <w:r>
        <w:rPr>
          <w:rFonts w:ascii="JetBrains Mono" w:hAnsi="JetBrains Mono" w:eastAsia="JetBrains Mono" w:cs="JetBrains Mono"/>
          <w:color w:val="0A5A3C"/>
          <w:sz w:val="18"/>
          <w:szCs w:val="18"/>
        </w:rPr>
        <w:t xml:space="preserve">concurrency</w:t>
      </w:r>
      <w:r>
        <w:rPr>
          <w:color w:val="17261F"/>
          <w:sz w:val="20"/>
          <w:szCs w:val="20"/>
        </w:rPr>
        <w:t xml:space="preserve">): si llegan varios pedidos mientras despliega, queda en espera solo el más reciente, porque cada despliegue descarga todas las imágenes. El workflow valida el </w:t>
      </w:r>
      <w:r>
        <w:rPr>
          <w:rFonts w:ascii="JetBrains Mono" w:hAnsi="JetBrains Mono" w:eastAsia="JetBrains Mono" w:cs="JetBrains Mono"/>
          <w:color w:val="0A5A3C"/>
          <w:sz w:val="18"/>
          <w:szCs w:val="18"/>
        </w:rPr>
        <w:t xml:space="preserve">ENV_FILE</w:t>
      </w:r>
      <w:r>
        <w:rPr>
          <w:color w:val="17261F"/>
          <w:sz w:val="20"/>
          <w:szCs w:val="20"/>
        </w:rPr>
        <w:t xml:space="preserve"> (longitudes mínimas, llave AES de 32 bytes, variables por perfil), comprueba que el certificado del broker esté firmado por la CA y que la llave le corresponda, sube la configuración por SSH, instala los certificados con dueño </w:t>
      </w:r>
      <w:r>
        <w:rPr>
          <w:rFonts w:ascii="JetBrains Mono" w:hAnsi="JetBrains Mono" w:eastAsia="JetBrains Mono" w:cs="JetBrains Mono"/>
          <w:color w:val="0A5A3C"/>
          <w:sz w:val="18"/>
          <w:szCs w:val="18"/>
        </w:rPr>
        <w:t xml:space="preserve">1883</w:t>
      </w:r>
      <w:r>
        <w:rPr>
          <w:color w:val="17261F"/>
          <w:sz w:val="20"/>
          <w:szCs w:val="20"/>
        </w:rPr>
        <w:t xml:space="preserve">, descarga las imágenes desde GHCR, actualiza los contenedores y verifica </w:t>
      </w:r>
      <w:r>
        <w:rPr>
          <w:rFonts w:ascii="JetBrains Mono" w:hAnsi="JetBrains Mono" w:eastAsia="JetBrains Mono" w:cs="JetBrains Mono"/>
          <w:color w:val="0A5A3C"/>
          <w:sz w:val="18"/>
          <w:szCs w:val="18"/>
        </w:rPr>
        <w:t xml:space="preserve">/health</w:t>
      </w:r>
      <w:r>
        <w:rPr>
          <w:color w:val="17261F"/>
          <w:sz w:val="20"/>
          <w:szCs w:val="20"/>
        </w:rPr>
        <w:t xml:space="preserve"> desde internet. Los despliegues simultáneos esperan su turno con </w:t>
      </w:r>
      <w:r>
        <w:rPr>
          <w:rFonts w:ascii="JetBrains Mono" w:hAnsi="JetBrains Mono" w:eastAsia="JetBrains Mono" w:cs="JetBrains Mono"/>
          <w:color w:val="0A5A3C"/>
          <w:sz w:val="18"/>
          <w:szCs w:val="18"/>
        </w:rPr>
        <w:t xml:space="preserve">flock</w:t>
      </w:r>
      <w:r>
        <w:rPr>
          <w:color w:val="17261F"/>
          <w:sz w:val="20"/>
          <w:szCs w:val="20"/>
        </w:rPr>
        <w:t xml:space="preserve">.</w:t>
      </w:r>
    </w:p>
    <w:p>
      <w:pPr>
        <w:spacing w:before="60" w:after="0" w:line="240" w:lineRule="auto"/>
        <w:rPr>
          <w:sz w:val="8"/>
        </w:rPr>
      </w:pPr>
    </w:p>
    <w:tbl>
      <w:tblPr>
        <w:tblW w:w="9360" w:type="dxa"/>
        <w:tblBorders>
          <w:top w:val="single" w:sz="4" w:space="0" w:color="D5E3DC"/>
          <w:left w:val="single" w:sz="4" w:space="0" w:color="D5E3DC"/>
          <w:bottom w:val="single" w:sz="4" w:space="0" w:color="D5E3DC"/>
          <w:right w:val="single" w:sz="4" w:space="0" w:color="D5E3DC"/>
          <w:insideH w:val="single" w:sz="4" w:space="0" w:color="D5E3DC"/>
          <w:insideV w:val="single" w:sz="4" w:space="0" w:color="D5E3DC"/>
        </w:tblBorders>
        <w:tblLayout w:type="fixed"/>
        <w:tblCellMar>
          <w:left w:w="0" w:type="dxa"/>
          <w:right w:w="0" w:type="dxa"/>
        </w:tblCellMar>
        <w:tblLook w:val="04A0" w:firstRow="1" w:firstColumn="1" w:noVBand="1"/>
      </w:tblPr>
      <w:tblGrid>
        <w:gridCol w:w="3920"/>
        <w:gridCol w:w="5440"/>
      </w:tblGrid>
      <w:tr>
        <w:trPr>
          <w:cantSplit/>
          <w:tblHeader/>
        </w:trPr>
        <w:tc>
          <w:tcPr>
            <w:tcW w:w="3920"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SECRET</w:t>
            </w:r>
          </w:p>
        </w:tc>
        <w:tc>
          <w:tcPr>
            <w:tcW w:w="5440"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CONTENIDO</w:t>
            </w:r>
          </w:p>
        </w:tc>
      </w:tr>
      <w:tr>
        <w:trPr>
          <w:cantSplit/>
        </w:trPr>
        <w:tc>
          <w:tcPr>
            <w:tcW w:w="3920" w:type="dxa"/>
            <w:shd w:val="clear" w:color="auto" w:fill="FFFFFF"/>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b/>
                <w:bCs/>
                <w:color w:val="0A5A3C"/>
                <w:sz w:val="15"/>
                <w:szCs w:val="15"/>
              </w:rPr>
              <w:t xml:space="preserve">SERVER_HOST</w:t>
            </w:r>
            <w:r>
              <w:rPr>
                <w:b/>
                <w:bCs/>
                <w:color w:val="0A5A3C"/>
                <w:sz w:val="17"/>
                <w:szCs w:val="17"/>
              </w:rPr>
              <w:t xml:space="preserve">, </w:t>
            </w:r>
            <w:r>
              <w:rPr>
                <w:rFonts w:ascii="JetBrains Mono" w:hAnsi="JetBrains Mono" w:eastAsia="JetBrains Mono" w:cs="JetBrains Mono"/>
                <w:b/>
                <w:bCs/>
                <w:color w:val="0A5A3C"/>
                <w:sz w:val="15"/>
                <w:szCs w:val="15"/>
              </w:rPr>
              <w:t xml:space="preserve">SERVER_PORT</w:t>
            </w:r>
            <w:r>
              <w:rPr>
                <w:b/>
                <w:bCs/>
                <w:color w:val="0A5A3C"/>
                <w:sz w:val="17"/>
                <w:szCs w:val="17"/>
              </w:rPr>
              <w:t xml:space="preserve">, </w:t>
            </w:r>
            <w:r>
              <w:rPr>
                <w:rFonts w:ascii="JetBrains Mono" w:hAnsi="JetBrains Mono" w:eastAsia="JetBrains Mono" w:cs="JetBrains Mono"/>
                <w:b/>
                <w:bCs/>
                <w:color w:val="0A5A3C"/>
                <w:sz w:val="15"/>
                <w:szCs w:val="15"/>
              </w:rPr>
              <w:t xml:space="preserve">SERVER_USER</w:t>
            </w:r>
            <w:r>
              <w:rPr>
                <w:b/>
                <w:bCs/>
                <w:color w:val="0A5A3C"/>
                <w:sz w:val="17"/>
                <w:szCs w:val="17"/>
              </w:rPr>
              <w:t xml:space="preserve">, </w:t>
            </w:r>
            <w:r>
              <w:rPr>
                <w:rFonts w:ascii="JetBrains Mono" w:hAnsi="JetBrains Mono" w:eastAsia="JetBrains Mono" w:cs="JetBrains Mono"/>
                <w:b/>
                <w:bCs/>
                <w:color w:val="0A5A3C"/>
                <w:sz w:val="15"/>
                <w:szCs w:val="15"/>
              </w:rPr>
              <w:t xml:space="preserve">SERVER_KNOWN_HOSTS</w:t>
            </w:r>
          </w:p>
        </w:tc>
        <w:tc>
          <w:tcPr>
            <w:tcW w:w="5440"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Acceso SSH al servidor</w:t>
            </w:r>
          </w:p>
        </w:tc>
      </w:tr>
      <w:tr>
        <w:trPr>
          <w:cantSplit/>
        </w:trPr>
        <w:tc>
          <w:tcPr>
            <w:tcW w:w="3920" w:type="dxa"/>
            <w:shd w:val="clear" w:color="auto" w:fill="F2F7F4"/>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b/>
                <w:bCs/>
                <w:color w:val="0A5A3C"/>
                <w:sz w:val="15"/>
                <w:szCs w:val="15"/>
              </w:rPr>
              <w:t xml:space="preserve">SERVER_KEY</w:t>
            </w:r>
          </w:p>
        </w:tc>
        <w:tc>
          <w:tcPr>
            <w:tcW w:w="5440"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Llave privada SSH de despliegue</w:t>
            </w:r>
          </w:p>
        </w:tc>
      </w:tr>
      <w:tr>
        <w:trPr>
          <w:cantSplit/>
        </w:trPr>
        <w:tc>
          <w:tcPr>
            <w:tcW w:w="3920" w:type="dxa"/>
            <w:shd w:val="clear" w:color="auto" w:fill="FFFFFF"/>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b/>
                <w:bCs/>
                <w:color w:val="0A5A3C"/>
                <w:sz w:val="15"/>
                <w:szCs w:val="15"/>
              </w:rPr>
              <w:t xml:space="preserve">DEPLOY_PATH</w:t>
            </w:r>
          </w:p>
        </w:tc>
        <w:tc>
          <w:tcPr>
            <w:tcW w:w="5440"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Carpeta de producción en el servidor</w:t>
            </w:r>
          </w:p>
        </w:tc>
      </w:tr>
      <w:tr>
        <w:trPr>
          <w:cantSplit/>
        </w:trPr>
        <w:tc>
          <w:tcPr>
            <w:tcW w:w="3920" w:type="dxa"/>
            <w:shd w:val="clear" w:color="auto" w:fill="F2F7F4"/>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b/>
                <w:bCs/>
                <w:color w:val="0A5A3C"/>
                <w:sz w:val="15"/>
                <w:szCs w:val="15"/>
              </w:rPr>
              <w:t xml:space="preserve">ENV_FILE</w:t>
            </w:r>
          </w:p>
        </w:tc>
        <w:tc>
          <w:tcPr>
            <w:tcW w:w="5440" w:type="dxa"/>
            <w:shd w:val="clear" w:color="auto" w:fill="F2F7F4"/>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color w:val="0A5A3C"/>
                <w:sz w:val="15"/>
                <w:szCs w:val="15"/>
              </w:rPr>
              <w:t xml:space="preserve">.env</w:t>
            </w:r>
            <w:r>
              <w:rPr>
                <w:color w:val="17261F"/>
                <w:sz w:val="17"/>
                <w:szCs w:val="17"/>
              </w:rPr>
              <w:t xml:space="preserve"> completo de producción, incluidos </w:t>
            </w:r>
            <w:r>
              <w:rPr>
                <w:rFonts w:ascii="JetBrains Mono" w:hAnsi="JetBrains Mono" w:eastAsia="JetBrains Mono" w:cs="JetBrains Mono"/>
                <w:color w:val="0A5A3C"/>
                <w:sz w:val="15"/>
                <w:szCs w:val="15"/>
              </w:rPr>
              <w:t xml:space="preserve">SIMULATOR_TOKEN</w:t>
            </w:r>
            <w:r>
              <w:rPr>
                <w:color w:val="17261F"/>
                <w:sz w:val="17"/>
                <w:szCs w:val="17"/>
              </w:rPr>
              <w:t xml:space="preserve"> y, si hay bot, </w:t>
            </w:r>
            <w:r>
              <w:rPr>
                <w:rFonts w:ascii="JetBrains Mono" w:hAnsi="JetBrains Mono" w:eastAsia="JetBrains Mono" w:cs="JetBrains Mono"/>
                <w:color w:val="0A5A3C"/>
                <w:sz w:val="15"/>
                <w:szCs w:val="15"/>
              </w:rPr>
              <w:t xml:space="preserve">TELEGRAM_BOT_TOKEN</w:t>
            </w:r>
            <w:r>
              <w:rPr>
                <w:color w:val="17261F"/>
                <w:sz w:val="17"/>
                <w:szCs w:val="17"/>
              </w:rPr>
              <w:t xml:space="preserve">, </w:t>
            </w:r>
            <w:r>
              <w:rPr>
                <w:rFonts w:ascii="JetBrains Mono" w:hAnsi="JetBrains Mono" w:eastAsia="JetBrains Mono" w:cs="JetBrains Mono"/>
                <w:color w:val="0A5A3C"/>
                <w:sz w:val="15"/>
                <w:szCs w:val="15"/>
              </w:rPr>
              <w:t xml:space="preserve">TELEGRAM_BOT_USERNAME</w:t>
            </w:r>
            <w:r>
              <w:rPr>
                <w:color w:val="17261F"/>
                <w:sz w:val="17"/>
                <w:szCs w:val="17"/>
              </w:rPr>
              <w:t xml:space="preserve"> y </w:t>
            </w:r>
            <w:r>
              <w:rPr>
                <w:rFonts w:ascii="JetBrains Mono" w:hAnsi="JetBrains Mono" w:eastAsia="JetBrains Mono" w:cs="JetBrains Mono"/>
                <w:color w:val="0A5A3C"/>
                <w:sz w:val="15"/>
                <w:szCs w:val="15"/>
              </w:rPr>
              <w:t xml:space="preserve">TELEGRAM_WEBHOOK_SECRET</w:t>
            </w:r>
          </w:p>
        </w:tc>
      </w:tr>
      <w:tr>
        <w:trPr>
          <w:cantSplit/>
        </w:trPr>
        <w:tc>
          <w:tcPr>
            <w:tcW w:w="3920" w:type="dxa"/>
            <w:shd w:val="clear" w:color="auto" w:fill="FFFFFF"/>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b/>
                <w:bCs/>
                <w:color w:val="0A5A3C"/>
                <w:sz w:val="15"/>
                <w:szCs w:val="15"/>
              </w:rPr>
              <w:t xml:space="preserve">MQTT_CA_CERT</w:t>
            </w:r>
            <w:r>
              <w:rPr>
                <w:b/>
                <w:bCs/>
                <w:color w:val="0A5A3C"/>
                <w:sz w:val="17"/>
                <w:szCs w:val="17"/>
              </w:rPr>
              <w:t xml:space="preserve">, </w:t>
            </w:r>
            <w:r>
              <w:rPr>
                <w:rFonts w:ascii="JetBrains Mono" w:hAnsi="JetBrains Mono" w:eastAsia="JetBrains Mono" w:cs="JetBrains Mono"/>
                <w:b/>
                <w:bCs/>
                <w:color w:val="0A5A3C"/>
                <w:sz w:val="15"/>
                <w:szCs w:val="15"/>
              </w:rPr>
              <w:t xml:space="preserve">MQTT_SERVER_CERT</w:t>
            </w:r>
            <w:r>
              <w:rPr>
                <w:b/>
                <w:bCs/>
                <w:color w:val="0A5A3C"/>
                <w:sz w:val="17"/>
                <w:szCs w:val="17"/>
              </w:rPr>
              <w:t xml:space="preserve">, </w:t>
            </w:r>
            <w:r>
              <w:rPr>
                <w:rFonts w:ascii="JetBrains Mono" w:hAnsi="JetBrains Mono" w:eastAsia="JetBrains Mono" w:cs="JetBrains Mono"/>
                <w:b/>
                <w:bCs/>
                <w:color w:val="0A5A3C"/>
                <w:sz w:val="15"/>
                <w:szCs w:val="15"/>
              </w:rPr>
              <w:t xml:space="preserve">MQTT_SERVER_KEY</w:t>
            </w:r>
          </w:p>
        </w:tc>
        <w:tc>
          <w:tcPr>
            <w:tcW w:w="5440"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Certificados del broker (opcionales)</w:t>
            </w:r>
          </w:p>
        </w:tc>
      </w:tr>
      <w:tr>
        <w:trPr>
          <w:cantSplit/>
        </w:trPr>
        <w:tc>
          <w:tcPr>
            <w:tcW w:w="3920" w:type="dxa"/>
            <w:shd w:val="clear" w:color="auto" w:fill="F2F7F4"/>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b/>
                <w:bCs/>
                <w:color w:val="0A5A3C"/>
                <w:sz w:val="15"/>
                <w:szCs w:val="15"/>
              </w:rPr>
              <w:t xml:space="preserve">DEPLOY_DISPATCH_TOKEN</w:t>
            </w:r>
            <w:r>
              <w:rPr>
                <w:b/>
                <w:bCs/>
                <w:color w:val="0A5A3C"/>
                <w:sz w:val="17"/>
                <w:szCs w:val="17"/>
              </w:rPr>
              <w:t xml:space="preserve"> (en cada servicio)</w:t>
            </w:r>
          </w:p>
        </w:tc>
        <w:tc>
          <w:tcPr>
            <w:tcW w:w="5440"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Token con permiso </w:t>
            </w:r>
            <w:r>
              <w:rPr>
                <w:b/>
                <w:bCs/>
                <w:color w:val="17261F"/>
                <w:sz w:val="17"/>
                <w:szCs w:val="17"/>
              </w:rPr>
              <w:t xml:space="preserve">Actions: Read and write</w:t>
            </w:r>
            <w:r>
              <w:rPr>
                <w:color w:val="17261F"/>
                <w:sz w:val="17"/>
                <w:szCs w:val="17"/>
              </w:rPr>
              <w:t xml:space="preserve"> solo sobre </w:t>
            </w:r>
            <w:r>
              <w:rPr>
                <w:rFonts w:ascii="JetBrains Mono" w:hAnsi="JetBrains Mono" w:eastAsia="JetBrains Mono" w:cs="JetBrains Mono"/>
                <w:color w:val="0A5A3C"/>
                <w:sz w:val="15"/>
                <w:szCs w:val="15"/>
              </w:rPr>
              <w:t xml:space="preserve">.github</w:t>
            </w:r>
            <w:r>
              <w:rPr>
                <w:color w:val="17261F"/>
                <w:sz w:val="17"/>
                <w:szCs w:val="17"/>
              </w:rPr>
              <w:t xml:space="preserve">, para pedir el despliegue</w:t>
            </w:r>
          </w:p>
        </w:tc>
      </w:tr>
      <w:tr>
        <w:trPr>
          <w:cantSplit/>
        </w:trPr>
        <w:tc>
          <w:tcPr>
            <w:tcW w:w="3920" w:type="dxa"/>
            <w:shd w:val="clear" w:color="auto" w:fill="FFFFFF"/>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b/>
                <w:bCs/>
                <w:color w:val="0A5A3C"/>
                <w:sz w:val="15"/>
                <w:szCs w:val="15"/>
              </w:rPr>
              <w:t xml:space="preserve">DOCKER_USERNAME</w:t>
            </w:r>
            <w:r>
              <w:rPr>
                <w:b/>
                <w:bCs/>
                <w:color w:val="0A5A3C"/>
                <w:sz w:val="17"/>
                <w:szCs w:val="17"/>
              </w:rPr>
              <w:t xml:space="preserve">, </w:t>
            </w:r>
            <w:r>
              <w:rPr>
                <w:rFonts w:ascii="JetBrains Mono" w:hAnsi="JetBrains Mono" w:eastAsia="JetBrains Mono" w:cs="JetBrains Mono"/>
                <w:b/>
                <w:bCs/>
                <w:color w:val="0A5A3C"/>
                <w:sz w:val="15"/>
                <w:szCs w:val="15"/>
              </w:rPr>
              <w:t xml:space="preserve">DOCKER_PASSWORD</w:t>
            </w:r>
            <w:r>
              <w:rPr>
                <w:b/>
                <w:bCs/>
                <w:color w:val="0A5A3C"/>
                <w:sz w:val="17"/>
                <w:szCs w:val="17"/>
              </w:rPr>
              <w:t xml:space="preserve"> (en cada servicio, opcionales)</w:t>
            </w:r>
          </w:p>
        </w:tc>
        <w:tc>
          <w:tcPr>
            <w:tcW w:w="5440"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Publicación en Docker Hub</w:t>
            </w:r>
          </w:p>
        </w:tc>
      </w:tr>
    </w:tbl>
    <w:p>
      <w:pPr>
        <w:spacing w:before="160" w:after="0" w:line="240" w:lineRule="auto"/>
        <w:rPr>
          <w:sz w:val="8"/>
        </w:rPr>
      </w:pPr>
    </w:p>
    <w:p>
      <w:pPr>
        <w:pStyle w:val="Heading2"/>
      </w:pPr>
      <w:bookmarkStart w:id="159" w:name="sec_159"/>
      <w:r>
        <w:rPr>
          <w:b/>
          <w:bCs/>
          <w:color w:val="067A52"/>
          <w:sz w:val="25"/>
          <w:szCs w:val="25"/>
        </w:rPr>
        <w:t xml:space="preserve">11.3 Red de producción</w:t>
      </w:r>
      <w:bookmarkEnd w:id="159"/>
    </w:p>
    <w:p>
      <w:pPr>
        <w:spacing w:before="60" w:after="0" w:line="240" w:lineRule="auto"/>
        <w:rPr>
          <w:sz w:val="8"/>
        </w:rPr>
      </w:pPr>
    </w:p>
    <w:tbl>
      <w:tblPr>
        <w:tblW w:w="9360" w:type="dxa"/>
        <w:tblBorders>
          <w:top w:val="single" w:sz="4" w:space="0" w:color="D5E3DC"/>
          <w:left w:val="single" w:sz="4" w:space="0" w:color="D5E3DC"/>
          <w:bottom w:val="single" w:sz="4" w:space="0" w:color="D5E3DC"/>
          <w:right w:val="single" w:sz="4" w:space="0" w:color="D5E3DC"/>
          <w:insideH w:val="single" w:sz="4" w:space="0" w:color="D5E3DC"/>
          <w:insideV w:val="single" w:sz="4" w:space="0" w:color="D5E3DC"/>
        </w:tblBorders>
        <w:tblLayout w:type="fixed"/>
        <w:tblCellMar>
          <w:left w:w="0" w:type="dxa"/>
          <w:right w:w="0" w:type="dxa"/>
        </w:tblCellMar>
        <w:tblLook w:val="04A0" w:firstRow="1" w:firstColumn="1" w:noVBand="1"/>
      </w:tblPr>
      <w:tblGrid>
        <w:gridCol w:w="3971"/>
        <w:gridCol w:w="5389"/>
      </w:tblGrid>
      <w:tr>
        <w:trPr>
          <w:cantSplit/>
          <w:tblHeader/>
        </w:trPr>
        <w:tc>
          <w:tcPr>
            <w:tcW w:w="3971"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DOMINIO</w:t>
            </w:r>
          </w:p>
        </w:tc>
        <w:tc>
          <w:tcPr>
            <w:tcW w:w="5389"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DESTINO</w:t>
            </w:r>
          </w:p>
        </w:tc>
      </w:tr>
      <w:tr>
        <w:trPr>
          <w:cantSplit/>
        </w:trPr>
        <w:tc>
          <w:tcPr>
            <w:tcW w:w="3971" w:type="dxa"/>
            <w:shd w:val="clear" w:color="auto" w:fill="FFFFFF"/>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b/>
                <w:bCs/>
                <w:color w:val="0A5A3C"/>
                <w:sz w:val="15"/>
                <w:szCs w:val="15"/>
              </w:rPr>
              <w:t xml:space="preserve">smartpot.app</w:t>
            </w:r>
            <w:r>
              <w:rPr>
                <w:b/>
                <w:bCs/>
                <w:color w:val="0A5A3C"/>
                <w:sz w:val="17"/>
                <w:szCs w:val="17"/>
              </w:rPr>
              <w:t xml:space="preserve"> y </w:t>
            </w:r>
            <w:r>
              <w:rPr>
                <w:rFonts w:ascii="JetBrains Mono" w:hAnsi="JetBrains Mono" w:eastAsia="JetBrains Mono" w:cs="JetBrains Mono"/>
                <w:b/>
                <w:bCs/>
                <w:color w:val="0A5A3C"/>
                <w:sz w:val="15"/>
                <w:szCs w:val="15"/>
              </w:rPr>
              <w:t xml:space="preserve">www.smartpot.app</w:t>
            </w:r>
          </w:p>
        </w:tc>
        <w:tc>
          <w:tcPr>
            <w:tcW w:w="5389"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PWA (</w:t>
            </w:r>
            <w:r>
              <w:rPr>
                <w:rFonts w:ascii="JetBrains Mono" w:hAnsi="JetBrains Mono" w:eastAsia="JetBrains Mono" w:cs="JetBrains Mono"/>
                <w:color w:val="0A5A3C"/>
                <w:sz w:val="15"/>
                <w:szCs w:val="15"/>
              </w:rPr>
              <w:t xml:space="preserve">www</w:t>
            </w:r>
            <w:r>
              <w:rPr>
                <w:color w:val="17261F"/>
                <w:sz w:val="17"/>
                <w:szCs w:val="17"/>
              </w:rPr>
              <w:t xml:space="preserve"> redirige al dominio principal)</w:t>
            </w:r>
          </w:p>
        </w:tc>
      </w:tr>
      <w:tr>
        <w:trPr>
          <w:cantSplit/>
        </w:trPr>
        <w:tc>
          <w:tcPr>
            <w:tcW w:w="3971" w:type="dxa"/>
            <w:shd w:val="clear" w:color="auto" w:fill="F2F7F4"/>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b/>
                <w:bCs/>
                <w:color w:val="0A5A3C"/>
                <w:sz w:val="15"/>
                <w:szCs w:val="15"/>
              </w:rPr>
              <w:t xml:space="preserve">api.smartpot.app</w:t>
            </w:r>
          </w:p>
        </w:tc>
        <w:tc>
          <w:tcPr>
            <w:tcW w:w="5389"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API y </w:t>
            </w:r>
            <w:r>
              <w:rPr>
                <w:rFonts w:ascii="JetBrains Mono" w:hAnsi="JetBrains Mono" w:eastAsia="JetBrains Mono" w:cs="JetBrains Mono"/>
                <w:color w:val="0A5A3C"/>
                <w:sz w:val="15"/>
                <w:szCs w:val="15"/>
              </w:rPr>
              <w:t xml:space="preserve">/docs</w:t>
            </w:r>
          </w:p>
        </w:tc>
      </w:tr>
      <w:tr>
        <w:trPr>
          <w:cantSplit/>
        </w:trPr>
        <w:tc>
          <w:tcPr>
            <w:tcW w:w="3971" w:type="dxa"/>
            <w:shd w:val="clear" w:color="auto" w:fill="FFFFFF"/>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b/>
                <w:bCs/>
                <w:color w:val="0A5A3C"/>
                <w:sz w:val="15"/>
                <w:szCs w:val="15"/>
              </w:rPr>
              <w:t xml:space="preserve">mqtt.smartpot.app:8883</w:t>
            </w:r>
          </w:p>
        </w:tc>
        <w:tc>
          <w:tcPr>
            <w:tcW w:w="5389"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Broker con TLS directo</w:t>
            </w:r>
          </w:p>
        </w:tc>
      </w:tr>
      <w:tr>
        <w:trPr>
          <w:cantSplit/>
        </w:trPr>
        <w:tc>
          <w:tcPr>
            <w:tcW w:w="3971" w:type="dxa"/>
            <w:shd w:val="clear" w:color="auto" w:fill="F2F7F4"/>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b/>
                <w:bCs/>
                <w:color w:val="0A5A3C"/>
                <w:sz w:val="15"/>
                <w:szCs w:val="15"/>
              </w:rPr>
              <w:t xml:space="preserve">mqtt.smartpot.app/mqtt</w:t>
            </w:r>
          </w:p>
        </w:tc>
        <w:tc>
          <w:tcPr>
            <w:tcW w:w="5389"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WebSocket seguro a través de Nginx</w:t>
            </w:r>
          </w:p>
        </w:tc>
      </w:tr>
      <w:tr>
        <w:trPr>
          <w:cantSplit/>
        </w:trPr>
        <w:tc>
          <w:tcPr>
            <w:tcW w:w="3971" w:type="dxa"/>
            <w:shd w:val="clear" w:color="auto" w:fill="FFFFFF"/>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b/>
                <w:bCs/>
                <w:color w:val="0A5A3C"/>
                <w:sz w:val="15"/>
                <w:szCs w:val="15"/>
              </w:rPr>
              <w:t xml:space="preserve">mail.smartpot.app</w:t>
            </w:r>
          </w:p>
        </w:tc>
        <w:tc>
          <w:tcPr>
            <w:tcW w:w="5389"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Bandeja de Mailpit con usuario y contraseña</w:t>
            </w:r>
          </w:p>
        </w:tc>
      </w:tr>
    </w:tbl>
    <w:p>
      <w:pPr>
        <w:spacing w:before="160" w:after="0" w:line="240" w:lineRule="auto"/>
        <w:rPr>
          <w:sz w:val="8"/>
        </w:rPr>
      </w:pPr>
    </w:p>
    <w:p>
      <w:pPr>
        <w:keepNext/>
        <w:spacing w:before="120" w:after="60" w:line="288" w:lineRule="auto"/>
        <w:jc w:val="center"/>
      </w:pPr>
      <w:r>
        <w:drawing>
          <wp:inline distT="0" distB="0" distL="0" distR="0">
            <wp:extent cx="5943600" cy="4408535"/>
            <wp:docPr id="160" name="SmartPot_07_Networks"/>
            <wp:cNvGraphicFramePr>
              <a:graphicFrameLocks noChangeAspect="1"/>
            </wp:cNvGraphicFramePr>
            <a:graphic>
              <a:graphicData uri="http://schemas.openxmlformats.org/drawingml/2006/picture">
                <pic:pic>
                  <pic:nvPicPr>
                    <pic:cNvPr id="160" name="SmartPot_07_Networks"/>
                    <pic:cNvPicPr/>
                  </pic:nvPicPr>
                  <pic:blipFill>
                    <a:blip r:embed="rIdImg12"/>
                    <a:stretch>
                      <a:fillRect/>
                    </a:stretch>
                  </pic:blipFill>
                  <pic:spPr>
                    <a:xfrm>
                      <a:off x="0" y="0"/>
                      <a:ext cx="5943600" cy="4408535"/>
                    </a:xfrm>
                    <a:prstGeom prst="rect">
                      <a:avLst/>
                    </a:prstGeom>
                  </pic:spPr>
                </pic:pic>
              </a:graphicData>
            </a:graphic>
          </wp:inline>
        </w:drawing>
      </w:r>
    </w:p>
    <w:p>
      <w:pPr>
        <w:spacing w:before="0" w:after="240" w:line="288" w:lineRule="auto"/>
        <w:jc w:val="center"/>
      </w:pPr>
      <w:r>
        <w:rPr>
          <w:b/>
          <w:bCs/>
          <w:color w:val="067A52"/>
          <w:sz w:val="16"/>
          <w:szCs w:val="16"/>
        </w:rPr>
        <w:t xml:space="preserve">Figura 10</w:t>
      </w:r>
      <w:r>
        <w:rPr>
          <w:i/>
          <w:iCs/>
          <w:color w:val="5B6B63"/>
          <w:sz w:val="16"/>
          <w:szCs w:val="16"/>
        </w:rPr>
        <w:t xml:space="preserve">  ·  Redes y puertos en producción</w:t>
      </w:r>
    </w:p>
    <w:p>
      <w:pPr>
        <w:keepNext/>
        <w:spacing w:before="360" w:after="40" w:line="288" w:lineRule="auto"/>
      </w:pPr>
      <w:r>
        <w:rPr>
          <w:b/>
          <w:bCs/>
          <w:color w:val="009A64"/>
          <w:spacing w:val="60"/>
          <w:sz w:val="16"/>
          <w:szCs w:val="16"/>
        </w:rPr>
        <w:t xml:space="preserve">SECCIÓN 12</w:t>
      </w:r>
    </w:p>
    <w:p>
      <w:pPr>
        <w:pStyle w:val="Heading1"/>
      </w:pPr>
      <w:bookmarkStart w:id="161" w:name="sec_161"/>
      <w:r>
        <w:rPr>
          <w:b/>
          <w:bCs/>
          <w:color w:val="0B3D2B"/>
          <w:sz w:val="34"/>
          <w:szCs w:val="34"/>
        </w:rPr>
        <w:t xml:space="preserve">Calidad</w:t>
      </w:r>
      <w:bookmarkEnd w:id="161"/>
    </w:p>
    <w:p>
      <w:pPr>
        <w:keepNext/>
        <w:spacing w:before="120" w:after="60" w:line="288" w:lineRule="auto"/>
        <w:jc w:val="center"/>
      </w:pPr>
      <w:r>
        <w:drawing>
          <wp:inline distT="0" distB="0" distL="0" distR="0">
            <wp:extent cx="5943600" cy="2650447"/>
            <wp:docPr id="162" name="SmartPot_08_QA"/>
            <wp:cNvGraphicFramePr>
              <a:graphicFrameLocks noChangeAspect="1"/>
            </wp:cNvGraphicFramePr>
            <a:graphic>
              <a:graphicData uri="http://schemas.openxmlformats.org/drawingml/2006/picture">
                <pic:pic>
                  <pic:nvPicPr>
                    <pic:cNvPr id="162" name="SmartPot_08_QA"/>
                    <pic:cNvPicPr/>
                  </pic:nvPicPr>
                  <pic:blipFill>
                    <a:blip r:embed="rIdImg13"/>
                    <a:stretch>
                      <a:fillRect/>
                    </a:stretch>
                  </pic:blipFill>
                  <pic:spPr>
                    <a:xfrm>
                      <a:off x="0" y="0"/>
                      <a:ext cx="5943600" cy="2650447"/>
                    </a:xfrm>
                    <a:prstGeom prst="rect">
                      <a:avLst/>
                    </a:prstGeom>
                  </pic:spPr>
                </pic:pic>
              </a:graphicData>
            </a:graphic>
          </wp:inline>
        </w:drawing>
      </w:r>
    </w:p>
    <w:p>
      <w:pPr>
        <w:spacing w:before="0" w:after="240" w:line="288" w:lineRule="auto"/>
        <w:jc w:val="center"/>
      </w:pPr>
      <w:r>
        <w:rPr>
          <w:b/>
          <w:bCs/>
          <w:color w:val="067A52"/>
          <w:sz w:val="16"/>
          <w:szCs w:val="16"/>
        </w:rPr>
        <w:t xml:space="preserve">Figura 11</w:t>
      </w:r>
      <w:r>
        <w:rPr>
          <w:i/>
          <w:iCs/>
          <w:color w:val="5B6B63"/>
          <w:sz w:val="16"/>
          <w:szCs w:val="16"/>
        </w:rPr>
        <w:t xml:space="preserve">  ·  Workflow de QA</w:t>
      </w:r>
    </w:p>
    <w:p>
      <w:pPr>
        <w:spacing w:before="60" w:after="0" w:line="240" w:lineRule="auto"/>
        <w:rPr>
          <w:sz w:val="8"/>
        </w:rPr>
      </w:pPr>
    </w:p>
    <w:tbl>
      <w:tblPr>
        <w:tblW w:w="9360" w:type="dxa"/>
        <w:tblBorders>
          <w:top w:val="single" w:sz="4" w:space="0" w:color="D5E3DC"/>
          <w:left w:val="single" w:sz="4" w:space="0" w:color="D5E3DC"/>
          <w:bottom w:val="single" w:sz="4" w:space="0" w:color="D5E3DC"/>
          <w:right w:val="single" w:sz="4" w:space="0" w:color="D5E3DC"/>
          <w:insideH w:val="single" w:sz="4" w:space="0" w:color="D5E3DC"/>
          <w:insideV w:val="single" w:sz="4" w:space="0" w:color="D5E3DC"/>
        </w:tblBorders>
        <w:tblLayout w:type="fixed"/>
        <w:tblCellMar>
          <w:left w:w="0" w:type="dxa"/>
          <w:right w:w="0" w:type="dxa"/>
        </w:tblCellMar>
        <w:tblLook w:val="04A0" w:firstRow="1" w:firstColumn="1" w:noVBand="1"/>
      </w:tblPr>
      <w:tblGrid>
        <w:gridCol w:w="2430"/>
        <w:gridCol w:w="1652"/>
        <w:gridCol w:w="5278"/>
      </w:tblGrid>
      <w:tr>
        <w:trPr>
          <w:cantSplit/>
          <w:tblHeader/>
        </w:trPr>
        <w:tc>
          <w:tcPr>
            <w:tcW w:w="2430"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REPOSITORIO</w:t>
            </w:r>
          </w:p>
        </w:tc>
        <w:tc>
          <w:tcPr>
            <w:tcW w:w="1652"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PRUEBAS</w:t>
            </w:r>
          </w:p>
        </w:tc>
        <w:tc>
          <w:tcPr>
            <w:tcW w:w="5278"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QUÉ CUBREN</w:t>
            </w:r>
          </w:p>
        </w:tc>
      </w:tr>
      <w:tr>
        <w:trPr>
          <w:cantSplit/>
        </w:trPr>
        <w:tc>
          <w:tcPr>
            <w:tcW w:w="2430"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SmartPot-API</w:t>
            </w:r>
          </w:p>
        </w:tc>
        <w:tc>
          <w:tcPr>
            <w:tcW w:w="1652"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106</w:t>
            </w:r>
          </w:p>
        </w:tc>
        <w:tc>
          <w:tcPr>
            <w:tcW w:w="5278"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Cifrado, JWT, contraseñas, MQTT, aprovisionamiento, comandos, cultivos, agente, caché, historial con hora para la IA, panel general, órdenes y automatización en bloque, envío de lecturas para el aprendizaje, canales y bot de Telegram, webhook firmado, macetas virtuales y seguridad de los controladores</w:t>
            </w:r>
          </w:p>
        </w:tc>
      </w:tr>
      <w:tr>
        <w:trPr>
          <w:cantSplit/>
        </w:trPr>
        <w:tc>
          <w:tcPr>
            <w:tcW w:w="2430"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SmartPot-AI</w:t>
            </w:r>
          </w:p>
        </w:tc>
        <w:tc>
          <w:tcPr>
            <w:tcW w:w="1652"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73</w:t>
            </w:r>
          </w:p>
        </w:tc>
        <w:tc>
          <w:tcPr>
            <w:tcW w:w="5278"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Base de conocimiento, reglas, descanso nocturno, pronóstico Theil-Sen, acciones preventivas, análisis de flota, índice difuso, exactitud de los modelos, agente, contrato HTTP y aprendizaje continuo (seudonimización, calidad, etiquetas, modelos frente a la línea base, campeón y retador, persistencia)</w:t>
            </w:r>
          </w:p>
        </w:tc>
      </w:tr>
      <w:tr>
        <w:trPr>
          <w:cantSplit/>
        </w:trPr>
        <w:tc>
          <w:tcPr>
            <w:tcW w:w="2430"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SmartPot-Web</w:t>
            </w:r>
          </w:p>
        </w:tc>
        <w:tc>
          <w:tcPr>
            <w:tcW w:w="1652"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45</w:t>
            </w:r>
          </w:p>
        </w:tc>
        <w:tc>
          <w:tcPr>
            <w:tcW w:w="5278"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Cliente HTTP, sesión, validaciones, ingreso, componentes del cultivo, asistente con pronóstico y lo aprendido, comparación de modelos, canales de Telegram, escena de la maceta virtual, panel general y requisitos de SEO y PWA</w:t>
            </w:r>
          </w:p>
        </w:tc>
      </w:tr>
      <w:tr>
        <w:trPr>
          <w:cantSplit/>
        </w:trPr>
        <w:tc>
          <w:tcPr>
            <w:tcW w:w="2430"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SmartPot-DataGenerator</w:t>
            </w:r>
          </w:p>
        </w:tc>
        <w:tc>
          <w:tcPr>
            <w:tcW w:w="1652"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23</w:t>
            </w:r>
          </w:p>
        </w:tc>
        <w:tc>
          <w:tcPr>
            <w:tcW w:w="5278"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Modelo físico, modos manual y clima, lluvia y sol, caché del clima, contrato MQTT, comandos y API de control</w:t>
            </w:r>
          </w:p>
        </w:tc>
      </w:tr>
      <w:tr>
        <w:trPr>
          <w:cantSplit/>
        </w:trPr>
        <w:tc>
          <w:tcPr>
            <w:tcW w:w="2430"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SmartPot-IoT</w:t>
            </w:r>
          </w:p>
        </w:tc>
        <w:tc>
          <w:tcPr>
            <w:tcW w:w="1652"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13</w:t>
            </w:r>
          </w:p>
        </w:tc>
        <w:tc>
          <w:tcPr>
            <w:tcW w:w="5278"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Cliente MQTT, telemetría, comandos, actuadores y sensores con MicroPython simulado</w:t>
            </w:r>
          </w:p>
        </w:tc>
      </w:tr>
      <w:tr>
        <w:trPr>
          <w:cantSplit/>
        </w:trPr>
        <w:tc>
          <w:tcPr>
            <w:tcW w:w="2430"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SmartPot-Broker</w:t>
            </w:r>
          </w:p>
        </w:tc>
        <w:tc>
          <w:tcPr>
            <w:tcW w:w="1652"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10 comprobaciones</w:t>
            </w:r>
          </w:p>
        </w:tc>
        <w:tc>
          <w:tcPr>
            <w:tcW w:w="5278"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Autenticación, ACL por maceta, client ids, anónimos y TLS</w:t>
            </w:r>
          </w:p>
        </w:tc>
      </w:tr>
      <w:tr>
        <w:trPr>
          <w:cantSplit/>
        </w:trPr>
        <w:tc>
          <w:tcPr>
            <w:tcW w:w="2430"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SmartPot-DB, -Cache, -Mail</w:t>
            </w:r>
          </w:p>
        </w:tc>
        <w:tc>
          <w:tcPr>
            <w:tcW w:w="1652"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Pruebas de humo</w:t>
            </w:r>
          </w:p>
        </w:tc>
        <w:tc>
          <w:tcPr>
            <w:tcW w:w="5278"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Validadores, permisos, datos demo, comandos deshabilitados de Redis y autenticación SMTP</w:t>
            </w:r>
          </w:p>
        </w:tc>
      </w:tr>
      <w:tr>
        <w:trPr>
          <w:cantSplit/>
        </w:trPr>
        <w:tc>
          <w:tcPr>
            <w:tcW w:w="2430"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End-to-End</w:t>
            </w:r>
          </w:p>
        </w:tc>
        <w:tc>
          <w:tcPr>
            <w:tcW w:w="1652"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30 comprobaciones</w:t>
            </w:r>
          </w:p>
        </w:tc>
        <w:tc>
          <w:tcPr>
            <w:tcW w:w="5278"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Registro, cultivo, telemetría MQTT, clave incorrecta rechazada, comando con ACK, asistente, panel general, series, análisis de flota, orden y automatización en bloque, maceta virtual publicando por MQTT, aprendizaje continuo, canales y borrado</w:t>
            </w:r>
          </w:p>
        </w:tc>
      </w:tr>
    </w:tbl>
    <w:p>
      <w:pPr>
        <w:spacing w:before="160" w:after="0" w:line="240" w:lineRule="auto"/>
        <w:rPr>
          <w:sz w:val="8"/>
        </w:rPr>
      </w:pPr>
    </w:p>
    <w:p>
      <w:pPr>
        <w:keepNext/>
        <w:spacing w:before="360" w:after="40" w:line="288" w:lineRule="auto"/>
      </w:pPr>
      <w:r>
        <w:rPr>
          <w:b/>
          <w:bCs/>
          <w:color w:val="009A64"/>
          <w:spacing w:val="60"/>
          <w:sz w:val="16"/>
          <w:szCs w:val="16"/>
        </w:rPr>
        <w:t xml:space="preserve">SECCIÓN 13</w:t>
      </w:r>
    </w:p>
    <w:p>
      <w:pPr>
        <w:pStyle w:val="Heading1"/>
      </w:pPr>
      <w:bookmarkStart w:id="163" w:name="sec_163"/>
      <w:r>
        <w:rPr>
          <w:b/>
          <w:bCs/>
          <w:color w:val="0B3D2B"/>
          <w:sz w:val="34"/>
          <w:szCs w:val="34"/>
        </w:rPr>
        <w:t xml:space="preserve">Operación</w:t>
      </w:r>
      <w:bookmarkEnd w:id="163"/>
    </w:p>
    <w:p>
      <w:pPr>
        <w:spacing w:before="60" w:after="0" w:line="240" w:lineRule="auto"/>
        <w:rPr>
          <w:sz w:val="8"/>
        </w:rPr>
      </w:pPr>
    </w:p>
    <w:tbl>
      <w:tblPr>
        <w:tblW w:w="9360" w:type="dxa"/>
        <w:tblBorders>
          <w:top w:val="single" w:sz="4" w:space="0" w:color="D5E3DC"/>
          <w:left w:val="single" w:sz="4" w:space="0" w:color="D5E3DC"/>
          <w:bottom w:val="single" w:sz="4" w:space="0" w:color="D5E3DC"/>
          <w:right w:val="single" w:sz="4" w:space="0" w:color="D5E3DC"/>
          <w:insideH w:val="single" w:sz="4" w:space="0" w:color="D5E3DC"/>
          <w:insideV w:val="single" w:sz="4" w:space="0" w:color="D5E3DC"/>
        </w:tblBorders>
        <w:tblLayout w:type="fixed"/>
        <w:tblCellMar>
          <w:left w:w="0" w:type="dxa"/>
          <w:right w:w="0" w:type="dxa"/>
        </w:tblCellMar>
        <w:tblLook w:val="04A0" w:firstRow="1" w:firstColumn="1" w:noVBand="1"/>
      </w:tblPr>
      <w:tblGrid>
        <w:gridCol w:w="2503"/>
        <w:gridCol w:w="6857"/>
      </w:tblGrid>
      <w:tr>
        <w:trPr>
          <w:cantSplit/>
          <w:tblHeader/>
        </w:trPr>
        <w:tc>
          <w:tcPr>
            <w:tcW w:w="2503"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TAREA</w:t>
            </w:r>
          </w:p>
        </w:tc>
        <w:tc>
          <w:tcPr>
            <w:tcW w:w="6857"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CÓMO</w:t>
            </w:r>
          </w:p>
        </w:tc>
      </w:tr>
      <w:tr>
        <w:trPr>
          <w:cantSplit/>
        </w:trPr>
        <w:tc>
          <w:tcPr>
            <w:tcW w:w="2503"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Estado</w:t>
            </w:r>
          </w:p>
        </w:tc>
        <w:tc>
          <w:tcPr>
            <w:tcW w:w="6857" w:type="dxa"/>
            <w:shd w:val="clear" w:color="auto" w:fill="FFFFFF"/>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color w:val="0A5A3C"/>
                <w:sz w:val="15"/>
                <w:szCs w:val="15"/>
              </w:rPr>
              <w:t xml:space="preserve">GET https://api.smartpot.app/health</w:t>
            </w:r>
            <w:r>
              <w:rPr>
                <w:color w:val="17261F"/>
                <w:sz w:val="17"/>
                <w:szCs w:val="17"/>
              </w:rPr>
              <w:t xml:space="preserve"> → base de datos, broker, caché, IA y simulador</w:t>
            </w:r>
          </w:p>
        </w:tc>
      </w:tr>
      <w:tr>
        <w:trPr>
          <w:cantSplit/>
        </w:trPr>
        <w:tc>
          <w:tcPr>
            <w:tcW w:w="2503"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Logs</w:t>
            </w:r>
          </w:p>
        </w:tc>
        <w:tc>
          <w:tcPr>
            <w:tcW w:w="6857" w:type="dxa"/>
            <w:shd w:val="clear" w:color="auto" w:fill="F2F7F4"/>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color w:val="0A5A3C"/>
                <w:sz w:val="15"/>
                <w:szCs w:val="15"/>
              </w:rPr>
              <w:t xml:space="preserve">docker logs -f smartpot-api</w:t>
            </w:r>
            <w:r>
              <w:rPr>
                <w:color w:val="17261F"/>
                <w:sz w:val="17"/>
                <w:szCs w:val="17"/>
              </w:rPr>
              <w:t xml:space="preserve"> (y </w:t>
            </w:r>
            <w:r>
              <w:rPr>
                <w:rFonts w:ascii="JetBrains Mono" w:hAnsi="JetBrains Mono" w:eastAsia="JetBrains Mono" w:cs="JetBrains Mono"/>
                <w:color w:val="0A5A3C"/>
                <w:sz w:val="15"/>
                <w:szCs w:val="15"/>
              </w:rPr>
              <w:t xml:space="preserve">-broker</w:t>
            </w:r>
            <w:r>
              <w:rPr>
                <w:color w:val="17261F"/>
                <w:sz w:val="17"/>
                <w:szCs w:val="17"/>
              </w:rPr>
              <w:t xml:space="preserve">, </w:t>
            </w:r>
            <w:r>
              <w:rPr>
                <w:rFonts w:ascii="JetBrains Mono" w:hAnsi="JetBrains Mono" w:eastAsia="JetBrains Mono" w:cs="JetBrains Mono"/>
                <w:color w:val="0A5A3C"/>
                <w:sz w:val="15"/>
                <w:szCs w:val="15"/>
              </w:rPr>
              <w:t xml:space="preserve">-ai</w:t>
            </w:r>
            <w:r>
              <w:rPr>
                <w:color w:val="17261F"/>
                <w:sz w:val="17"/>
                <w:szCs w:val="17"/>
              </w:rPr>
              <w:t xml:space="preserve">, </w:t>
            </w:r>
            <w:r>
              <w:rPr>
                <w:rFonts w:ascii="JetBrains Mono" w:hAnsi="JetBrains Mono" w:eastAsia="JetBrains Mono" w:cs="JetBrains Mono"/>
                <w:color w:val="0A5A3C"/>
                <w:sz w:val="15"/>
                <w:szCs w:val="15"/>
              </w:rPr>
              <w:t xml:space="preserve">-web</w:t>
            </w:r>
            <w:r>
              <w:rPr>
                <w:color w:val="17261F"/>
                <w:sz w:val="17"/>
                <w:szCs w:val="17"/>
              </w:rPr>
              <w:t xml:space="preserve">)</w:t>
            </w:r>
          </w:p>
        </w:tc>
      </w:tr>
      <w:tr>
        <w:trPr>
          <w:cantSplit/>
        </w:trPr>
        <w:tc>
          <w:tcPr>
            <w:tcW w:w="2503"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Respaldo</w:t>
            </w:r>
          </w:p>
        </w:tc>
        <w:tc>
          <w:tcPr>
            <w:tcW w:w="6857" w:type="dxa"/>
            <w:shd w:val="clear" w:color="auto" w:fill="FFFFFF"/>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color w:val="0A5A3C"/>
                <w:sz w:val="15"/>
                <w:szCs w:val="15"/>
              </w:rPr>
              <w:t xml:space="preserve">backup_smartpot.sh</w:t>
            </w:r>
            <w:r>
              <w:rPr>
                <w:color w:val="17261F"/>
                <w:sz w:val="17"/>
                <w:szCs w:val="17"/>
              </w:rPr>
              <w:t xml:space="preserve">: </w:t>
            </w:r>
            <w:r>
              <w:rPr>
                <w:rFonts w:ascii="JetBrains Mono" w:hAnsi="JetBrains Mono" w:eastAsia="JetBrains Mono" w:cs="JetBrains Mono"/>
                <w:color w:val="0A5A3C"/>
                <w:sz w:val="15"/>
                <w:szCs w:val="15"/>
              </w:rPr>
              <w:t xml:space="preserve">mongodump</w:t>
            </w:r>
            <w:r>
              <w:rPr>
                <w:color w:val="17261F"/>
                <w:sz w:val="17"/>
                <w:szCs w:val="17"/>
              </w:rPr>
              <w:t xml:space="preserve"> comprimido con 14 días de retención</w:t>
            </w:r>
          </w:p>
        </w:tc>
      </w:tr>
      <w:tr>
        <w:trPr>
          <w:cantSplit/>
        </w:trPr>
        <w:tc>
          <w:tcPr>
            <w:tcW w:w="2503"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Restauración</w:t>
            </w:r>
          </w:p>
        </w:tc>
        <w:tc>
          <w:tcPr>
            <w:tcW w:w="6857" w:type="dxa"/>
            <w:shd w:val="clear" w:color="auto" w:fill="F2F7F4"/>
            <w:tcMar>
              <w:top w:w="70" w:type="dxa"/>
              <w:left w:w="110" w:type="dxa"/>
              <w:bottom w:w="70" w:type="dxa"/>
              <w:right w:w="110" w:type="dxa"/>
            </w:tcMar>
            <w:vAlign w:val="center"/>
          </w:tcPr>
          <w:p>
            <w:pPr>
              <w:spacing w:before="0" w:after="0" w:line="252" w:lineRule="auto"/>
            </w:pPr>
            <w:r>
              <w:rPr>
                <w:rFonts w:ascii="JetBrains Mono" w:hAnsi="JetBrains Mono" w:eastAsia="JetBrains Mono" w:cs="JetBrains Mono"/>
                <w:color w:val="0A5A3C"/>
                <w:sz w:val="15"/>
                <w:szCs w:val="15"/>
              </w:rPr>
              <w:t xml:space="preserve">mongorestore --drop --archive --gzip</w:t>
            </w:r>
            <w:r>
              <w:rPr>
                <w:color w:val="17261F"/>
                <w:sz w:val="17"/>
                <w:szCs w:val="17"/>
              </w:rPr>
              <w:t xml:space="preserve"> sobre </w:t>
            </w:r>
            <w:r>
              <w:rPr>
                <w:rFonts w:ascii="JetBrains Mono" w:hAnsi="JetBrains Mono" w:eastAsia="JetBrains Mono" w:cs="JetBrains Mono"/>
                <w:color w:val="0A5A3C"/>
                <w:sz w:val="15"/>
                <w:szCs w:val="15"/>
              </w:rPr>
              <w:t xml:space="preserve">smartpot-db</w:t>
            </w:r>
          </w:p>
        </w:tc>
      </w:tr>
      <w:tr>
        <w:trPr>
          <w:cantSplit/>
        </w:trPr>
        <w:tc>
          <w:tcPr>
            <w:tcW w:w="2503"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Cambiar configuración</w:t>
            </w:r>
          </w:p>
        </w:tc>
        <w:tc>
          <w:tcPr>
            <w:tcW w:w="6857"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Editar el secret </w:t>
            </w:r>
            <w:r>
              <w:rPr>
                <w:rFonts w:ascii="JetBrains Mono" w:hAnsi="JetBrains Mono" w:eastAsia="JetBrains Mono" w:cs="JetBrains Mono"/>
                <w:color w:val="0A5A3C"/>
                <w:sz w:val="15"/>
                <w:szCs w:val="15"/>
              </w:rPr>
              <w:t xml:space="preserve">ENV_FILE</w:t>
            </w:r>
            <w:r>
              <w:rPr>
                <w:color w:val="17261F"/>
                <w:sz w:val="17"/>
                <w:szCs w:val="17"/>
              </w:rPr>
              <w:t xml:space="preserve"> y ejecutar </w:t>
            </w:r>
            <w:r>
              <w:rPr>
                <w:b/>
                <w:bCs/>
                <w:color w:val="17261F"/>
                <w:sz w:val="17"/>
                <w:szCs w:val="17"/>
              </w:rPr>
              <w:t xml:space="preserve">Deploy to Production</w:t>
            </w:r>
          </w:p>
        </w:tc>
      </w:tr>
      <w:tr>
        <w:trPr>
          <w:cantSplit/>
        </w:trPr>
        <w:tc>
          <w:tcPr>
            <w:tcW w:w="2503"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Renovar el certificado del broker</w:t>
            </w:r>
          </w:p>
        </w:tc>
        <w:tc>
          <w:tcPr>
            <w:tcW w:w="6857"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Antes de 825 días: </w:t>
            </w:r>
            <w:r>
              <w:rPr>
                <w:rFonts w:ascii="JetBrains Mono" w:hAnsi="JetBrains Mono" w:eastAsia="JetBrains Mono" w:cs="JetBrains Mono"/>
                <w:color w:val="0A5A3C"/>
                <w:sz w:val="15"/>
                <w:szCs w:val="15"/>
              </w:rPr>
              <w:t xml:space="preserve">generate-certs.sh</w:t>
            </w:r>
            <w:r>
              <w:rPr>
                <w:color w:val="17261F"/>
                <w:sz w:val="17"/>
                <w:szCs w:val="17"/>
              </w:rPr>
              <w:t xml:space="preserve"> con la CA existente y actualizar </w:t>
            </w:r>
            <w:r>
              <w:rPr>
                <w:rFonts w:ascii="JetBrains Mono" w:hAnsi="JetBrains Mono" w:eastAsia="JetBrains Mono" w:cs="JetBrains Mono"/>
                <w:color w:val="0A5A3C"/>
                <w:sz w:val="15"/>
                <w:szCs w:val="15"/>
              </w:rPr>
              <w:t xml:space="preserve">MQTT_SERVER_CERT</w:t>
            </w:r>
            <w:r>
              <w:rPr>
                <w:color w:val="17261F"/>
                <w:sz w:val="17"/>
                <w:szCs w:val="17"/>
              </w:rPr>
              <w:t xml:space="preserve"> y </w:t>
            </w:r>
            <w:r>
              <w:rPr>
                <w:rFonts w:ascii="JetBrains Mono" w:hAnsi="JetBrains Mono" w:eastAsia="JetBrains Mono" w:cs="JetBrains Mono"/>
                <w:color w:val="0A5A3C"/>
                <w:sz w:val="15"/>
                <w:szCs w:val="15"/>
              </w:rPr>
              <w:t xml:space="preserve">MQTT_SERVER_KEY</w:t>
            </w:r>
          </w:p>
        </w:tc>
      </w:tr>
      <w:tr>
        <w:trPr>
          <w:cantSplit/>
        </w:trPr>
        <w:tc>
          <w:tcPr>
            <w:tcW w:w="2503"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Rotar la clave de una maceta</w:t>
            </w:r>
          </w:p>
        </w:tc>
        <w:tc>
          <w:tcPr>
            <w:tcW w:w="6857"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Desde la PWA, pestaña Dispositivo (la maceta virtual toma la clave nueva sola)</w:t>
            </w:r>
          </w:p>
        </w:tc>
      </w:tr>
      <w:tr>
        <w:trPr>
          <w:cantSplit/>
        </w:trPr>
        <w:tc>
          <w:tcPr>
            <w:tcW w:w="2503"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Aprendizaje</w:t>
            </w:r>
          </w:p>
        </w:tc>
        <w:tc>
          <w:tcPr>
            <w:tcW w:w="6857"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Página Aprendizaje de la PWA; </w:t>
            </w:r>
            <w:r>
              <w:rPr>
                <w:rFonts w:ascii="JetBrains Mono" w:hAnsi="JetBrains Mono" w:eastAsia="JetBrains Mono" w:cs="JetBrains Mono"/>
                <w:color w:val="0A5A3C"/>
                <w:sz w:val="15"/>
                <w:szCs w:val="15"/>
              </w:rPr>
              <w:t xml:space="preserve">docker logs smartpot-ai</w:t>
            </w:r>
            <w:r>
              <w:rPr>
                <w:color w:val="17261F"/>
                <w:sz w:val="17"/>
                <w:szCs w:val="17"/>
              </w:rPr>
              <w:t xml:space="preserve"> muestra cada entrenamiento. Lo aprendido vive en el volumen </w:t>
            </w:r>
            <w:r>
              <w:rPr>
                <w:rFonts w:ascii="JetBrains Mono" w:hAnsi="JetBrains Mono" w:eastAsia="JetBrains Mono" w:cs="JetBrains Mono"/>
                <w:color w:val="0A5A3C"/>
                <w:sz w:val="15"/>
                <w:szCs w:val="15"/>
              </w:rPr>
              <w:t xml:space="preserve">ai_data</w:t>
            </w:r>
          </w:p>
        </w:tc>
      </w:tr>
      <w:tr>
        <w:trPr>
          <w:cantSplit/>
        </w:trPr>
        <w:tc>
          <w:tcPr>
            <w:tcW w:w="2503"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Activar Telegram</w:t>
            </w:r>
          </w:p>
        </w:tc>
        <w:tc>
          <w:tcPr>
            <w:tcW w:w="6857"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Crear el bot con @BotFather, agregar </w:t>
            </w:r>
            <w:r>
              <w:rPr>
                <w:rFonts w:ascii="JetBrains Mono" w:hAnsi="JetBrains Mono" w:eastAsia="JetBrains Mono" w:cs="JetBrains Mono"/>
                <w:color w:val="0A5A3C"/>
                <w:sz w:val="15"/>
                <w:szCs w:val="15"/>
              </w:rPr>
              <w:t xml:space="preserve">TELEGRAM_BOT_TOKEN</w:t>
            </w:r>
            <w:r>
              <w:rPr>
                <w:color w:val="17261F"/>
                <w:sz w:val="17"/>
                <w:szCs w:val="17"/>
              </w:rPr>
              <w:t xml:space="preserve">, </w:t>
            </w:r>
            <w:r>
              <w:rPr>
                <w:rFonts w:ascii="JetBrains Mono" w:hAnsi="JetBrains Mono" w:eastAsia="JetBrains Mono" w:cs="JetBrains Mono"/>
                <w:color w:val="0A5A3C"/>
                <w:sz w:val="15"/>
                <w:szCs w:val="15"/>
              </w:rPr>
              <w:t xml:space="preserve">TELEGRAM_BOT_USERNAME</w:t>
            </w:r>
            <w:r>
              <w:rPr>
                <w:color w:val="17261F"/>
                <w:sz w:val="17"/>
                <w:szCs w:val="17"/>
              </w:rPr>
              <w:t xml:space="preserve"> y </w:t>
            </w:r>
            <w:r>
              <w:rPr>
                <w:rFonts w:ascii="JetBrains Mono" w:hAnsi="JetBrains Mono" w:eastAsia="JetBrains Mono" w:cs="JetBrains Mono"/>
                <w:color w:val="0A5A3C"/>
                <w:sz w:val="15"/>
                <w:szCs w:val="15"/>
              </w:rPr>
              <w:t xml:space="preserve">TELEGRAM_WEBHOOK_SECRET</w:t>
            </w:r>
            <w:r>
              <w:rPr>
                <w:color w:val="17261F"/>
                <w:sz w:val="17"/>
                <w:szCs w:val="17"/>
              </w:rPr>
              <w:t xml:space="preserve"> a </w:t>
            </w:r>
            <w:r>
              <w:rPr>
                <w:rFonts w:ascii="JetBrains Mono" w:hAnsi="JetBrains Mono" w:eastAsia="JetBrains Mono" w:cs="JetBrains Mono"/>
                <w:color w:val="0A5A3C"/>
                <w:sz w:val="15"/>
                <w:szCs w:val="15"/>
              </w:rPr>
              <w:t xml:space="preserve">ENV_FILE</w:t>
            </w:r>
            <w:r>
              <w:rPr>
                <w:color w:val="17261F"/>
                <w:sz w:val="17"/>
                <w:szCs w:val="17"/>
              </w:rPr>
              <w:t xml:space="preserve"> y desplegar</w:t>
            </w:r>
          </w:p>
        </w:tc>
      </w:tr>
      <w:tr>
        <w:trPr>
          <w:cantSplit/>
        </w:trPr>
        <w:tc>
          <w:tcPr>
            <w:tcW w:w="2503"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Actualizar dependencias</w:t>
            </w:r>
          </w:p>
        </w:tc>
        <w:tc>
          <w:tcPr>
            <w:tcW w:w="6857"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Revisar y fusionar los pull requests semanales de Dependabot</w:t>
            </w:r>
          </w:p>
        </w:tc>
      </w:tr>
    </w:tbl>
    <w:p>
      <w:pPr>
        <w:spacing w:before="160" w:after="0" w:line="240" w:lineRule="auto"/>
        <w:rPr>
          <w:sz w:val="8"/>
        </w:rPr>
      </w:pPr>
    </w:p>
    <w:p>
      <w:pPr>
        <w:spacing w:before="80" w:after="0" w:line="240" w:lineRule="auto"/>
        <w:rPr>
          <w:sz w:val="8"/>
        </w:rPr>
      </w:pPr>
    </w:p>
    <w:tbl>
      <w:tblPr>
        <w:tblW w:w="9360" w:type="dxa"/>
        <w:tblInd w:w="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9360"/>
      </w:tblGrid>
      <w:tr>
        <w:trPr>
          <w:cantSplit/>
        </w:trPr>
        <w:tc>
          <w:tcPr>
            <w:tcW w:w="9360" w:type="dxa"/>
            <w:tcBorders>
              <w:left w:val="single" w:sz="24" w:space="0" w:color="F2B632"/>
            </w:tcBorders>
            <w:shd w:val="clear" w:color="auto" w:fill="FDF4DD"/>
            <w:tcMar>
              <w:top w:w="140" w:type="dxa"/>
              <w:left w:w="220" w:type="dxa"/>
              <w:bottom w:w="140" w:type="dxa"/>
              <w:right w:w="220" w:type="dxa"/>
            </w:tcMar>
            <w:vAlign w:val="top"/>
          </w:tcPr>
          <w:p>
            <w:pPr>
              <w:spacing w:before="0" w:after="60" w:line="240" w:lineRule="auto"/>
            </w:pPr>
            <w:r>
              <w:rPr>
                <w:b/>
                <w:bCs/>
                <w:color w:val="B85A38"/>
                <w:spacing w:val="40"/>
                <w:sz w:val="15"/>
                <w:szCs w:val="15"/>
              </w:rPr>
              <w:t xml:space="preserve">LLAVE AES</w:t>
            </w:r>
          </w:p>
          <w:p>
            <w:pPr>
              <w:spacing w:before="0" w:after="0" w:line="276" w:lineRule="auto"/>
            </w:pPr>
            <w:r>
              <w:rPr>
                <w:rFonts w:ascii="JetBrains Mono" w:hAnsi="JetBrains Mono" w:eastAsia="JetBrains Mono" w:cs="JetBrains Mono"/>
                <w:color w:val="0A5A3C"/>
                <w:sz w:val="16"/>
                <w:szCs w:val="16"/>
              </w:rPr>
              <w:t xml:space="preserve">SMARTPOT_AES_KEY</w:t>
            </w:r>
            <w:r>
              <w:rPr>
                <w:color w:val="17261F"/>
                <w:sz w:val="18"/>
                <w:szCs w:val="18"/>
              </w:rPr>
              <w:t xml:space="preserve"> cifra las claves de las macetas. Si se pierde o se cambia, las cuentas MQTT no se pueden reconstruir y cada dueño debe rotar la clave de su maceta.</w:t>
            </w:r>
          </w:p>
        </w:tc>
      </w:tr>
    </w:tbl>
    <w:p>
      <w:pPr>
        <w:spacing w:before="160" w:after="0" w:line="240" w:lineRule="auto"/>
        <w:rPr>
          <w:sz w:val="8"/>
        </w:rPr>
      </w:pPr>
    </w:p>
    <w:p>
      <w:pPr>
        <w:keepNext/>
        <w:spacing w:before="360" w:after="40" w:line="288" w:lineRule="auto"/>
      </w:pPr>
      <w:r>
        <w:rPr>
          <w:b/>
          <w:bCs/>
          <w:color w:val="009A64"/>
          <w:spacing w:val="60"/>
          <w:sz w:val="16"/>
          <w:szCs w:val="16"/>
        </w:rPr>
        <w:t xml:space="preserve">SECCIÓN 14</w:t>
      </w:r>
    </w:p>
    <w:p>
      <w:pPr>
        <w:pStyle w:val="Heading1"/>
      </w:pPr>
      <w:bookmarkStart w:id="164" w:name="sec_164"/>
      <w:r>
        <w:rPr>
          <w:b/>
          <w:bCs/>
          <w:color w:val="0B3D2B"/>
          <w:sz w:val="34"/>
          <w:szCs w:val="34"/>
        </w:rPr>
        <w:t xml:space="preserve">Glosario</w:t>
      </w:r>
      <w:bookmarkEnd w:id="164"/>
    </w:p>
    <w:p>
      <w:pPr>
        <w:spacing w:before="60" w:after="0" w:line="240" w:lineRule="auto"/>
        <w:rPr>
          <w:sz w:val="8"/>
        </w:rPr>
      </w:pPr>
    </w:p>
    <w:tbl>
      <w:tblPr>
        <w:tblW w:w="9360" w:type="dxa"/>
        <w:tblBorders>
          <w:top w:val="single" w:sz="4" w:space="0" w:color="D5E3DC"/>
          <w:left w:val="single" w:sz="4" w:space="0" w:color="D5E3DC"/>
          <w:bottom w:val="single" w:sz="4" w:space="0" w:color="D5E3DC"/>
          <w:right w:val="single" w:sz="4" w:space="0" w:color="D5E3DC"/>
          <w:insideH w:val="single" w:sz="4" w:space="0" w:color="D5E3DC"/>
          <w:insideV w:val="single" w:sz="4" w:space="0" w:color="D5E3DC"/>
        </w:tblBorders>
        <w:tblLayout w:type="fixed"/>
        <w:tblCellMar>
          <w:left w:w="0" w:type="dxa"/>
          <w:right w:w="0" w:type="dxa"/>
        </w:tblCellMar>
        <w:tblLook w:val="04A0" w:firstRow="1" w:firstColumn="1" w:noVBand="1"/>
      </w:tblPr>
      <w:tblGrid>
        <w:gridCol w:w="2529"/>
        <w:gridCol w:w="6831"/>
      </w:tblGrid>
      <w:tr>
        <w:trPr>
          <w:cantSplit/>
          <w:tblHeader/>
        </w:trPr>
        <w:tc>
          <w:tcPr>
            <w:tcW w:w="2529"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TÉRMINO</w:t>
            </w:r>
          </w:p>
        </w:tc>
        <w:tc>
          <w:tcPr>
            <w:tcW w:w="6831" w:type="dxa"/>
            <w:shd w:val="clear" w:color="auto" w:fill="0B3D2B"/>
            <w:tcMar>
              <w:top w:w="70" w:type="dxa"/>
              <w:left w:w="110" w:type="dxa"/>
              <w:bottom w:w="70" w:type="dxa"/>
              <w:right w:w="110" w:type="dxa"/>
            </w:tcMar>
            <w:vAlign w:val="center"/>
          </w:tcPr>
          <w:p>
            <w:pPr>
              <w:spacing w:before="0" w:after="0" w:line="252" w:lineRule="auto"/>
            </w:pPr>
            <w:r>
              <w:rPr>
                <w:b/>
                <w:bCs/>
                <w:color w:val="FFFFFF"/>
                <w:spacing w:val="10"/>
                <w:sz w:val="16"/>
                <w:szCs w:val="16"/>
              </w:rPr>
              <w:t xml:space="preserve">DEFINICIÓN</w:t>
            </w:r>
          </w:p>
        </w:tc>
      </w:tr>
      <w:tr>
        <w:trPr>
          <w:cantSplit/>
        </w:trPr>
        <w:tc>
          <w:tcPr>
            <w:tcW w:w="2529"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ACK</w:t>
            </w:r>
          </w:p>
        </w:tc>
        <w:tc>
          <w:tcPr>
            <w:tcW w:w="6831"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Confirmación que envía la maceta al ejecutar o fallar un comando</w:t>
            </w:r>
          </w:p>
        </w:tc>
      </w:tr>
      <w:tr>
        <w:trPr>
          <w:cantSplit/>
        </w:trPr>
        <w:tc>
          <w:tcPr>
            <w:tcW w:w="2529"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Actuador</w:t>
            </w:r>
          </w:p>
        </w:tc>
        <w:tc>
          <w:tcPr>
            <w:tcW w:w="6831"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Salida de la maceta que cambia el cultivo: bomba, luz, ventilador, humidificador o dosificadores</w:t>
            </w:r>
          </w:p>
        </w:tc>
      </w:tr>
      <w:tr>
        <w:trPr>
          <w:cantSplit/>
        </w:trPr>
        <w:tc>
          <w:tcPr>
            <w:tcW w:w="2529"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Aprendizaje autosupervisado</w:t>
            </w:r>
          </w:p>
        </w:tc>
        <w:tc>
          <w:tcPr>
            <w:tcW w:w="6831"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Etiquetas que salen de los propios datos: lo que pasó después de cada lectura</w:t>
            </w:r>
          </w:p>
        </w:tc>
      </w:tr>
      <w:tr>
        <w:trPr>
          <w:cantSplit/>
        </w:trPr>
        <w:tc>
          <w:tcPr>
            <w:tcW w:w="2529"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Campeón y retador</w:t>
            </w:r>
          </w:p>
        </w:tc>
        <w:tc>
          <w:tcPr>
            <w:tcW w:w="6831"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El modelo vigente solo se reemplaza si el nuevo lo supera en las lecturas más recientes</w:t>
            </w:r>
          </w:p>
        </w:tc>
      </w:tr>
      <w:tr>
        <w:trPr>
          <w:cantSplit/>
        </w:trPr>
        <w:tc>
          <w:tcPr>
            <w:tcW w:w="2529"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Broker</w:t>
            </w:r>
          </w:p>
        </w:tc>
        <w:tc>
          <w:tcPr>
            <w:tcW w:w="6831"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Servidor MQTT que recibe y reparte los mensajes entre las macetas y la API</w:t>
            </w:r>
          </w:p>
        </w:tc>
      </w:tr>
      <w:tr>
        <w:trPr>
          <w:cantSplit/>
        </w:trPr>
        <w:tc>
          <w:tcPr>
            <w:tcW w:w="2529"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Clave del dispositivo</w:t>
            </w:r>
          </w:p>
        </w:tc>
        <w:tc>
          <w:tcPr>
            <w:tcW w:w="6831"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Contraseña MQTT de una maceta, generada por la API</w:t>
            </w:r>
          </w:p>
        </w:tc>
      </w:tr>
      <w:tr>
        <w:trPr>
          <w:cantSplit/>
        </w:trPr>
        <w:tc>
          <w:tcPr>
            <w:tcW w:w="2529"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Encadenamiento hacia adelante</w:t>
            </w:r>
          </w:p>
        </w:tc>
        <w:tc>
          <w:tcPr>
            <w:tcW w:w="6831"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Técnica del sistema experto que parte de los hechos y dispara reglas hasta no poder concluir más</w:t>
            </w:r>
          </w:p>
        </w:tc>
      </w:tr>
      <w:tr>
        <w:trPr>
          <w:cantSplit/>
        </w:trPr>
        <w:tc>
          <w:tcPr>
            <w:tcW w:w="2529"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GHCR</w:t>
            </w:r>
          </w:p>
        </w:tc>
        <w:tc>
          <w:tcPr>
            <w:tcW w:w="6831"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GitHub Container Registry, donde se publican las imágenes y desde donde se despliega</w:t>
            </w:r>
          </w:p>
        </w:tc>
      </w:tr>
      <w:tr>
        <w:trPr>
          <w:cantSplit/>
        </w:trPr>
        <w:tc>
          <w:tcPr>
            <w:tcW w:w="2529"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Isolation Forest</w:t>
            </w:r>
          </w:p>
        </w:tc>
        <w:tc>
          <w:tcPr>
            <w:tcW w:w="6831"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Modelo que detecta datos atípicos aislándolos con árboles aleatorios</w:t>
            </w:r>
          </w:p>
        </w:tc>
      </w:tr>
      <w:tr>
        <w:trPr>
          <w:cantSplit/>
        </w:trPr>
        <w:tc>
          <w:tcPr>
            <w:tcW w:w="2529"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Línea base</w:t>
            </w:r>
          </w:p>
        </w:tc>
        <w:tc>
          <w:tcPr>
            <w:tcW w:w="6831"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Modelo trivial (la clase mayoritaria o «no cambia») que todo modelo debe superar para usarse</w:t>
            </w:r>
          </w:p>
        </w:tc>
      </w:tr>
      <w:tr>
        <w:trPr>
          <w:cantSplit/>
        </w:trPr>
        <w:tc>
          <w:tcPr>
            <w:tcW w:w="2529"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Lógica difusa</w:t>
            </w:r>
          </w:p>
        </w:tc>
        <w:tc>
          <w:tcPr>
            <w:tcW w:w="6831"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Razonamiento con grados de pertenencia en lugar de sí o no</w:t>
            </w:r>
          </w:p>
        </w:tc>
      </w:tr>
      <w:tr>
        <w:trPr>
          <w:cantSplit/>
        </w:trPr>
        <w:tc>
          <w:tcPr>
            <w:tcW w:w="2529"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Maceta virtual</w:t>
            </w:r>
          </w:p>
        </w:tc>
        <w:tc>
          <w:tcPr>
            <w:tcW w:w="6831"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Maceta simulada, siempre encendida, que usa las credenciales reales de un cultivo</w:t>
            </w:r>
          </w:p>
        </w:tc>
      </w:tr>
      <w:tr>
        <w:trPr>
          <w:cantSplit/>
        </w:trPr>
        <w:tc>
          <w:tcPr>
            <w:tcW w:w="2529"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Modo automático</w:t>
            </w:r>
          </w:p>
        </w:tc>
        <w:tc>
          <w:tcPr>
            <w:tcW w:w="6831"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Permiso del dueño para que el agente ejecute acciones sin preguntar</w:t>
            </w:r>
          </w:p>
        </w:tc>
      </w:tr>
      <w:tr>
        <w:trPr>
          <w:cantSplit/>
        </w:trPr>
        <w:tc>
          <w:tcPr>
            <w:tcW w:w="2529"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MQTT</w:t>
            </w:r>
          </w:p>
        </w:tc>
        <w:tc>
          <w:tcPr>
            <w:tcW w:w="6831"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Protocolo de mensajería liviano para dispositivos conectados</w:t>
            </w:r>
          </w:p>
        </w:tc>
      </w:tr>
      <w:tr>
        <w:trPr>
          <w:cantSplit/>
        </w:trPr>
        <w:tc>
          <w:tcPr>
            <w:tcW w:w="2529"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PWA</w:t>
            </w:r>
          </w:p>
        </w:tc>
        <w:tc>
          <w:tcPr>
            <w:tcW w:w="6831"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Aplicación web progresiva: se instala y funciona como una app nativa</w:t>
            </w:r>
          </w:p>
        </w:tc>
      </w:tr>
      <w:tr>
        <w:trPr>
          <w:cantSplit/>
        </w:trPr>
        <w:tc>
          <w:tcPr>
            <w:tcW w:w="2529"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QoS 1</w:t>
            </w:r>
          </w:p>
        </w:tc>
        <w:tc>
          <w:tcPr>
            <w:tcW w:w="6831"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Nivel de MQTT que garantiza al menos una entrega</w:t>
            </w:r>
          </w:p>
        </w:tc>
      </w:tr>
      <w:tr>
        <w:trPr>
          <w:cantSplit/>
        </w:trPr>
        <w:tc>
          <w:tcPr>
            <w:tcW w:w="2529"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Seguridad dinámica</w:t>
            </w:r>
          </w:p>
        </w:tc>
        <w:tc>
          <w:tcPr>
            <w:tcW w:w="6831"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Plugin de Mosquitto para administrar usuarios, roles y permisos en caliente</w:t>
            </w:r>
          </w:p>
        </w:tc>
      </w:tr>
      <w:tr>
        <w:trPr>
          <w:cantSplit/>
        </w:trPr>
        <w:tc>
          <w:tcPr>
            <w:tcW w:w="2529"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Silueta</w:t>
            </w:r>
          </w:p>
        </w:tc>
        <w:tc>
          <w:tcPr>
            <w:tcW w:w="6831"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Medida de qué tan separados están los grupos de K-Means; elige cuántos grupos usar</w:t>
            </w:r>
          </w:p>
        </w:tc>
      </w:tr>
      <w:tr>
        <w:trPr>
          <w:cantSplit/>
        </w:trPr>
        <w:tc>
          <w:tcPr>
            <w:tcW w:w="2529"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Sondeo largo</w:t>
            </w:r>
          </w:p>
        </w:tc>
        <w:tc>
          <w:tcPr>
            <w:tcW w:w="6831"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Consulta que espera hasta que hay mensajes; alternativa al webhook sin dirección pública</w:t>
            </w:r>
          </w:p>
        </w:tc>
      </w:tr>
      <w:tr>
        <w:trPr>
          <w:cantSplit/>
        </w:trPr>
        <w:tc>
          <w:tcPr>
            <w:tcW w:w="2529"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TDS</w:t>
            </w:r>
          </w:p>
        </w:tc>
        <w:tc>
          <w:tcPr>
            <w:tcW w:w="6831"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Sólidos disueltos totales: concentración de nutrientes en ppm</w:t>
            </w:r>
          </w:p>
        </w:tc>
      </w:tr>
      <w:tr>
        <w:trPr>
          <w:cantSplit/>
        </w:trPr>
        <w:tc>
          <w:tcPr>
            <w:tcW w:w="2529"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Tolerancia</w:t>
            </w:r>
          </w:p>
        </w:tc>
        <w:tc>
          <w:tcPr>
            <w:tcW w:w="6831"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Unidad con la que se mide cuánto se aleja una variable de su rango ideal</w:t>
            </w:r>
          </w:p>
        </w:tc>
      </w:tr>
      <w:tr>
        <w:trPr>
          <w:cantSplit/>
        </w:trPr>
        <w:tc>
          <w:tcPr>
            <w:tcW w:w="2529"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Última voluntad (LWT)</w:t>
            </w:r>
          </w:p>
        </w:tc>
        <w:tc>
          <w:tcPr>
            <w:tcW w:w="6831"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Mensaje que el broker publica solo si la maceta se desconecta sin avisar</w:t>
            </w:r>
          </w:p>
        </w:tc>
      </w:tr>
      <w:tr>
        <w:trPr>
          <w:cantSplit/>
        </w:trPr>
        <w:tc>
          <w:tcPr>
            <w:tcW w:w="2529" w:type="dxa"/>
            <w:shd w:val="clear" w:color="auto" w:fill="FFFFFF"/>
            <w:tcMar>
              <w:top w:w="70" w:type="dxa"/>
              <w:left w:w="110" w:type="dxa"/>
              <w:bottom w:w="70" w:type="dxa"/>
              <w:right w:w="110" w:type="dxa"/>
            </w:tcMar>
            <w:vAlign w:val="center"/>
          </w:tcPr>
          <w:p>
            <w:pPr>
              <w:spacing w:before="0" w:after="0" w:line="252" w:lineRule="auto"/>
            </w:pPr>
            <w:r>
              <w:rPr>
                <w:b/>
                <w:bCs/>
                <w:color w:val="0A5A3C"/>
                <w:sz w:val="17"/>
                <w:szCs w:val="17"/>
              </w:rPr>
              <w:t xml:space="preserve">Validación cruzada temporal</w:t>
            </w:r>
          </w:p>
        </w:tc>
        <w:tc>
          <w:tcPr>
            <w:tcW w:w="6831" w:type="dxa"/>
            <w:shd w:val="clear" w:color="auto" w:fill="FFFFFF"/>
            <w:tcMar>
              <w:top w:w="70" w:type="dxa"/>
              <w:left w:w="110" w:type="dxa"/>
              <w:bottom w:w="70" w:type="dxa"/>
              <w:right w:w="110" w:type="dxa"/>
            </w:tcMar>
            <w:vAlign w:val="center"/>
          </w:tcPr>
          <w:p>
            <w:pPr>
              <w:spacing w:before="0" w:after="0" w:line="252" w:lineRule="auto"/>
            </w:pPr>
            <w:r>
              <w:rPr>
                <w:color w:val="17261F"/>
                <w:sz w:val="17"/>
                <w:szCs w:val="17"/>
              </w:rPr>
              <w:t xml:space="preserve">Evaluación que siempre entrena con el pasado y prueba con el futuro</w:t>
            </w:r>
          </w:p>
        </w:tc>
      </w:tr>
      <w:tr>
        <w:trPr>
          <w:cantSplit/>
        </w:trPr>
        <w:tc>
          <w:tcPr>
            <w:tcW w:w="2529" w:type="dxa"/>
            <w:shd w:val="clear" w:color="auto" w:fill="F2F7F4"/>
            <w:tcMar>
              <w:top w:w="70" w:type="dxa"/>
              <w:left w:w="110" w:type="dxa"/>
              <w:bottom w:w="70" w:type="dxa"/>
              <w:right w:w="110" w:type="dxa"/>
            </w:tcMar>
            <w:vAlign w:val="center"/>
          </w:tcPr>
          <w:p>
            <w:pPr>
              <w:spacing w:before="0" w:after="0" w:line="252" w:lineRule="auto"/>
            </w:pPr>
            <w:r>
              <w:rPr>
                <w:b/>
                <w:bCs/>
                <w:color w:val="0A5A3C"/>
                <w:sz w:val="17"/>
                <w:szCs w:val="17"/>
              </w:rPr>
              <w:t xml:space="preserve">Webhook</w:t>
            </w:r>
          </w:p>
        </w:tc>
        <w:tc>
          <w:tcPr>
            <w:tcW w:w="6831" w:type="dxa"/>
            <w:shd w:val="clear" w:color="auto" w:fill="F2F7F4"/>
            <w:tcMar>
              <w:top w:w="70" w:type="dxa"/>
              <w:left w:w="110" w:type="dxa"/>
              <w:bottom w:w="70" w:type="dxa"/>
              <w:right w:w="110" w:type="dxa"/>
            </w:tcMar>
            <w:vAlign w:val="center"/>
          </w:tcPr>
          <w:p>
            <w:pPr>
              <w:spacing w:before="0" w:after="0" w:line="252" w:lineRule="auto"/>
            </w:pPr>
            <w:r>
              <w:rPr>
                <w:color w:val="17261F"/>
                <w:sz w:val="17"/>
                <w:szCs w:val="17"/>
              </w:rPr>
              <w:t xml:space="preserve">Dirección a la que Telegram envía cada mensaje del bot, firmada con un secreto</w:t>
            </w:r>
          </w:p>
        </w:tc>
      </w:tr>
    </w:tbl>
    <w:p>
      <w:pPr>
        <w:spacing w:before="160" w:after="0" w:line="240" w:lineRule="auto"/>
        <w:rPr>
          <w:sz w:val="8"/>
        </w:rPr>
      </w:pPr>
    </w:p>
    <w:sectPr>
      <w:headerReference w:type="default" r:id="rIdHeader"/>
      <w:footerReference w:type="default" r:id="rIdFooter"/>
      <w:pgSz w:w="12240" w:h="15840"/>
      <w:pgMar w:top="1700" w:right="1440" w:bottom="1440" w:left="1440" w:header="700" w:footer="620" w:gutter="0"/>
      <w:cols w:space="720"/>
    </w:sectPr>
  </w:body>
</w:document>
</file>

<file path=word/fontTable.xml><?xml version="1.0" encoding="utf-8"?>
<w:font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font w:name="Century Gothic">
    <w:altName w:val="Arial"/>
    <w:charset w:val="00"/>
    <w:family w:val="swiss"/>
    <w:pitch w:val="variable"/>
  </w:font>
  <w:font w:name="Segoe UI">
    <w:altName w:val="Arial"/>
    <w:charset w:val="00"/>
    <w:family w:val="swiss"/>
    <w:pitch w:val="variable"/>
  </w:font>
  <w:font w:name="JetBrains Mono">
    <w:altName w:val="Consolas"/>
    <w:charset w:val="00"/>
    <w:family w:val="modern"/>
    <w:pitch w:val="fixed"/>
  </w:font>
</w:fonts>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pBdr>
        <w:top w:val="single" w:sz="4" w:space="6" w:color="D5E3DC"/>
      </w:pBdr>
      <w:tabs>
        <w:tab w:val="right" w:pos="9360"/>
      </w:tabs>
      <w:spacing w:before="0" w:after="0" w:line="240" w:lineRule="auto"/>
    </w:pPr>
    <w:r>
      <w:rPr>
        <w:color w:val="5B6B63"/>
        <w:sz w:val="15"/>
        <w:szCs w:val="15"/>
      </w:rPr>
      <w:t xml:space="preserve">SmartPotTech · smartpot.app</w:t>
    </w:r>
    <w:r>
      <w:rPr>
        <w:color w:val="5B6B63"/>
        <w:sz w:val="15"/>
        <w:szCs w:val="15"/>
      </w:rPr>
      <w:t xml:space="preserve">	Página </w:t>
    </w:r>
    <w:fldSimple w:instr=" PAGE ">
      <w:r>
        <w:rPr>
          <w:b/>
          <w:color w:val="067A52"/>
          <w:sz w:val="15"/>
        </w:rPr>
        <w:t>1</w:t>
      </w:r>
    </w:fldSimple>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tblW w:w="9360" w:type="dxa"/>
      <w:tblBorders>
        <w:top w:val="nil"/>
        <w:left w:val="nil"/>
        <w:bottom w:val="nil"/>
        <w:right w:val="nil"/>
        <w:insideH w:val="nil"/>
        <w:insideV w:val="nil"/>
      </w:tblBorders>
      <w:tblLayout w:type="fixed"/>
      <w:tblCellMar>
        <w:left w:w="0" w:type="dxa"/>
        <w:right w:w="0" w:type="dxa"/>
      </w:tblCellMar>
    </w:tblPr>
    <w:tblGrid>
      <w:gridCol w:w="4680"/>
      <w:gridCol w:w="4680"/>
    </w:tblGrid>
    <w:tr>
      <w:tc>
        <w:tcPr>
          <w:tcW w:w="4680" w:type="dxa"/>
          <w:tcBorders>
            <w:bottom w:val="single" w:sz="4" w:space="0" w:color="D5E3DC"/>
          </w:tcBorders>
          <w:tcMar>
            <w:bottom w:w="80" w:type="dxa"/>
          </w:tcMar>
          <w:vAlign w:val="center"/>
        </w:tcPr>
        <w:p>
          <w:pPr>
            <w:spacing w:before="0" w:after="0" w:line="240" w:lineRule="auto"/>
            <w:jc w:val="left"/>
          </w:pPr>
          <w:r>
            <w:drawing>
              <wp:inline distT="0" distB="0" distL="0" distR="0">
                <wp:extent cx="180000" cy="180000"/>
                <wp:docPr id="165" name="Icono"/>
                <wp:cNvGraphicFramePr>
                  <a:graphicFrameLocks noChangeAspect="1"/>
                </wp:cNvGraphicFramePr>
                <a:graphic>
                  <a:graphicData uri="http://schemas.openxmlformats.org/drawingml/2006/picture">
                    <pic:pic>
                      <pic:nvPicPr>
                        <pic:cNvPr id="165" name="Icono"/>
                        <pic:cNvPicPr/>
                      </pic:nvPicPr>
                      <pic:blipFill>
                        <a:blip r:embed="rIdImg14"/>
                        <a:stretch>
                          <a:fillRect/>
                        </a:stretch>
                      </pic:blipFill>
                      <pic:spPr>
                        <a:xfrm>
                          <a:off x="0" y="0"/>
                          <a:ext cx="180000" cy="180000"/>
                        </a:xfrm>
                        <a:prstGeom prst="rect">
                          <a:avLst/>
                        </a:prstGeom>
                      </pic:spPr>
                    </pic:pic>
                  </a:graphicData>
                </a:graphic>
              </wp:inline>
            </w:drawing>
          </w:r>
          <w:r>
            <w:rPr>
              <w:b/>
              <w:bCs/>
              <w:color w:val="0B3D2B"/>
              <w:spacing w:val="40"/>
              <w:sz w:val="15"/>
              <w:szCs w:val="15"/>
            </w:rPr>
            <w:t xml:space="preserve">  SMARTPOT</w:t>
          </w:r>
          <w:r>
            <w:rPr>
              <w:b/>
              <w:bCs/>
              <w:color w:val="009A64"/>
              <w:spacing w:val="40"/>
              <w:sz w:val="15"/>
              <w:szCs w:val="15"/>
            </w:rPr>
            <w:t xml:space="preserve">  ·  PLATAFORMA</w:t>
          </w:r>
        </w:p>
      </w:tc>
      <w:tc>
        <w:tcPr>
          <w:tcW w:w="4680" w:type="dxa"/>
          <w:tcBorders>
            <w:bottom w:val="single" w:sz="4" w:space="0" w:color="D5E3DC"/>
          </w:tcBorders>
          <w:tcMar>
            <w:bottom w:w="80" w:type="dxa"/>
          </w:tcMar>
          <w:vAlign w:val="center"/>
        </w:tcPr>
        <w:p>
          <w:pPr>
            <w:spacing w:before="0" w:after="0" w:line="240" w:lineRule="auto"/>
            <w:jc w:val="right"/>
          </w:pPr>
          <w:r>
            <w:rPr>
              <w:b/>
              <w:bCs/>
              <w:color w:val="5B6B63"/>
              <w:spacing w:val="30"/>
              <w:sz w:val="14"/>
              <w:szCs w:val="14"/>
            </w:rPr>
            <w:t xml:space="preserve">DOCUMENTACIÓN TÉCNICA · V1.1</w:t>
          </w:r>
        </w:p>
      </w:tc>
    </w:tr>
  </w:tbl>
  <w:p>
    <w:pPr>
      <w:spacing w:before="0" w:after="0" w:line="240" w:lineRule="auto"/>
    </w:pPr>
  </w:p>
</w:hdr>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1">
    <w:multiLevelType w:val="singleLevel"/>
    <w:lvl w:ilvl="0">
      <w:start w:val="1"/>
      <w:numFmt w:val="bullet"/>
      <w:lvlText w:val="•"/>
      <w:lvlJc w:val="left"/>
      <w:pPr>
        <w:ind w:left="360" w:hanging="260"/>
      </w:pPr>
      <w:rPr>
        <w:color w:val="00B074"/>
        <w:b/>
      </w:rPr>
    </w:lvl>
  </w:abstractNum>
  <w:abstractNum w:abstractNumId="2">
    <w:multiLevelType w:val="singleLevel"/>
    <w:lvl w:ilvl="0">
      <w:start w:val="1"/>
      <w:numFmt w:val="decimal"/>
      <w:lvlText w:val="%1."/>
      <w:lvlJc w:val="left"/>
      <w:pPr>
        <w:ind w:left="360" w:hanging="260"/>
      </w:pPr>
      <w:rPr>
        <w:color w:val="00B074"/>
        <w:b/>
      </w:rPr>
    </w:lvl>
  </w:abstractNum>
  <w:num w:numId="1">
    <w:abstractNumId w:val="1"/>
  </w:num>
  <w:num w:numId="2">
    <w:abstractNumId w:val="2"/>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Segoe UI" w:hAnsi="Segoe UI" w:eastAsia="Segoe UI" w:cs="Segoe UI"/>
        <w:color w:val="17261F"/>
        <w:sz w:val="20"/>
        <w:szCs w:val="20"/>
        <w:lang w:val="es-CO" w:eastAsia="es-CO" w:bidi="ar-SA"/>
      </w:rPr>
    </w:rPrDefault>
    <w:pPrDefault>
      <w:pPr>
        <w:spacing w:after="120" w:line="288" w:lineRule="auto"/>
      </w:pPr>
    </w:pPrDefault>
  </w:docDefaults>
  <w:style w:type="paragraph" w:default="1" w:styleId="Normal">
    <w:name w:val="Normal"/>
    <w:qFormat/>
  </w:style>
  <w:style w:type="paragraph" w:styleId="Heading1">
    <w:name w:val="heading 1"/>
    <w:basedOn w:val="Normal"/>
    <w:next w:val="Normal"/>
    <w:qFormat/>
    <w:pPr>
      <w:keepNext/>
      <w:keepLines/>
      <w:pBdr>
        <w:bottom w:val="single" w:sz="12" w:space="6" w:color="00B074"/>
      </w:pBdr>
      <w:spacing w:before="0" w:after="200" w:line="240" w:lineRule="auto"/>
      <w:outlineLvl w:val="0"/>
    </w:pPr>
    <w:rPr>
      <w:rFonts w:ascii="Century Gothic" w:hAnsi="Century Gothic" w:eastAsia="Century Gothic" w:cs="Century Gothic"/>
      <w:b/>
      <w:bCs/>
      <w:color w:val="0B3D2B"/>
      <w:sz w:val="34"/>
      <w:szCs w:val="34"/>
    </w:rPr>
  </w:style>
  <w:style w:type="paragraph" w:styleId="Heading2">
    <w:name w:val="heading 2"/>
    <w:basedOn w:val="Normal"/>
    <w:next w:val="Normal"/>
    <w:qFormat/>
    <w:pPr>
      <w:keepNext/>
      <w:keepLines/>
      <w:spacing w:before="280" w:after="100" w:line="240" w:lineRule="auto"/>
      <w:outlineLvl w:val="1"/>
    </w:pPr>
    <w:rPr>
      <w:rFonts w:ascii="Century Gothic" w:hAnsi="Century Gothic" w:eastAsia="Century Gothic" w:cs="Century Gothic"/>
      <w:b/>
      <w:bCs/>
      <w:color w:val="067A52"/>
      <w:sz w:val="25"/>
      <w:szCs w:val="25"/>
    </w:rPr>
  </w:style>
  <w:style w:type="paragraph" w:styleId="Heading3">
    <w:name w:val="heading 3"/>
    <w:basedOn w:val="Normal"/>
    <w:next w:val="Normal"/>
    <w:qFormat/>
    <w:pPr>
      <w:keepNext/>
      <w:keepLines/>
      <w:spacing w:before="200" w:after="80" w:line="240" w:lineRule="auto"/>
      <w:outlineLvl w:val="2"/>
    </w:pPr>
    <w:rPr>
      <w:rFonts w:ascii="Segoe UI" w:hAnsi="Segoe UI" w:eastAsia="Segoe UI" w:cs="Segoe UI"/>
      <w:b/>
      <w:bCs/>
      <w:color w:val="067A52"/>
      <w:sz w:val="21"/>
      <w:szCs w:val="21"/>
    </w:rPr>
  </w:style>
  <w:style w:type="table" w:default="1" w:styleId="TableNormal">
    <w:name w:val="Normal Table"/>
    <w:tblPr>
      <w:tblInd w:w="0" w:type="dxa"/>
      <w:tblCellMar>
        <w:top w:w="0" w:type="dxa"/>
        <w:left w:w="108" w:type="dxa"/>
        <w:bottom w:w="0" w:type="dxa"/>
        <w:right w:w="108" w:type="dxa"/>
      </w:tblCellMar>
    </w:tblPr>
  </w:style>
  <w:style w:type="character" w:styleId="Hyperlink">
    <w:name w:val="Hyperlink"/>
    <w:rPr>
      <w:color w:val="1F6FA0"/>
      <w:u w:val="single"/>
    </w:rPr>
  </w:style>
</w:styles>
</file>

<file path=word/_rels/document.xml.rels><?xml version="1.0" encoding="UTF-8" standalone="yes"?><Relationships xmlns="http://schemas.openxmlformats.org/package/2006/relationships"><Relationship Id="rIdImg1" Type="http://schemas.openxmlformats.org/officeDocument/2006/relationships/image" Target="media/image1.png"/><Relationship Id="rIdImg2" Type="http://schemas.openxmlformats.org/officeDocument/2006/relationships/image" Target="media/image2.png"/><Relationship Id="rIdLink3" Type="http://schemas.openxmlformats.org/officeDocument/2006/relationships/hyperlink" Target="https://smartpot.app" TargetMode="External"/><Relationship Id="rIdImg3" Type="http://schemas.openxmlformats.org/officeDocument/2006/relationships/image" Target="media/image3.png"/><Relationship Id="rIdImg4" Type="http://schemas.openxmlformats.org/officeDocument/2006/relationships/image" Target="media/image4.png"/><Relationship Id="rIdImg5" Type="http://schemas.openxmlformats.org/officeDocument/2006/relationships/image" Target="media/image5.png"/><Relationship Id="rIdImg6" Type="http://schemas.openxmlformats.org/officeDocument/2006/relationships/image" Target="media/image6.png"/><Relationship Id="rIdImg7" Type="http://schemas.openxmlformats.org/officeDocument/2006/relationships/image" Target="media/image7.png"/><Relationship Id="rIdImg8" Type="http://schemas.openxmlformats.org/officeDocument/2006/relationships/image" Target="media/image8.png"/><Relationship Id="rIdImg9" Type="http://schemas.openxmlformats.org/officeDocument/2006/relationships/image" Target="media/image9.png"/><Relationship Id="rIdLink11" Type="http://schemas.openxmlformats.org/officeDocument/2006/relationships/hyperlink" Target="https://wokwi.com" TargetMode="External"/><Relationship Id="rIdLink12" Type="http://schemas.openxmlformats.org/officeDocument/2006/relationships/hyperlink" Target="https://open-meteo.com" TargetMode="External"/><Relationship Id="rIdImg10" Type="http://schemas.openxmlformats.org/officeDocument/2006/relationships/image" Target="media/image10.png"/><Relationship Id="rIdImg11" Type="http://schemas.openxmlformats.org/officeDocument/2006/relationships/image" Target="media/image11.png"/><Relationship Id="rIdImg12" Type="http://schemas.openxmlformats.org/officeDocument/2006/relationships/image" Target="media/image12.png"/><Relationship Id="rIdImg13" Type="http://schemas.openxmlformats.org/officeDocument/2006/relationships/image" Target="media/image13.png"/><Relationship Id="rIdStyles" Type="http://schemas.openxmlformats.org/officeDocument/2006/relationships/styles" Target="styles.xml"/><Relationship Id="rIdNumbering" Type="http://schemas.openxmlformats.org/officeDocument/2006/relationships/numbering" Target="numbering.xml"/><Relationship Id="rIdSettings" Type="http://schemas.openxmlformats.org/officeDocument/2006/relationships/settings" Target="settings.xml"/><Relationship Id="rIdFonts" Type="http://schemas.openxmlformats.org/officeDocument/2006/relationships/fontTable" Target="fontTable.xml"/><Relationship Id="rIdHeader" Type="http://schemas.openxmlformats.org/officeDocument/2006/relationships/header" Target="header1.xml"/><Relationship Id="rIdFooter" Type="http://schemas.openxmlformats.org/officeDocument/2006/relationships/footer" Target="footer1.xml"/></Relationships>
</file>

<file path=word/_rels/header1.xml.rels><?xml version="1.0" encoding="UTF-8" standalone="yes"?><Relationships xmlns="http://schemas.openxmlformats.org/package/2006/relationships"><Relationship Id="rIdImg14" Type="http://schemas.openxmlformats.org/officeDocument/2006/relationships/image" Target="media/image14.png"/></Relationships>
</file>

<file path=docProps/app.xml><?xml version="1.0" encoding="utf-8"?>
<Properties xmlns="http://schemas.openxmlformats.org/officeDocument/2006/extended-properties">
  <Application>SmartPot docs</Application>
  <Company>SmartPotTech</Company>
</Properties>
</file>

<file path=docProps/core.xml><?xml version="1.0" encoding="utf-8"?>
<cp:coreProperties xmlns:cp="http://schemas.openxmlformats.org/package/2006/metadata/core-properties" xmlns:dc="http://purl.org/dc/elements/1.1/" xmlns:dcterms="http://purl.org/dc/terms/" xmlns:xsi="http://www.w3.org/2001/XMLSchema-instance">
  <dc:title>Plataforma SmartPot</dc:title>
  <dc:subject>Monitoreo y automatización de cultivos hidropónicos</dc:subject>
  <dc:creator>SmartPotTech</dc:creator>
  <dc:language>es-CO</dc:language>
  <dcterms:created xsi:type="dcterms:W3CDTF">2026-09-27T17:24:28Z</dcterms:created>
  <dcterms:modified xsi:type="dcterms:W3CDTF">2026-09-27T17:24:28Z</dcterms:modified>
</cp:coreProperties>
</file>