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tbl>
      <w:tblPr>
        <w:tblW w:w="12240" w:type="dxa"/>
        <w:tblInd w:w="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12240"/>
      </w:tblGrid>
      <w:tr>
        <w:trPr>
          <w:cantSplit/>
          <w:trHeight w:val="13300" w:hRule="exact"/>
        </w:trPr>
        <w:tc>
          <w:tcPr>
            <w:tcW w:w="12240" w:type="dxa"/>
            <w:shd w:val="clear" w:color="auto" w:fill="0B3D2B"/>
            <w:tcMar>
              <w:top w:w="1500" w:type="dxa"/>
              <w:left w:w="1180" w:type="dxa"/>
              <w:bottom w:w="0" w:type="dxa"/>
              <w:right w:w="1180" w:type="dxa"/>
            </w:tcMar>
            <w:vAlign w:val="top"/>
          </w:tcPr>
          <w:p>
            <w:pPr>
              <w:spacing w:before="0" w:after="2600" w:line="288" w:lineRule="auto"/>
            </w:pPr>
            <w:r>
              <w:drawing>
                <wp:inline distT="0" distB="0" distL="0" distR="0">
                  <wp:extent cx="3000000" cy="628820"/>
                  <wp:docPr id="101" name="Logo"/>
                  <wp:cNvGraphicFramePr>
                    <a:graphicFrameLocks noChangeAspect="1"/>
                  </wp:cNvGraphicFramePr>
                  <a:graphic>
                    <a:graphicData uri="http://schemas.openxmlformats.org/drawingml/2006/picture">
                      <pic:pic>
                        <pic:nvPicPr>
                          <pic:cNvPr id="101" name="Logo"/>
                          <pic:cNvPicPr/>
                        </pic:nvPicPr>
                        <pic:blipFill>
                          <a:blip r:embed="rIdImg1"/>
                          <a:stretch>
                            <a:fillRect/>
                          </a:stretch>
                        </pic:blipFill>
                        <pic:spPr>
                          <a:xfrm>
                            <a:off x="0" y="0"/>
                            <a:ext cx="3000000" cy="628820"/>
                          </a:xfrm>
                          <a:prstGeom prst="rect">
                            <a:avLst/>
                          </a:prstGeom>
                        </pic:spPr>
                      </pic:pic>
                    </a:graphicData>
                  </a:graphic>
                </wp:inline>
              </w:drawing>
            </w:r>
            <w:r>
              <w:drawing>
                <wp:anchor distT="0" distB="0" distL="0" distR="0" simplePos="0" relativeHeight="1" behindDoc="0" locked="0" layoutInCell="0" allowOverlap="1">
                  <wp:simplePos x="0" y="0"/>
                  <wp:positionH relativeFrom="page">
                    <wp:posOffset>4050000</wp:posOffset>
                  </wp:positionH>
                  <wp:positionV relativeFrom="page">
                    <wp:posOffset>2350000</wp:posOffset>
                  </wp:positionV>
                  <wp:extent cx="4300000" cy="5495937"/>
                  <wp:effectExtent l="0" t="0" r="0" b="0"/>
                  <wp:wrapNone/>
                  <wp:docPr id="102" name="Marca"/>
                  <wp:cNvGraphicFramePr>
                    <a:graphicFrameLocks noChangeAspect="1"/>
                  </wp:cNvGraphicFramePr>
                  <a:graphic>
                    <a:graphicData uri="http://schemas.openxmlformats.org/drawingml/2006/picture">
                      <pic:pic>
                        <pic:nvPicPr>
                          <pic:cNvPr id="102" name="Marca"/>
                          <pic:cNvPicPr/>
                        </pic:nvPicPr>
                        <pic:blipFill>
                          <a:blip r:embed="rIdImg2"/>
                          <a:stretch>
                            <a:fillRect/>
                          </a:stretch>
                        </pic:blipFill>
                        <pic:spPr>
                          <a:xfrm>
                            <a:off x="0" y="0"/>
                            <a:ext cx="4300000" cy="5495937"/>
                          </a:xfrm>
                          <a:prstGeom prst="rect">
                            <a:avLst/>
                          </a:prstGeom>
                        </pic:spPr>
                      </pic:pic>
                    </a:graphicData>
                  </a:graphic>
                </wp:anchor>
              </w:drawing>
            </w:r>
          </w:p>
          <w:p>
            <w:pPr>
              <w:spacing w:before="0" w:after="160" w:line="288" w:lineRule="auto"/>
            </w:pPr>
            <w:r>
              <w:rPr>
                <w:b/>
                <w:bCs/>
                <w:caps/>
                <w:color w:val="F2B632"/>
                <w:spacing w:val="50"/>
                <w:sz w:val="17"/>
                <w:szCs w:val="17"/>
              </w:rPr>
              <w:t xml:space="preserve">Documentación técnica</w:t>
            </w:r>
          </w:p>
          <w:p>
            <w:pPr>
              <w:spacing w:before="0" w:after="120" w:line="240" w:lineRule="auto"/>
            </w:pPr>
            <w:r>
              <w:rPr>
                <w:rFonts w:ascii="Century Gothic" w:hAnsi="Century Gothic" w:eastAsia="Century Gothic" w:cs="Century Gothic"/>
                <w:b/>
                <w:bCs/>
                <w:color w:val="FFFFFF"/>
                <w:sz w:val="68"/>
                <w:szCs w:val="68"/>
              </w:rPr>
              <w:t xml:space="preserve">Plataforma </w:t>
            </w:r>
            <w:r>
              <w:rPr>
                <w:rFonts w:ascii="Century Gothic" w:hAnsi="Century Gothic" w:eastAsia="Century Gothic" w:cs="Century Gothic"/>
                <w:b/>
                <w:bCs/>
                <w:color w:val="00B074"/>
                <w:sz w:val="68"/>
                <w:szCs w:val="68"/>
              </w:rPr>
              <w:t xml:space="preserve">SmartPot</w:t>
            </w:r>
          </w:p>
          <w:p>
            <w:pPr>
              <w:spacing w:before="0" w:after="360" w:line="264" w:lineRule="auto"/>
            </w:pPr>
            <w:r>
              <w:rPr>
                <w:rFonts w:ascii="Century Gothic" w:hAnsi="Century Gothic" w:eastAsia="Century Gothic" w:cs="Century Gothic"/>
                <w:i/>
                <w:iCs/>
                <w:color w:val="DDF5EA"/>
                <w:sz w:val="32"/>
                <w:szCs w:val="32"/>
              </w:rPr>
              <w:t xml:space="preserve">Monitoreo y automatización de cultivos hidropónicos</w:t>
            </w:r>
          </w:p>
          <w:p>
            <w:pPr>
              <w:ind w:right="3900"/>
              <w:spacing w:before="0" w:after="0" w:line="300" w:lineRule="auto"/>
            </w:pPr>
            <w:r>
              <w:rPr>
                <w:color w:val="7FDBB0"/>
                <w:sz w:val="21"/>
                <w:szCs w:val="21"/>
              </w:rPr>
              <w:t xml:space="preserve">Arquitectura, contratos, asistente de IA, seguridad, despliegue y operación de la plataforma que conecta las macetas inteligentes con la aplicación de sus dueños.</w:t>
            </w:r>
          </w:p>
        </w:tc>
      </w:tr>
    </w:tbl>
    <w:tbl>
      <w:tblPr>
        <w:tblW w:w="12240" w:type="dxa"/>
        <w:tblInd w:w="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12240"/>
      </w:tblGrid>
      <w:tr>
        <w:trPr>
          <w:cantSplit/>
          <w:trHeight w:val="2540" w:hRule="exact"/>
        </w:trPr>
        <w:tc>
          <w:tcPr>
            <w:tcW w:w="12240" w:type="dxa"/>
            <w:tcBorders>
              <w:top w:val="single" w:sz="18" w:space="0" w:color="00B074"/>
            </w:tcBorders>
            <w:shd w:val="clear" w:color="auto" w:fill="06281C"/>
            <w:tcMar>
              <w:top w:w="0" w:type="dxa"/>
              <w:left w:w="1180" w:type="dxa"/>
              <w:bottom w:w="0" w:type="dxa"/>
              <w:right w:w="1180" w:type="dxa"/>
            </w:tcMar>
            <w:vAlign w:val="center"/>
          </w:tcPr>
          <w:p>
            <w:pPr>
              <w:tabs>
                <w:tab w:val="left" w:pos="2700"/>
                <w:tab w:val="left" w:pos="5000"/>
                <w:tab w:val="left" w:pos="7300"/>
              </w:tabs>
              <w:spacing w:before="0" w:after="60" w:line="240" w:lineRule="auto"/>
            </w:pPr>
            <w:r>
              <w:rPr>
                <w:b/>
                <w:bCs/>
                <w:color w:val="7FDBB0"/>
                <w:spacing w:val="30"/>
                <w:sz w:val="15"/>
                <w:szCs w:val="15"/>
              </w:rPr>
              <w:t xml:space="preserve">DOCUMENTO</w:t>
            </w:r>
            <w:r>
              <w:rPr>
                <w:color w:val="17261F"/>
                <w:sz w:val="15"/>
                <w:szCs w:val="15"/>
              </w:rPr>
              <w:t xml:space="preserve">	</w:t>
            </w:r>
            <w:r>
              <w:rPr>
                <w:b/>
                <w:bCs/>
                <w:color w:val="7FDBB0"/>
                <w:spacing w:val="30"/>
                <w:sz w:val="15"/>
                <w:szCs w:val="15"/>
              </w:rPr>
              <w:t xml:space="preserve">VERSIÓN</w:t>
            </w:r>
            <w:r>
              <w:rPr>
                <w:color w:val="17261F"/>
                <w:sz w:val="15"/>
                <w:szCs w:val="15"/>
              </w:rPr>
              <w:t xml:space="preserve">	</w:t>
            </w:r>
            <w:r>
              <w:rPr>
                <w:b/>
                <w:bCs/>
                <w:color w:val="7FDBB0"/>
                <w:spacing w:val="30"/>
                <w:sz w:val="15"/>
                <w:szCs w:val="15"/>
              </w:rPr>
              <w:t xml:space="preserve">EQUIPO</w:t>
            </w:r>
            <w:r>
              <w:rPr>
                <w:color w:val="17261F"/>
                <w:sz w:val="15"/>
                <w:szCs w:val="15"/>
              </w:rPr>
              <w:t xml:space="preserve">	</w:t>
            </w:r>
            <w:r>
              <w:rPr>
                <w:b/>
                <w:bCs/>
                <w:color w:val="7FDBB0"/>
                <w:spacing w:val="30"/>
                <w:sz w:val="15"/>
                <w:szCs w:val="15"/>
              </w:rPr>
              <w:t xml:space="preserve">PROYECTO</w:t>
            </w:r>
          </w:p>
          <w:p>
            <w:pPr>
              <w:tabs>
                <w:tab w:val="left" w:pos="2700"/>
                <w:tab w:val="left" w:pos="5000"/>
                <w:tab w:val="left" w:pos="7300"/>
              </w:tabs>
              <w:spacing w:before="0" w:after="0" w:line="240" w:lineRule="auto"/>
            </w:pPr>
            <w:r>
              <w:rPr>
                <w:b/>
                <w:bCs/>
                <w:color w:val="FFFFFF"/>
                <w:sz w:val="19"/>
                <w:szCs w:val="19"/>
              </w:rPr>
              <w:t xml:space="preserve">Documentación técnica</w:t>
            </w:r>
            <w:r>
              <w:rPr>
                <w:color w:val="17261F"/>
                <w:sz w:val="19"/>
                <w:szCs w:val="19"/>
              </w:rPr>
              <w:t xml:space="preserve">	</w:t>
            </w:r>
            <w:r>
              <w:rPr>
                <w:b/>
                <w:bCs/>
                <w:color w:val="FFFFFF"/>
                <w:sz w:val="19"/>
                <w:szCs w:val="19"/>
              </w:rPr>
              <w:t xml:space="preserve">1.0 · septiembre 2026</w:t>
            </w:r>
            <w:r>
              <w:rPr>
                <w:color w:val="17261F"/>
                <w:sz w:val="19"/>
                <w:szCs w:val="19"/>
              </w:rPr>
              <w:t xml:space="preserve">	</w:t>
            </w:r>
            <w:r>
              <w:rPr>
                <w:b/>
                <w:bCs/>
                <w:color w:val="FFFFFF"/>
                <w:sz w:val="19"/>
                <w:szCs w:val="19"/>
              </w:rPr>
              <w:t xml:space="preserve">SmartPotTech</w:t>
            </w:r>
            <w:r>
              <w:rPr>
                <w:color w:val="17261F"/>
                <w:sz w:val="19"/>
                <w:szCs w:val="19"/>
              </w:rPr>
              <w:t xml:space="preserve">	</w:t>
            </w:r>
            <w:r>
              <w:rPr>
                <w:b/>
                <w:bCs/>
                <w:color w:val="FFFFFF"/>
                <w:sz w:val="19"/>
                <w:szCs w:val="19"/>
              </w:rPr>
              <w:t xml:space="preserve">smartpot.app</w:t>
            </w:r>
          </w:p>
        </w:tc>
      </w:tr>
    </w:tbl>
    <w:p>
      <w:pPr>
        <w:spacing w:after="0" w:line="240" w:lineRule="auto"/>
        <w:rPr>
          <w:sz w:val="2"/>
        </w:rPr>
        <w:sectPr>
          <w:pgSz w:w="12240" w:h="15840"/>
          <w:pgMar w:top="0" w:right="0" w:bottom="0" w:left="0" w:header="0" w:footer="0" w:gutter="0"/>
          <w:cols w:space="720"/>
        </w:sectPr>
      </w:pPr>
    </w:p>
    <w:p>
      <w:pPr>
        <w:keepNext/>
        <w:spacing w:before="360" w:after="40" w:line="288" w:lineRule="auto"/>
      </w:pPr>
      <w:r>
        <w:rPr>
          <w:b/>
          <w:bCs/>
          <w:color w:val="009A64"/>
          <w:spacing w:val="60"/>
          <w:sz w:val="16"/>
          <w:szCs w:val="16"/>
        </w:rPr>
        <w:t xml:space="preserve">DOCUMENTO</w:t>
      </w:r>
    </w:p>
    <w:p>
      <w:pPr>
        <w:pStyle w:val="Heading1"/>
      </w:pPr>
      <w:bookmarkStart w:id="103" w:name="sec_103"/>
      <w:r>
        <w:rPr>
          <w:b/>
          <w:bCs/>
          <w:color w:val="0B3D2B"/>
          <w:sz w:val="34"/>
          <w:szCs w:val="34"/>
        </w:rPr>
        <w:t xml:space="preserve">Ficha del documento</w:t>
      </w:r>
      <w:bookmarkEnd w:id="103"/>
    </w:p>
    <w:p>
      <w:pPr>
        <w:spacing w:before="60" w:after="0" w:line="240" w:lineRule="auto"/>
        <w:rPr>
          <w:sz w:val="8"/>
        </w:rPr>
      </w:pPr>
    </w:p>
    <w:tbl>
      <w:tblPr>
        <w:tblW w:w="9360" w:type="dxa"/>
        <w:tblBorders>
          <w:top w:val="single" w:sz="4" w:space="0" w:color="D5E3DC"/>
          <w:left w:val="single" w:sz="4" w:space="0" w:color="D5E3DC"/>
          <w:bottom w:val="single" w:sz="4" w:space="0" w:color="D5E3DC"/>
          <w:right w:val="single" w:sz="4" w:space="0" w:color="D5E3DC"/>
          <w:insideH w:val="single" w:sz="4" w:space="0" w:color="D5E3DC"/>
          <w:insideV w:val="single" w:sz="4" w:space="0" w:color="D5E3DC"/>
        </w:tblBorders>
        <w:tblLayout w:type="fixed"/>
        <w:tblCellMar>
          <w:left w:w="0" w:type="dxa"/>
          <w:right w:w="0" w:type="dxa"/>
        </w:tblCellMar>
        <w:tblLook w:val="04A0" w:firstRow="1" w:firstColumn="1" w:noVBand="1"/>
      </w:tblPr>
      <w:tblGrid>
        <w:gridCol w:w="1631"/>
        <w:gridCol w:w="7729"/>
      </w:tblGrid>
      <w:tr>
        <w:trPr>
          <w:cantSplit/>
          <w:tblHeader/>
        </w:trPr>
        <w:tc>
          <w:tcPr>
            <w:tcW w:w="1631"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CAMPO</w:t>
            </w:r>
          </w:p>
        </w:tc>
        <w:tc>
          <w:tcPr>
            <w:tcW w:w="7729"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VALOR</w:t>
            </w:r>
          </w:p>
        </w:tc>
      </w:tr>
      <w:tr>
        <w:trPr>
          <w:cantSplit/>
        </w:trPr>
        <w:tc>
          <w:tcPr>
            <w:tcW w:w="1631"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Proyecto</w:t>
            </w:r>
          </w:p>
        </w:tc>
        <w:tc>
          <w:tcPr>
            <w:tcW w:w="7729"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SmartPot · </w:t>
            </w:r>
            <w:hyperlink r:id="rIdLink3">
              <w:r>
                <w:rPr>
                  <w:color w:val="1F6FA0"/>
                  <w:sz w:val="17"/>
                  <w:szCs w:val="17"/>
                  <w:u w:val="single"/>
                </w:rPr>
                <w:t xml:space="preserve">smartpot.app</w:t>
              </w:r>
            </w:hyperlink>
          </w:p>
        </w:tc>
      </w:tr>
      <w:tr>
        <w:trPr>
          <w:cantSplit/>
        </w:trPr>
        <w:tc>
          <w:tcPr>
            <w:tcW w:w="1631"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Organización</w:t>
            </w:r>
          </w:p>
        </w:tc>
        <w:tc>
          <w:tcPr>
            <w:tcW w:w="7729"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SmartPotTech</w:t>
            </w:r>
          </w:p>
        </w:tc>
      </w:tr>
      <w:tr>
        <w:trPr>
          <w:cantSplit/>
        </w:trPr>
        <w:tc>
          <w:tcPr>
            <w:tcW w:w="1631"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Documento</w:t>
            </w:r>
          </w:p>
        </w:tc>
        <w:tc>
          <w:tcPr>
            <w:tcW w:w="7729"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Documentación técnica de la plataforma</w:t>
            </w:r>
          </w:p>
        </w:tc>
      </w:tr>
      <w:tr>
        <w:trPr>
          <w:cantSplit/>
        </w:trPr>
        <w:tc>
          <w:tcPr>
            <w:tcW w:w="1631"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Versión</w:t>
            </w:r>
          </w:p>
        </w:tc>
        <w:tc>
          <w:tcPr>
            <w:tcW w:w="7729"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1.0 · septiembre 2026</w:t>
            </w:r>
          </w:p>
        </w:tc>
      </w:tr>
      <w:tr>
        <w:trPr>
          <w:cantSplit/>
        </w:trPr>
        <w:tc>
          <w:tcPr>
            <w:tcW w:w="1631"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Alcance</w:t>
            </w:r>
          </w:p>
        </w:tc>
        <w:tc>
          <w:tcPr>
            <w:tcW w:w="7729"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PWA, API, asistente de IA, broker MQTT, firmware, simulador, datos, infraestructura y QA</w:t>
            </w:r>
          </w:p>
        </w:tc>
      </w:tr>
      <w:tr>
        <w:trPr>
          <w:cantSplit/>
        </w:trPr>
        <w:tc>
          <w:tcPr>
            <w:tcW w:w="1631"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Fuente de verdad</w:t>
            </w:r>
          </w:p>
        </w:tc>
        <w:tc>
          <w:tcPr>
            <w:tcW w:w="7729"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Los README de cada repositorio y la documentación interactiva de la API (</w:t>
            </w:r>
            <w:r>
              <w:rPr>
                <w:rFonts w:ascii="JetBrains Mono" w:hAnsi="JetBrains Mono" w:eastAsia="JetBrains Mono" w:cs="JetBrains Mono"/>
                <w:color w:val="0A5A3C"/>
                <w:sz w:val="15"/>
                <w:szCs w:val="15"/>
              </w:rPr>
              <w:t xml:space="preserve">/docs</w:t>
            </w:r>
            <w:r>
              <w:rPr>
                <w:color w:val="17261F"/>
                <w:sz w:val="17"/>
                <w:szCs w:val="17"/>
              </w:rPr>
              <w:t xml:space="preserve">) prevalecen sobre este documento si hay diferencias</w:t>
            </w:r>
          </w:p>
        </w:tc>
      </w:tr>
      <w:tr>
        <w:trPr>
          <w:cantSplit/>
        </w:trPr>
        <w:tc>
          <w:tcPr>
            <w:tcW w:w="1631"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Mantenimiento</w:t>
            </w:r>
          </w:p>
        </w:tc>
        <w:tc>
          <w:tcPr>
            <w:tcW w:w="7729"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Este documento se genera desde </w:t>
            </w:r>
            <w:r>
              <w:rPr>
                <w:rFonts w:ascii="JetBrains Mono" w:hAnsi="JetBrains Mono" w:eastAsia="JetBrains Mono" w:cs="JetBrains Mono"/>
                <w:color w:val="0A5A3C"/>
                <w:sz w:val="15"/>
                <w:szCs w:val="15"/>
              </w:rPr>
              <w:t xml:space="preserve">docs/SmartPot_Documentacion_Tecnica.md</w:t>
            </w:r>
            <w:r>
              <w:rPr>
                <w:color w:val="17261F"/>
                <w:sz w:val="17"/>
                <w:szCs w:val="17"/>
              </w:rPr>
              <w:t xml:space="preserve">; se actualiza con cada cambio de contrato o de infraestructura</w:t>
            </w:r>
          </w:p>
        </w:tc>
      </w:tr>
    </w:tbl>
    <w:p>
      <w:pPr>
        <w:spacing w:before="160" w:after="0" w:line="240" w:lineRule="auto"/>
        <w:rPr>
          <w:sz w:val="8"/>
        </w:rPr>
      </w:pPr>
    </w:p>
    <w:p>
      <w:pPr>
        <w:spacing w:before="360" w:after="40" w:line="288" w:lineRule="auto"/>
      </w:pPr>
      <w:r>
        <w:rPr>
          <w:b/>
          <w:bCs/>
          <w:color w:val="009A64"/>
          <w:spacing w:val="60"/>
          <w:sz w:val="16"/>
          <w:szCs w:val="16"/>
        </w:rPr>
        <w:t xml:space="preserve">CONTENIDO</w:t>
      </w:r>
    </w:p>
    <w:p>
      <w:pPr>
        <w:pStyle w:val="Heading1"/>
      </w:pPr>
      <w:r>
        <w:rPr>
          <w:b/>
          <w:bCs/>
          <w:color w:val="0B3D2B"/>
          <w:sz w:val="34"/>
          <w:szCs w:val="34"/>
        </w:rPr>
        <w:t xml:space="preserve">Contenido</w:t>
      </w:r>
    </w:p>
    <w:p>
      <w:pPr>
        <w:ind w:left="0"/>
        <w:spacing w:before="100" w:after="30" w:line="252" w:lineRule="auto"/>
      </w:pPr>
      <w:hyperlink w:anchor="sec_104" w:history="1">
        <w:r>
          <w:rPr>
            <w:b/>
            <w:bCs/>
            <w:color w:val="0B3D2B"/>
            <w:sz w:val="21"/>
            <w:szCs w:val="21"/>
          </w:rPr>
          <w:t xml:space="preserve">1. Introducción</w:t>
        </w:r>
      </w:hyperlink>
    </w:p>
    <w:p>
      <w:pPr>
        <w:ind w:left="0"/>
        <w:spacing w:before="100" w:after="30" w:line="252" w:lineRule="auto"/>
      </w:pPr>
      <w:hyperlink w:anchor="sec_108" w:history="1">
        <w:r>
          <w:rPr>
            <w:b/>
            <w:bCs/>
            <w:color w:val="0B3D2B"/>
            <w:sz w:val="21"/>
            <w:szCs w:val="21"/>
          </w:rPr>
          <w:t xml:space="preserve">2. Arquitectura</w:t>
        </w:r>
      </w:hyperlink>
    </w:p>
    <w:p>
      <w:pPr>
        <w:ind w:left="420"/>
        <w:spacing w:before="0" w:after="30" w:line="252" w:lineRule="auto"/>
      </w:pPr>
      <w:hyperlink w:anchor="sec_111" w:history="1">
        <w:r>
          <w:rPr>
            <w:color w:val="17261F"/>
            <w:sz w:val="18"/>
            <w:szCs w:val="18"/>
          </w:rPr>
          <w:t xml:space="preserve">2.1 Componentes</w:t>
        </w:r>
      </w:hyperlink>
    </w:p>
    <w:p>
      <w:pPr>
        <w:ind w:left="420"/>
        <w:spacing w:before="0" w:after="30" w:line="252" w:lineRule="auto"/>
      </w:pPr>
      <w:hyperlink w:anchor="sec_112" w:history="1">
        <w:r>
          <w:rPr>
            <w:color w:val="17261F"/>
            <w:sz w:val="18"/>
            <w:szCs w:val="18"/>
          </w:rPr>
          <w:t xml:space="preserve">2.2 Decisiones de arquitectura</w:t>
        </w:r>
      </w:hyperlink>
    </w:p>
    <w:p>
      <w:pPr>
        <w:ind w:left="0"/>
        <w:spacing w:before="100" w:after="30" w:line="252" w:lineRule="auto"/>
      </w:pPr>
      <w:hyperlink w:anchor="sec_113" w:history="1">
        <w:r>
          <w:rPr>
            <w:b/>
            <w:bCs/>
            <w:color w:val="0B3D2B"/>
            <w:sz w:val="21"/>
            <w:szCs w:val="21"/>
          </w:rPr>
          <w:t xml:space="preserve">3. Flujo de una lectura</w:t>
        </w:r>
      </w:hyperlink>
    </w:p>
    <w:p>
      <w:pPr>
        <w:ind w:left="420"/>
        <w:spacing w:before="0" w:after="30" w:line="252" w:lineRule="auto"/>
      </w:pPr>
      <w:hyperlink w:anchor="sec_115" w:history="1">
        <w:r>
          <w:rPr>
            <w:color w:val="17261F"/>
            <w:sz w:val="18"/>
            <w:szCs w:val="18"/>
          </w:rPr>
          <w:t xml:space="preserve">3.1 Reglas del flujo</w:t>
        </w:r>
      </w:hyperlink>
    </w:p>
    <w:p>
      <w:pPr>
        <w:ind w:left="0"/>
        <w:spacing w:before="100" w:after="30" w:line="252" w:lineRule="auto"/>
      </w:pPr>
      <w:hyperlink w:anchor="sec_117" w:history="1">
        <w:r>
          <w:rPr>
            <w:b/>
            <w:bCs/>
            <w:color w:val="0B3D2B"/>
            <w:sz w:val="21"/>
            <w:szCs w:val="21"/>
          </w:rPr>
          <w:t xml:space="preserve">4. Contrato MQTT</w:t>
        </w:r>
      </w:hyperlink>
    </w:p>
    <w:p>
      <w:pPr>
        <w:ind w:left="420"/>
        <w:spacing w:before="0" w:after="30" w:line="252" w:lineRule="auto"/>
      </w:pPr>
      <w:hyperlink w:anchor="sec_119" w:history="1">
        <w:r>
          <w:rPr>
            <w:color w:val="17261F"/>
            <w:sz w:val="18"/>
            <w:szCs w:val="18"/>
          </w:rPr>
          <w:t xml:space="preserve">4.1 Tópicos</w:t>
        </w:r>
      </w:hyperlink>
    </w:p>
    <w:p>
      <w:pPr>
        <w:ind w:left="420"/>
        <w:spacing w:before="0" w:after="30" w:line="252" w:lineRule="auto"/>
      </w:pPr>
      <w:hyperlink w:anchor="sec_120" w:history="1">
        <w:r>
          <w:rPr>
            <w:color w:val="17261F"/>
            <w:sz w:val="18"/>
            <w:szCs w:val="18"/>
          </w:rPr>
          <w:t xml:space="preserve">4.2 Conexión de la maceta</w:t>
        </w:r>
      </w:hyperlink>
    </w:p>
    <w:p>
      <w:pPr>
        <w:ind w:left="420"/>
        <w:spacing w:before="0" w:after="30" w:line="252" w:lineRule="auto"/>
      </w:pPr>
      <w:hyperlink w:anchor="sec_121" w:history="1">
        <w:r>
          <w:rPr>
            <w:color w:val="17261F"/>
            <w:sz w:val="18"/>
            <w:szCs w:val="18"/>
          </w:rPr>
          <w:t xml:space="preserve">4.3 Permisos en el broker</w:t>
        </w:r>
      </w:hyperlink>
    </w:p>
    <w:p>
      <w:pPr>
        <w:ind w:left="0"/>
        <w:spacing w:before="100" w:after="30" w:line="252" w:lineRule="auto"/>
      </w:pPr>
      <w:hyperlink w:anchor="sec_122" w:history="1">
        <w:r>
          <w:rPr>
            <w:b/>
            <w:bCs/>
            <w:color w:val="0B3D2B"/>
            <w:sz w:val="21"/>
            <w:szCs w:val="21"/>
          </w:rPr>
          <w:t xml:space="preserve">5. API REST</w:t>
        </w:r>
      </w:hyperlink>
    </w:p>
    <w:p>
      <w:pPr>
        <w:ind w:left="420"/>
        <w:spacing w:before="0" w:after="30" w:line="252" w:lineRule="auto"/>
      </w:pPr>
      <w:hyperlink w:anchor="sec_124" w:history="1">
        <w:r>
          <w:rPr>
            <w:color w:val="17261F"/>
            <w:sz w:val="18"/>
            <w:szCs w:val="18"/>
          </w:rPr>
          <w:t xml:space="preserve">5.1 Rutas</w:t>
        </w:r>
      </w:hyperlink>
    </w:p>
    <w:p>
      <w:pPr>
        <w:ind w:left="420"/>
        <w:spacing w:before="0" w:after="30" w:line="252" w:lineRule="auto"/>
      </w:pPr>
      <w:hyperlink w:anchor="sec_125" w:history="1">
        <w:r>
          <w:rPr>
            <w:color w:val="17261F"/>
            <w:sz w:val="18"/>
            <w:szCs w:val="18"/>
          </w:rPr>
          <w:t xml:space="preserve">5.2 Reglas de la API</w:t>
        </w:r>
      </w:hyperlink>
    </w:p>
    <w:p>
      <w:pPr>
        <w:ind w:left="420"/>
        <w:spacing w:before="0" w:after="30" w:line="252" w:lineRule="auto"/>
      </w:pPr>
      <w:hyperlink w:anchor="sec_126" w:history="1">
        <w:r>
          <w:rPr>
            <w:color w:val="17261F"/>
            <w:sz w:val="18"/>
            <w:szCs w:val="18"/>
          </w:rPr>
          <w:t xml:space="preserve">5.3 Ciclo de vida de un comando</w:t>
        </w:r>
      </w:hyperlink>
    </w:p>
    <w:p>
      <w:pPr>
        <w:ind w:left="0"/>
        <w:spacing w:before="100" w:after="30" w:line="252" w:lineRule="auto"/>
      </w:pPr>
      <w:hyperlink w:anchor="sec_128" w:history="1">
        <w:r>
          <w:rPr>
            <w:b/>
            <w:bCs/>
            <w:color w:val="0B3D2B"/>
            <w:sz w:val="21"/>
            <w:szCs w:val="21"/>
          </w:rPr>
          <w:t xml:space="preserve">6. Asistente de IA</w:t>
        </w:r>
      </w:hyperlink>
    </w:p>
    <w:p>
      <w:pPr>
        <w:ind w:left="420"/>
        <w:spacing w:before="0" w:after="30" w:line="252" w:lineRule="auto"/>
      </w:pPr>
      <w:hyperlink w:anchor="sec_131" w:history="1">
        <w:r>
          <w:rPr>
            <w:color w:val="17261F"/>
            <w:sz w:val="18"/>
            <w:szCs w:val="18"/>
          </w:rPr>
          <w:t xml:space="preserve">6.1 Diagnóstico por variable</w:t>
        </w:r>
      </w:hyperlink>
    </w:p>
    <w:p>
      <w:pPr>
        <w:ind w:left="420"/>
        <w:spacing w:before="0" w:after="30" w:line="252" w:lineRule="auto"/>
      </w:pPr>
      <w:hyperlink w:anchor="sec_132" w:history="1">
        <w:r>
          <w:rPr>
            <w:color w:val="17261F"/>
            <w:sz w:val="18"/>
            <w:szCs w:val="18"/>
          </w:rPr>
          <w:t xml:space="preserve">6.2 Modelos de aprendizaje automático</w:t>
        </w:r>
      </w:hyperlink>
    </w:p>
    <w:p>
      <w:pPr>
        <w:ind w:left="420"/>
        <w:spacing w:before="0" w:after="30" w:line="252" w:lineRule="auto"/>
      </w:pPr>
      <w:hyperlink w:anchor="sec_133" w:history="1">
        <w:r>
          <w:rPr>
            <w:color w:val="17261F"/>
            <w:sz w:val="18"/>
            <w:szCs w:val="18"/>
          </w:rPr>
          <w:t xml:space="preserve">6.3 Sistema experto</w:t>
        </w:r>
      </w:hyperlink>
    </w:p>
    <w:p>
      <w:pPr>
        <w:ind w:left="420"/>
        <w:spacing w:before="0" w:after="30" w:line="252" w:lineRule="auto"/>
      </w:pPr>
      <w:hyperlink w:anchor="sec_134" w:history="1">
        <w:r>
          <w:rPr>
            <w:color w:val="17261F"/>
            <w:sz w:val="18"/>
            <w:szCs w:val="18"/>
          </w:rPr>
          <w:t xml:space="preserve">6.4 Índice de salud con lógica difusa</w:t>
        </w:r>
      </w:hyperlink>
    </w:p>
    <w:p>
      <w:pPr>
        <w:ind w:left="420"/>
        <w:spacing w:before="0" w:after="30" w:line="252" w:lineRule="auto"/>
      </w:pPr>
      <w:hyperlink w:anchor="sec_135" w:history="1">
        <w:r>
          <w:rPr>
            <w:color w:val="17261F"/>
            <w:sz w:val="18"/>
            <w:szCs w:val="18"/>
          </w:rPr>
          <w:t xml:space="preserve">6.5 Agente reactivo</w:t>
        </w:r>
      </w:hyperlink>
    </w:p>
    <w:p>
      <w:pPr>
        <w:ind w:left="420"/>
        <w:spacing w:before="0" w:after="30" w:line="252" w:lineRule="auto"/>
      </w:pPr>
      <w:hyperlink w:anchor="sec_136" w:history="1">
        <w:r>
          <w:rPr>
            <w:color w:val="17261F"/>
            <w:sz w:val="18"/>
            <w:szCs w:val="18"/>
          </w:rPr>
          <w:t xml:space="preserve">6.6 Pronóstico de tendencias</w:t>
        </w:r>
      </w:hyperlink>
    </w:p>
    <w:p>
      <w:pPr>
        <w:ind w:left="420"/>
        <w:spacing w:before="0" w:after="30" w:line="252" w:lineRule="auto"/>
      </w:pPr>
      <w:hyperlink w:anchor="sec_137" w:history="1">
        <w:r>
          <w:rPr>
            <w:color w:val="17261F"/>
            <w:sz w:val="18"/>
            <w:szCs w:val="18"/>
          </w:rPr>
          <w:t xml:space="preserve">6.7 Análisis de todos los cultivos</w:t>
        </w:r>
      </w:hyperlink>
    </w:p>
    <w:p>
      <w:pPr>
        <w:ind w:left="0"/>
        <w:spacing w:before="100" w:after="30" w:line="252" w:lineRule="auto"/>
      </w:pPr>
      <w:hyperlink w:anchor="sec_138" w:history="1">
        <w:r>
          <w:rPr>
            <w:b/>
            <w:bCs/>
            <w:color w:val="0B3D2B"/>
            <w:sz w:val="21"/>
            <w:szCs w:val="21"/>
          </w:rPr>
          <w:t xml:space="preserve">7. Modelo de datos</w:t>
        </w:r>
      </w:hyperlink>
    </w:p>
    <w:p>
      <w:pPr>
        <w:ind w:left="0"/>
        <w:spacing w:before="100" w:after="30" w:line="252" w:lineRule="auto"/>
      </w:pPr>
      <w:hyperlink w:anchor="sec_140" w:history="1">
        <w:r>
          <w:rPr>
            <w:b/>
            <w:bCs/>
            <w:color w:val="0B3D2B"/>
            <w:sz w:val="21"/>
            <w:szCs w:val="21"/>
          </w:rPr>
          <w:t xml:space="preserve">8. Aplicación web</w:t>
        </w:r>
      </w:hyperlink>
    </w:p>
    <w:p>
      <w:pPr>
        <w:ind w:left="420"/>
        <w:spacing w:before="0" w:after="30" w:line="252" w:lineRule="auto"/>
      </w:pPr>
      <w:hyperlink w:anchor="sec_142" w:history="1">
        <w:r>
          <w:rPr>
            <w:color w:val="17261F"/>
            <w:sz w:val="18"/>
            <w:szCs w:val="18"/>
          </w:rPr>
          <w:t xml:space="preserve">8.1 Identidad visual</w:t>
        </w:r>
      </w:hyperlink>
    </w:p>
    <w:p>
      <w:pPr>
        <w:ind w:left="420"/>
        <w:spacing w:before="0" w:after="30" w:line="252" w:lineRule="auto"/>
      </w:pPr>
      <w:hyperlink w:anchor="sec_143" w:history="1">
        <w:r>
          <w:rPr>
            <w:color w:val="17261F"/>
            <w:sz w:val="18"/>
            <w:szCs w:val="18"/>
          </w:rPr>
          <w:t xml:space="preserve">8.2 SEO y PWA</w:t>
        </w:r>
      </w:hyperlink>
    </w:p>
    <w:p>
      <w:pPr>
        <w:ind w:left="0"/>
        <w:spacing w:before="100" w:after="30" w:line="252" w:lineRule="auto"/>
      </w:pPr>
      <w:hyperlink w:anchor="sec_144" w:history="1">
        <w:r>
          <w:rPr>
            <w:b/>
            <w:bCs/>
            <w:color w:val="0B3D2B"/>
            <w:sz w:val="21"/>
            <w:szCs w:val="21"/>
          </w:rPr>
          <w:t xml:space="preserve">9. Firmware y simulador</w:t>
        </w:r>
      </w:hyperlink>
    </w:p>
    <w:p>
      <w:pPr>
        <w:ind w:left="420"/>
        <w:spacing w:before="0" w:after="30" w:line="252" w:lineRule="auto"/>
      </w:pPr>
      <w:hyperlink w:anchor="sec_145" w:history="1">
        <w:r>
          <w:rPr>
            <w:color w:val="17261F"/>
            <w:sz w:val="18"/>
            <w:szCs w:val="18"/>
          </w:rPr>
          <w:t xml:space="preserve">9.1 Maceta ESP32</w:t>
        </w:r>
      </w:hyperlink>
    </w:p>
    <w:p>
      <w:pPr>
        <w:ind w:left="420"/>
        <w:spacing w:before="0" w:after="30" w:line="252" w:lineRule="auto"/>
      </w:pPr>
      <w:hyperlink w:anchor="sec_146" w:history="1">
        <w:r>
          <w:rPr>
            <w:color w:val="17261F"/>
            <w:sz w:val="18"/>
            <w:szCs w:val="18"/>
          </w:rPr>
          <w:t xml:space="preserve">9.2 Simulador</w:t>
        </w:r>
      </w:hyperlink>
    </w:p>
    <w:p>
      <w:pPr>
        <w:ind w:left="0"/>
        <w:spacing w:before="100" w:after="30" w:line="252" w:lineRule="auto"/>
      </w:pPr>
      <w:hyperlink w:anchor="sec_147" w:history="1">
        <w:r>
          <w:rPr>
            <w:b/>
            <w:bCs/>
            <w:color w:val="0B3D2B"/>
            <w:sz w:val="21"/>
            <w:szCs w:val="21"/>
          </w:rPr>
          <w:t xml:space="preserve">10. Seguridad</w:t>
        </w:r>
      </w:hyperlink>
    </w:p>
    <w:p>
      <w:pPr>
        <w:ind w:left="0"/>
        <w:spacing w:before="100" w:after="30" w:line="252" w:lineRule="auto"/>
      </w:pPr>
      <w:hyperlink w:anchor="sec_149" w:history="1">
        <w:r>
          <w:rPr>
            <w:b/>
            <w:bCs/>
            <w:color w:val="0B3D2B"/>
            <w:sz w:val="21"/>
            <w:szCs w:val="21"/>
          </w:rPr>
          <w:t xml:space="preserve">11. Despliegue</w:t>
        </w:r>
      </w:hyperlink>
    </w:p>
    <w:p>
      <w:pPr>
        <w:ind w:left="420"/>
        <w:spacing w:before="0" w:after="30" w:line="252" w:lineRule="auto"/>
      </w:pPr>
      <w:hyperlink w:anchor="sec_150" w:history="1">
        <w:r>
          <w:rPr>
            <w:color w:val="17261F"/>
            <w:sz w:val="18"/>
            <w:szCs w:val="18"/>
          </w:rPr>
          <w:t xml:space="preserve">11.1 Entornos</w:t>
        </w:r>
      </w:hyperlink>
    </w:p>
    <w:p>
      <w:pPr>
        <w:ind w:left="420"/>
        <w:spacing w:before="0" w:after="30" w:line="252" w:lineRule="auto"/>
      </w:pPr>
      <w:hyperlink w:anchor="sec_151" w:history="1">
        <w:r>
          <w:rPr>
            <w:color w:val="17261F"/>
            <w:sz w:val="18"/>
            <w:szCs w:val="18"/>
          </w:rPr>
          <w:t xml:space="preserve">11.2 Despliegue automático</w:t>
        </w:r>
      </w:hyperlink>
    </w:p>
    <w:p>
      <w:pPr>
        <w:ind w:left="420"/>
        <w:spacing w:before="0" w:after="30" w:line="252" w:lineRule="auto"/>
      </w:pPr>
      <w:hyperlink w:anchor="sec_153" w:history="1">
        <w:r>
          <w:rPr>
            <w:color w:val="17261F"/>
            <w:sz w:val="18"/>
            <w:szCs w:val="18"/>
          </w:rPr>
          <w:t xml:space="preserve">11.3 Red de producción</w:t>
        </w:r>
      </w:hyperlink>
    </w:p>
    <w:p>
      <w:pPr>
        <w:ind w:left="0"/>
        <w:spacing w:before="100" w:after="30" w:line="252" w:lineRule="auto"/>
      </w:pPr>
      <w:hyperlink w:anchor="sec_155" w:history="1">
        <w:r>
          <w:rPr>
            <w:b/>
            <w:bCs/>
            <w:color w:val="0B3D2B"/>
            <w:sz w:val="21"/>
            <w:szCs w:val="21"/>
          </w:rPr>
          <w:t xml:space="preserve">12. Calidad</w:t>
        </w:r>
      </w:hyperlink>
    </w:p>
    <w:p>
      <w:pPr>
        <w:ind w:left="0"/>
        <w:spacing w:before="100" w:after="30" w:line="252" w:lineRule="auto"/>
      </w:pPr>
      <w:hyperlink w:anchor="sec_157" w:history="1">
        <w:r>
          <w:rPr>
            <w:b/>
            <w:bCs/>
            <w:color w:val="0B3D2B"/>
            <w:sz w:val="21"/>
            <w:szCs w:val="21"/>
          </w:rPr>
          <w:t xml:space="preserve">13. Operación</w:t>
        </w:r>
      </w:hyperlink>
    </w:p>
    <w:p>
      <w:pPr>
        <w:ind w:left="0"/>
        <w:spacing w:before="100" w:after="30" w:line="252" w:lineRule="auto"/>
      </w:pPr>
      <w:hyperlink w:anchor="sec_158" w:history="1">
        <w:r>
          <w:rPr>
            <w:b/>
            <w:bCs/>
            <w:color w:val="0B3D2B"/>
            <w:sz w:val="21"/>
            <w:szCs w:val="21"/>
          </w:rPr>
          <w:t xml:space="preserve">14. Glosario</w:t>
        </w:r>
      </w:hyperlink>
    </w:p>
    <w:p>
      <w:pPr>
        <w:pageBreakBefore/>
        <w:spacing w:before="0" w:after="0" w:line="20" w:lineRule="exact"/>
        <w:rPr>
          <w:sz w:val="2"/>
        </w:rPr>
      </w:pPr>
    </w:p>
    <w:tbl>
      <w:tblPr>
        <w:tblW w:w="9360" w:type="dxa"/>
        <w:tblInd w:w="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9360"/>
      </w:tblGrid>
      <w:tr>
        <w:trPr>
          <w:cantSplit/>
        </w:trPr>
        <w:tc>
          <w:tcPr>
            <w:tcW w:w="9360" w:type="dxa"/>
            <w:shd w:val="clear" w:color="auto" w:fill="0B3D2B"/>
            <w:tcMar>
              <w:top w:w="420" w:type="dxa"/>
              <w:left w:w="480" w:type="dxa"/>
              <w:bottom w:w="420" w:type="dxa"/>
              <w:right w:w="480" w:type="dxa"/>
            </w:tcMar>
            <w:vAlign w:val="top"/>
          </w:tcPr>
          <w:p>
            <w:pPr>
              <w:spacing w:before="0" w:after="80" w:line="288" w:lineRule="auto"/>
            </w:pPr>
            <w:r>
              <w:rPr>
                <w:b/>
                <w:bCs/>
                <w:caps/>
                <w:color w:val="F2B632"/>
                <w:spacing w:val="60"/>
                <w:sz w:val="17"/>
                <w:szCs w:val="17"/>
              </w:rPr>
              <w:t xml:space="preserve">PARTE I</w:t>
            </w:r>
          </w:p>
          <w:p>
            <w:pPr>
              <w:spacing w:before="0" w:after="0" w:line="240" w:lineRule="auto"/>
            </w:pPr>
            <w:r>
              <w:rPr>
                <w:rFonts w:ascii="Century Gothic" w:hAnsi="Century Gothic" w:eastAsia="Century Gothic" w:cs="Century Gothic"/>
                <w:b/>
                <w:bCs/>
                <w:color w:val="FFFFFF"/>
                <w:sz w:val="44"/>
                <w:szCs w:val="44"/>
              </w:rPr>
              <w:t xml:space="preserve">Visión general</w:t>
            </w:r>
          </w:p>
        </w:tc>
      </w:tr>
    </w:tbl>
    <w:p>
      <w:pPr>
        <w:spacing w:before="240" w:after="0" w:line="240" w:lineRule="auto"/>
        <w:rPr>
          <w:sz w:val="8"/>
        </w:rPr>
      </w:pPr>
    </w:p>
    <w:p>
      <w:pPr>
        <w:keepNext/>
        <w:spacing w:before="360" w:after="40" w:line="288" w:lineRule="auto"/>
      </w:pPr>
      <w:r>
        <w:rPr>
          <w:b/>
          <w:bCs/>
          <w:color w:val="009A64"/>
          <w:spacing w:val="60"/>
          <w:sz w:val="16"/>
          <w:szCs w:val="16"/>
        </w:rPr>
        <w:t xml:space="preserve">SECCIÓN 01</w:t>
      </w:r>
    </w:p>
    <w:p>
      <w:pPr>
        <w:pStyle w:val="Heading1"/>
      </w:pPr>
      <w:bookmarkStart w:id="104" w:name="sec_104"/>
      <w:r>
        <w:rPr>
          <w:b/>
          <w:bCs/>
          <w:color w:val="0B3D2B"/>
          <w:sz w:val="34"/>
          <w:szCs w:val="34"/>
        </w:rPr>
        <w:t xml:space="preserve">Introducción</w:t>
      </w:r>
      <w:bookmarkEnd w:id="104"/>
    </w:p>
    <w:p>
      <w:pPr>
        <w:pStyle w:val="Heading2"/>
      </w:pPr>
      <w:bookmarkStart w:id="105" w:name="sec_105"/>
      <w:r>
        <w:rPr>
          <w:b/>
          <w:bCs/>
          <w:color w:val="067A52"/>
          <w:sz w:val="25"/>
          <w:szCs w:val="25"/>
        </w:rPr>
        <w:t xml:space="preserve">En palabras simples</w:t>
      </w:r>
      <w:bookmarkEnd w:id="105"/>
    </w:p>
    <w:p>
      <w:pPr>
        <w:spacing w:before="0" w:after="140" w:line="288" w:lineRule="auto"/>
      </w:pPr>
      <w:r>
        <w:rPr>
          <w:color w:val="17261F"/>
          <w:sz w:val="20"/>
          <w:szCs w:val="20"/>
        </w:rPr>
        <w:t xml:space="preserve">SmartPot convierte una maceta hidropónica en un cultivo que se cuida casi solo. La maceta mide seis variables (temperatura, humedad del aire, luz, pH, nutrientes y humedad del sustrato) y las envía a internet cada pocos segundos. La plataforma las guarda, las compara con lo que necesita cada especie y le muestra al dueño, en su teléfono, cómo está su cultivo y qué hacer. Si el dueño lo permite, un </w:t>
      </w:r>
      <w:r>
        <w:rPr>
          <w:b/>
          <w:bCs/>
          <w:color w:val="17261F"/>
          <w:sz w:val="20"/>
          <w:szCs w:val="20"/>
        </w:rPr>
        <w:t xml:space="preserve">agente de IA</w:t>
      </w:r>
      <w:r>
        <w:rPr>
          <w:color w:val="17261F"/>
          <w:sz w:val="20"/>
          <w:szCs w:val="20"/>
        </w:rPr>
        <w:t xml:space="preserve"> riega, enciende la luz o ventila por su cuenta.</w:t>
      </w:r>
    </w:p>
    <w:p>
      <w:pPr>
        <w:pStyle w:val="Heading2"/>
      </w:pPr>
      <w:bookmarkStart w:id="106" w:name="sec_106"/>
      <w:r>
        <w:rPr>
          <w:b/>
          <w:bCs/>
          <w:color w:val="067A52"/>
          <w:sz w:val="25"/>
          <w:szCs w:val="25"/>
        </w:rPr>
        <w:t xml:space="preserve">Qué cubre este documento</w:t>
      </w:r>
      <w:bookmarkEnd w:id="106"/>
    </w:p>
    <w:p>
      <w:pPr>
        <w:numPr>
          <w:ilvl w:val="0"/>
          <w:numId w:val="1"/>
        </w:numPr>
        <w:ind w:left="360" w:hanging="260"/>
        <w:spacing w:before="0" w:after="60" w:line="276" w:lineRule="auto"/>
      </w:pPr>
      <w:r>
        <w:rPr>
          <w:color w:val="17261F"/>
          <w:sz w:val="20"/>
          <w:szCs w:val="20"/>
        </w:rPr>
        <w:t xml:space="preserve">La arquitectura de la plataforma y cómo viaja una lectura desde la maceta hasta la pantalla.</w:t>
      </w:r>
    </w:p>
    <w:p>
      <w:pPr>
        <w:numPr>
          <w:ilvl w:val="0"/>
          <w:numId w:val="1"/>
        </w:numPr>
        <w:ind w:left="360" w:hanging="260"/>
        <w:spacing w:before="0" w:after="60" w:line="276" w:lineRule="auto"/>
      </w:pPr>
      <w:r>
        <w:rPr>
          <w:color w:val="17261F"/>
          <w:sz w:val="20"/>
          <w:szCs w:val="20"/>
        </w:rPr>
        <w:t xml:space="preserve">Los contratos entre componentes: MQTT para las macetas y REST para la aplicación.</w:t>
      </w:r>
    </w:p>
    <w:p>
      <w:pPr>
        <w:numPr>
          <w:ilvl w:val="0"/>
          <w:numId w:val="1"/>
        </w:numPr>
        <w:ind w:left="360" w:hanging="260"/>
        <w:spacing w:before="0" w:after="60" w:line="276" w:lineRule="auto"/>
      </w:pPr>
      <w:r>
        <w:rPr>
          <w:color w:val="17261F"/>
          <w:sz w:val="20"/>
          <w:szCs w:val="20"/>
        </w:rPr>
        <w:t xml:space="preserve">El asistente de IA: base de conocimiento, sistema experto, lógica difusa, modelos de aprendizaje automático y agente reactivo.</w:t>
      </w:r>
    </w:p>
    <w:p>
      <w:pPr>
        <w:numPr>
          <w:ilvl w:val="0"/>
          <w:numId w:val="1"/>
        </w:numPr>
        <w:ind w:left="360" w:hanging="260"/>
        <w:spacing w:before="0" w:after="60" w:line="276" w:lineRule="auto"/>
      </w:pPr>
      <w:r>
        <w:rPr>
          <w:color w:val="17261F"/>
          <w:sz w:val="20"/>
          <w:szCs w:val="20"/>
        </w:rPr>
        <w:t xml:space="preserve">El modelo de datos, la aplicación web progresiva y el firmware.</w:t>
      </w:r>
    </w:p>
    <w:p>
      <w:pPr>
        <w:numPr>
          <w:ilvl w:val="0"/>
          <w:numId w:val="1"/>
        </w:numPr>
        <w:ind w:left="360" w:hanging="260"/>
        <w:spacing w:before="0" w:after="60" w:line="276" w:lineRule="auto"/>
      </w:pPr>
      <w:r>
        <w:rPr>
          <w:color w:val="17261F"/>
          <w:sz w:val="20"/>
          <w:szCs w:val="20"/>
        </w:rPr>
        <w:t xml:space="preserve">La seguridad, el despliegue, la batería de calidad y la operación diaria.</w:t>
      </w:r>
    </w:p>
    <w:p>
      <w:pPr>
        <w:spacing w:before="40" w:after="0" w:line="240" w:lineRule="auto"/>
        <w:rPr>
          <w:sz w:val="8"/>
        </w:rPr>
      </w:pPr>
    </w:p>
    <w:p>
      <w:pPr>
        <w:spacing w:before="80" w:after="0" w:line="240" w:lineRule="auto"/>
        <w:rPr>
          <w:sz w:val="8"/>
        </w:rPr>
      </w:pPr>
    </w:p>
    <w:tbl>
      <w:tblPr>
        <w:tblW w:w="9360" w:type="dxa"/>
        <w:tblInd w:w="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9360"/>
      </w:tblGrid>
      <w:tr>
        <w:trPr>
          <w:cantSplit/>
        </w:trPr>
        <w:tc>
          <w:tcPr>
            <w:tcW w:w="9360" w:type="dxa"/>
            <w:tcBorders>
              <w:left w:val="single" w:sz="24" w:space="0" w:color="1F6FA0"/>
            </w:tcBorders>
            <w:shd w:val="clear" w:color="auto" w:fill="E3F2FB"/>
            <w:tcMar>
              <w:top w:w="140" w:type="dxa"/>
              <w:left w:w="220" w:type="dxa"/>
              <w:bottom w:w="140" w:type="dxa"/>
              <w:right w:w="220" w:type="dxa"/>
            </w:tcMar>
            <w:vAlign w:val="top"/>
          </w:tcPr>
          <w:p>
            <w:pPr>
              <w:spacing w:before="0" w:after="60" w:line="240" w:lineRule="auto"/>
            </w:pPr>
            <w:r>
              <w:rPr>
                <w:b/>
                <w:bCs/>
                <w:color w:val="1F6FA0"/>
                <w:spacing w:val="40"/>
                <w:sz w:val="15"/>
                <w:szCs w:val="15"/>
              </w:rPr>
              <w:t xml:space="preserve">PRINCIPIO FUNDAMENTAL</w:t>
            </w:r>
          </w:p>
          <w:p>
            <w:pPr>
              <w:spacing w:before="0" w:after="0" w:line="276" w:lineRule="auto"/>
            </w:pPr>
            <w:r>
              <w:rPr>
                <w:color w:val="17261F"/>
                <w:sz w:val="18"/>
                <w:szCs w:val="18"/>
              </w:rPr>
              <w:t xml:space="preserve">La maceta nunca habla con la API ni con la base de datos: solo publica y recibe mensajes en el broker MQTT, con una cuenta propia que únicamente accede a sus tópicos. Todo lo demás pasa por la API.</w:t>
            </w:r>
          </w:p>
        </w:tc>
      </w:tr>
    </w:tbl>
    <w:p>
      <w:pPr>
        <w:spacing w:before="160" w:after="0" w:line="240" w:lineRule="auto"/>
        <w:rPr>
          <w:sz w:val="8"/>
        </w:rPr>
      </w:pPr>
    </w:p>
    <w:p>
      <w:pPr>
        <w:pStyle w:val="Heading2"/>
      </w:pPr>
      <w:bookmarkStart w:id="107" w:name="sec_107"/>
      <w:r>
        <w:rPr>
          <w:b/>
          <w:bCs/>
          <w:color w:val="067A52"/>
          <w:sz w:val="25"/>
          <w:szCs w:val="25"/>
        </w:rPr>
        <w:t xml:space="preserve">Especies soportadas</w:t>
      </w:r>
      <w:bookmarkEnd w:id="107"/>
    </w:p>
    <w:p>
      <w:pPr>
        <w:spacing w:before="60" w:after="0" w:line="240" w:lineRule="auto"/>
        <w:rPr>
          <w:sz w:val="8"/>
        </w:rPr>
      </w:pPr>
    </w:p>
    <w:tbl>
      <w:tblPr>
        <w:tblW w:w="9360" w:type="dxa"/>
        <w:tblBorders>
          <w:top w:val="single" w:sz="4" w:space="0" w:color="D5E3DC"/>
          <w:left w:val="single" w:sz="4" w:space="0" w:color="D5E3DC"/>
          <w:bottom w:val="single" w:sz="4" w:space="0" w:color="D5E3DC"/>
          <w:right w:val="single" w:sz="4" w:space="0" w:color="D5E3DC"/>
          <w:insideH w:val="single" w:sz="4" w:space="0" w:color="D5E3DC"/>
          <w:insideV w:val="single" w:sz="4" w:space="0" w:color="D5E3DC"/>
        </w:tblBorders>
        <w:tblLayout w:type="fixed"/>
        <w:tblCellMar>
          <w:left w:w="0" w:type="dxa"/>
          <w:right w:w="0" w:type="dxa"/>
        </w:tblCellMar>
        <w:tblLook w:val="04A0" w:firstRow="1" w:firstColumn="1" w:noVBand="1"/>
      </w:tblPr>
      <w:tblGrid>
        <w:gridCol w:w="1066"/>
        <w:gridCol w:w="1244"/>
        <w:gridCol w:w="1540"/>
        <w:gridCol w:w="1066"/>
        <w:gridCol w:w="963"/>
        <w:gridCol w:w="872"/>
        <w:gridCol w:w="1421"/>
        <w:gridCol w:w="1188"/>
      </w:tblGrid>
      <w:tr>
        <w:trPr>
          <w:cantSplit/>
          <w:tblHeader/>
        </w:trPr>
        <w:tc>
          <w:tcPr>
            <w:tcW w:w="1066"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ESPECIE</w:t>
            </w:r>
          </w:p>
        </w:tc>
        <w:tc>
          <w:tcPr>
            <w:tcW w:w="1244"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TIPO</w:t>
            </w:r>
          </w:p>
        </w:tc>
        <w:tc>
          <w:tcPr>
            <w:tcW w:w="1540"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TEMPERATURA (°C)</w:t>
            </w:r>
          </w:p>
        </w:tc>
        <w:tc>
          <w:tcPr>
            <w:tcW w:w="1066"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HUMEDAD (%)</w:t>
            </w:r>
          </w:p>
        </w:tc>
        <w:tc>
          <w:tcPr>
            <w:tcW w:w="963"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LUZ (LUX)</w:t>
            </w:r>
          </w:p>
        </w:tc>
        <w:tc>
          <w:tcPr>
            <w:tcW w:w="872"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PH</w:t>
            </w:r>
          </w:p>
        </w:tc>
        <w:tc>
          <w:tcPr>
            <w:tcW w:w="1421"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NUTRIENTES (PPM)</w:t>
            </w:r>
          </w:p>
        </w:tc>
        <w:tc>
          <w:tcPr>
            <w:tcW w:w="1188"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SUSTRATO (%)</w:t>
            </w:r>
          </w:p>
        </w:tc>
      </w:tr>
      <w:tr>
        <w:trPr>
          <w:cantSplit/>
        </w:trPr>
        <w:tc>
          <w:tcPr>
            <w:tcW w:w="1066"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Lechuga</w:t>
            </w:r>
          </w:p>
        </w:tc>
        <w:tc>
          <w:tcPr>
            <w:tcW w:w="1244"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LETTUCE</w:t>
            </w:r>
          </w:p>
        </w:tc>
        <w:tc>
          <w:tcPr>
            <w:tcW w:w="1540"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15–22</w:t>
            </w:r>
          </w:p>
        </w:tc>
        <w:tc>
          <w:tcPr>
            <w:tcW w:w="1066"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50–70</w:t>
            </w:r>
          </w:p>
        </w:tc>
        <w:tc>
          <w:tcPr>
            <w:tcW w:w="963"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300–1400</w:t>
            </w:r>
          </w:p>
        </w:tc>
        <w:tc>
          <w:tcPr>
            <w:tcW w:w="872"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5.5–6.5</w:t>
            </w:r>
          </w:p>
        </w:tc>
        <w:tc>
          <w:tcPr>
            <w:tcW w:w="1421"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560–840</w:t>
            </w:r>
          </w:p>
        </w:tc>
        <w:tc>
          <w:tcPr>
            <w:tcW w:w="1188"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60–80</w:t>
            </w:r>
          </w:p>
        </w:tc>
      </w:tr>
      <w:tr>
        <w:trPr>
          <w:cantSplit/>
        </w:trPr>
        <w:tc>
          <w:tcPr>
            <w:tcW w:w="1066"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Tomate</w:t>
            </w:r>
          </w:p>
        </w:tc>
        <w:tc>
          <w:tcPr>
            <w:tcW w:w="1244" w:type="dxa"/>
            <w:shd w:val="clear" w:color="auto" w:fill="F2F7F4"/>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TOMATO</w:t>
            </w:r>
          </w:p>
        </w:tc>
        <w:tc>
          <w:tcPr>
            <w:tcW w:w="1540"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20–28</w:t>
            </w:r>
          </w:p>
        </w:tc>
        <w:tc>
          <w:tcPr>
            <w:tcW w:w="1066"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60–80</w:t>
            </w:r>
          </w:p>
        </w:tc>
        <w:tc>
          <w:tcPr>
            <w:tcW w:w="963"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600–1800</w:t>
            </w:r>
          </w:p>
        </w:tc>
        <w:tc>
          <w:tcPr>
            <w:tcW w:w="872"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5.5–6.5</w:t>
            </w:r>
          </w:p>
        </w:tc>
        <w:tc>
          <w:tcPr>
            <w:tcW w:w="1421"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1400–2800</w:t>
            </w:r>
          </w:p>
        </w:tc>
        <w:tc>
          <w:tcPr>
            <w:tcW w:w="1188"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55–75</w:t>
            </w:r>
          </w:p>
        </w:tc>
      </w:tr>
      <w:tr>
        <w:trPr>
          <w:cantSplit/>
        </w:trPr>
        <w:tc>
          <w:tcPr>
            <w:tcW w:w="1066"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Fresa</w:t>
            </w:r>
          </w:p>
        </w:tc>
        <w:tc>
          <w:tcPr>
            <w:tcW w:w="1244"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STRAWBERRY</w:t>
            </w:r>
          </w:p>
        </w:tc>
        <w:tc>
          <w:tcPr>
            <w:tcW w:w="1540"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18–26</w:t>
            </w:r>
          </w:p>
        </w:tc>
        <w:tc>
          <w:tcPr>
            <w:tcW w:w="1066"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60–75</w:t>
            </w:r>
          </w:p>
        </w:tc>
        <w:tc>
          <w:tcPr>
            <w:tcW w:w="963"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500–1600</w:t>
            </w:r>
          </w:p>
        </w:tc>
        <w:tc>
          <w:tcPr>
            <w:tcW w:w="872"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5.5–6.2</w:t>
            </w:r>
          </w:p>
        </w:tc>
        <w:tc>
          <w:tcPr>
            <w:tcW w:w="1421"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700–980</w:t>
            </w:r>
          </w:p>
        </w:tc>
        <w:tc>
          <w:tcPr>
            <w:tcW w:w="1188"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60–80</w:t>
            </w:r>
          </w:p>
        </w:tc>
      </w:tr>
      <w:tr>
        <w:trPr>
          <w:cantSplit/>
        </w:trPr>
        <w:tc>
          <w:tcPr>
            <w:tcW w:w="1066"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Albahaca</w:t>
            </w:r>
          </w:p>
        </w:tc>
        <w:tc>
          <w:tcPr>
            <w:tcW w:w="1244" w:type="dxa"/>
            <w:shd w:val="clear" w:color="auto" w:fill="F2F7F4"/>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BASIL</w:t>
            </w:r>
          </w:p>
        </w:tc>
        <w:tc>
          <w:tcPr>
            <w:tcW w:w="1540"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20–30</w:t>
            </w:r>
          </w:p>
        </w:tc>
        <w:tc>
          <w:tcPr>
            <w:tcW w:w="1066"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40–60</w:t>
            </w:r>
          </w:p>
        </w:tc>
        <w:tc>
          <w:tcPr>
            <w:tcW w:w="963"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500–1600</w:t>
            </w:r>
          </w:p>
        </w:tc>
        <w:tc>
          <w:tcPr>
            <w:tcW w:w="872"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5.5–6.5</w:t>
            </w:r>
          </w:p>
        </w:tc>
        <w:tc>
          <w:tcPr>
            <w:tcW w:w="1421"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700–1120</w:t>
            </w:r>
          </w:p>
        </w:tc>
        <w:tc>
          <w:tcPr>
            <w:tcW w:w="1188"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50–70</w:t>
            </w:r>
          </w:p>
        </w:tc>
      </w:tr>
      <w:tr>
        <w:trPr>
          <w:cantSplit/>
        </w:trPr>
        <w:tc>
          <w:tcPr>
            <w:tcW w:w="1066"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Espinaca</w:t>
            </w:r>
          </w:p>
        </w:tc>
        <w:tc>
          <w:tcPr>
            <w:tcW w:w="1244"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SPINACH</w:t>
            </w:r>
          </w:p>
        </w:tc>
        <w:tc>
          <w:tcPr>
            <w:tcW w:w="1540"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15–24</w:t>
            </w:r>
          </w:p>
        </w:tc>
        <w:tc>
          <w:tcPr>
            <w:tcW w:w="1066"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50–70</w:t>
            </w:r>
          </w:p>
        </w:tc>
        <w:tc>
          <w:tcPr>
            <w:tcW w:w="963"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300–1400</w:t>
            </w:r>
          </w:p>
        </w:tc>
        <w:tc>
          <w:tcPr>
            <w:tcW w:w="872"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6.0–7.0</w:t>
            </w:r>
          </w:p>
        </w:tc>
        <w:tc>
          <w:tcPr>
            <w:tcW w:w="1421"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1260–1610</w:t>
            </w:r>
          </w:p>
        </w:tc>
        <w:tc>
          <w:tcPr>
            <w:tcW w:w="1188"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60–80</w:t>
            </w:r>
          </w:p>
        </w:tc>
      </w:tr>
      <w:tr>
        <w:trPr>
          <w:cantSplit/>
        </w:trPr>
        <w:tc>
          <w:tcPr>
            <w:tcW w:w="1066"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Pimentón</w:t>
            </w:r>
          </w:p>
        </w:tc>
        <w:tc>
          <w:tcPr>
            <w:tcW w:w="1244" w:type="dxa"/>
            <w:shd w:val="clear" w:color="auto" w:fill="F2F7F4"/>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PEPPER</w:t>
            </w:r>
          </w:p>
        </w:tc>
        <w:tc>
          <w:tcPr>
            <w:tcW w:w="1540"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21–29</w:t>
            </w:r>
          </w:p>
        </w:tc>
        <w:tc>
          <w:tcPr>
            <w:tcW w:w="1066"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50–70</w:t>
            </w:r>
          </w:p>
        </w:tc>
        <w:tc>
          <w:tcPr>
            <w:tcW w:w="963"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600–1800</w:t>
            </w:r>
          </w:p>
        </w:tc>
        <w:tc>
          <w:tcPr>
            <w:tcW w:w="872"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5.8–6.5</w:t>
            </w:r>
          </w:p>
        </w:tc>
        <w:tc>
          <w:tcPr>
            <w:tcW w:w="1421"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1400–2100</w:t>
            </w:r>
          </w:p>
        </w:tc>
        <w:tc>
          <w:tcPr>
            <w:tcW w:w="1188"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55–75</w:t>
            </w:r>
          </w:p>
        </w:tc>
      </w:tr>
    </w:tbl>
    <w:p>
      <w:pPr>
        <w:spacing w:before="160" w:after="0" w:line="240" w:lineRule="auto"/>
        <w:rPr>
          <w:sz w:val="8"/>
        </w:rPr>
      </w:pPr>
    </w:p>
    <w:p>
      <w:pPr>
        <w:keepNext/>
        <w:spacing w:before="360" w:after="40" w:line="288" w:lineRule="auto"/>
      </w:pPr>
      <w:r>
        <w:rPr>
          <w:b/>
          <w:bCs/>
          <w:color w:val="009A64"/>
          <w:spacing w:val="60"/>
          <w:sz w:val="16"/>
          <w:szCs w:val="16"/>
        </w:rPr>
        <w:t xml:space="preserve">SECCIÓN 02</w:t>
      </w:r>
    </w:p>
    <w:p>
      <w:pPr>
        <w:pStyle w:val="Heading1"/>
      </w:pPr>
      <w:bookmarkStart w:id="108" w:name="sec_108"/>
      <w:r>
        <w:rPr>
          <w:b/>
          <w:bCs/>
          <w:color w:val="0B3D2B"/>
          <w:sz w:val="34"/>
          <w:szCs w:val="34"/>
        </w:rPr>
        <w:t xml:space="preserve">Arquitectura</w:t>
      </w:r>
      <w:bookmarkEnd w:id="108"/>
    </w:p>
    <w:p>
      <w:pPr>
        <w:pStyle w:val="Heading2"/>
      </w:pPr>
      <w:bookmarkStart w:id="109" w:name="sec_109"/>
      <w:r>
        <w:rPr>
          <w:b/>
          <w:bCs/>
          <w:color w:val="067A52"/>
          <w:sz w:val="25"/>
          <w:szCs w:val="25"/>
        </w:rPr>
        <w:t xml:space="preserve">En palabras simples</w:t>
      </w:r>
      <w:bookmarkEnd w:id="109"/>
    </w:p>
    <w:p>
      <w:pPr>
        <w:spacing w:before="0" w:after="140" w:line="288" w:lineRule="auto"/>
      </w:pPr>
      <w:r>
        <w:rPr>
          <w:color w:val="17261F"/>
          <w:sz w:val="20"/>
          <w:szCs w:val="20"/>
        </w:rPr>
        <w:t xml:space="preserve">SmartPot está hecho de piezas pequeñas, cada una con un solo trabajo y su propio repositorio. El </w:t>
      </w:r>
      <w:r>
        <w:rPr>
          <w:b/>
          <w:bCs/>
          <w:color w:val="17261F"/>
          <w:sz w:val="20"/>
          <w:szCs w:val="20"/>
        </w:rPr>
        <w:t xml:space="preserve">broker</w:t>
      </w:r>
      <w:r>
        <w:rPr>
          <w:color w:val="17261F"/>
          <w:sz w:val="20"/>
          <w:szCs w:val="20"/>
        </w:rPr>
        <w:t xml:space="preserve"> es el cartero de las macetas, la </w:t>
      </w:r>
      <w:r>
        <w:rPr>
          <w:b/>
          <w:bCs/>
          <w:color w:val="17261F"/>
          <w:sz w:val="20"/>
          <w:szCs w:val="20"/>
        </w:rPr>
        <w:t xml:space="preserve">API</w:t>
      </w:r>
      <w:r>
        <w:rPr>
          <w:color w:val="17261F"/>
          <w:sz w:val="20"/>
          <w:szCs w:val="20"/>
        </w:rPr>
        <w:t xml:space="preserve"> es el cerebro de negocio, el </w:t>
      </w:r>
      <w:r>
        <w:rPr>
          <w:b/>
          <w:bCs/>
          <w:color w:val="17261F"/>
          <w:sz w:val="20"/>
          <w:szCs w:val="20"/>
        </w:rPr>
        <w:t xml:space="preserve">asistente de IA</w:t>
      </w:r>
      <w:r>
        <w:rPr>
          <w:color w:val="17261F"/>
          <w:sz w:val="20"/>
          <w:szCs w:val="20"/>
        </w:rPr>
        <w:t xml:space="preserve"> es el agrónomo y la </w:t>
      </w:r>
      <w:r>
        <w:rPr>
          <w:b/>
          <w:bCs/>
          <w:color w:val="17261F"/>
          <w:sz w:val="20"/>
          <w:szCs w:val="20"/>
        </w:rPr>
        <w:t xml:space="preserve">PWA</w:t>
      </w:r>
      <w:r>
        <w:rPr>
          <w:color w:val="17261F"/>
          <w:sz w:val="20"/>
          <w:szCs w:val="20"/>
        </w:rPr>
        <w:t xml:space="preserve"> es la ventana del usuario. Las bases de datos y el asistente viven en una red interna sin salida a internet.</w:t>
      </w:r>
    </w:p>
    <w:p>
      <w:pPr>
        <w:keepNext/>
        <w:spacing w:before="120" w:after="60" w:line="288" w:lineRule="auto"/>
        <w:jc w:val="center"/>
      </w:pPr>
      <w:r>
        <w:drawing>
          <wp:inline distT="0" distB="0" distL="0" distR="0">
            <wp:extent cx="5943600" cy="2878356"/>
            <wp:docPr id="110" name="SmartPot_01_Arquitectura"/>
            <wp:cNvGraphicFramePr>
              <a:graphicFrameLocks noChangeAspect="1"/>
            </wp:cNvGraphicFramePr>
            <a:graphic>
              <a:graphicData uri="http://schemas.openxmlformats.org/drawingml/2006/picture">
                <pic:pic>
                  <pic:nvPicPr>
                    <pic:cNvPr id="110" name="SmartPot_01_Arquitectura"/>
                    <pic:cNvPicPr/>
                  </pic:nvPicPr>
                  <pic:blipFill>
                    <a:blip r:embed="rIdImg3"/>
                    <a:stretch>
                      <a:fillRect/>
                    </a:stretch>
                  </pic:blipFill>
                  <pic:spPr>
                    <a:xfrm>
                      <a:off x="0" y="0"/>
                      <a:ext cx="5943600" cy="2878356"/>
                    </a:xfrm>
                    <a:prstGeom prst="rect">
                      <a:avLst/>
                    </a:prstGeom>
                  </pic:spPr>
                </pic:pic>
              </a:graphicData>
            </a:graphic>
          </wp:inline>
        </w:drawing>
      </w:r>
    </w:p>
    <w:p>
      <w:pPr>
        <w:spacing w:before="0" w:after="240" w:line="288" w:lineRule="auto"/>
        <w:jc w:val="center"/>
      </w:pPr>
      <w:r>
        <w:rPr>
          <w:b/>
          <w:bCs/>
          <w:color w:val="067A52"/>
          <w:sz w:val="16"/>
          <w:szCs w:val="16"/>
        </w:rPr>
        <w:t xml:space="preserve">Figura 1</w:t>
      </w:r>
      <w:r>
        <w:rPr>
          <w:i/>
          <w:iCs/>
          <w:color w:val="5B6B63"/>
          <w:sz w:val="16"/>
          <w:szCs w:val="16"/>
        </w:rPr>
        <w:t xml:space="preserve">  ·  Arquitectura general de SmartPot</w:t>
      </w:r>
    </w:p>
    <w:p>
      <w:pPr>
        <w:pStyle w:val="Heading2"/>
      </w:pPr>
      <w:bookmarkStart w:id="111" w:name="sec_111"/>
      <w:r>
        <w:rPr>
          <w:b/>
          <w:bCs/>
          <w:color w:val="067A52"/>
          <w:sz w:val="25"/>
          <w:szCs w:val="25"/>
        </w:rPr>
        <w:t xml:space="preserve">2.1 Componentes</w:t>
      </w:r>
      <w:bookmarkEnd w:id="111"/>
    </w:p>
    <w:p>
      <w:pPr>
        <w:spacing w:before="60" w:after="0" w:line="240" w:lineRule="auto"/>
        <w:rPr>
          <w:sz w:val="8"/>
        </w:rPr>
      </w:pPr>
    </w:p>
    <w:tbl>
      <w:tblPr>
        <w:tblW w:w="9360" w:type="dxa"/>
        <w:tblBorders>
          <w:top w:val="single" w:sz="4" w:space="0" w:color="D5E3DC"/>
          <w:left w:val="single" w:sz="4" w:space="0" w:color="D5E3DC"/>
          <w:bottom w:val="single" w:sz="4" w:space="0" w:color="D5E3DC"/>
          <w:right w:val="single" w:sz="4" w:space="0" w:color="D5E3DC"/>
          <w:insideH w:val="single" w:sz="4" w:space="0" w:color="D5E3DC"/>
          <w:insideV w:val="single" w:sz="4" w:space="0" w:color="D5E3DC"/>
        </w:tblBorders>
        <w:tblLayout w:type="fixed"/>
        <w:tblCellMar>
          <w:left w:w="0" w:type="dxa"/>
          <w:right w:w="0" w:type="dxa"/>
        </w:tblCellMar>
        <w:tblLook w:val="04A0" w:firstRow="1" w:firstColumn="1" w:noVBand="1"/>
      </w:tblPr>
      <w:tblGrid>
        <w:gridCol w:w="1480"/>
        <w:gridCol w:w="2264"/>
        <w:gridCol w:w="2237"/>
        <w:gridCol w:w="3379"/>
      </w:tblGrid>
      <w:tr>
        <w:trPr>
          <w:cantSplit/>
          <w:tblHeader/>
        </w:trPr>
        <w:tc>
          <w:tcPr>
            <w:tcW w:w="1480"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COMPONENTE</w:t>
            </w:r>
          </w:p>
        </w:tc>
        <w:tc>
          <w:tcPr>
            <w:tcW w:w="2264"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REPOSITORIO</w:t>
            </w:r>
          </w:p>
        </w:tc>
        <w:tc>
          <w:tcPr>
            <w:tcW w:w="2237"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TECNOLOGÍA</w:t>
            </w:r>
          </w:p>
        </w:tc>
        <w:tc>
          <w:tcPr>
            <w:tcW w:w="3379"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RESPONSABILIDAD</w:t>
            </w:r>
          </w:p>
        </w:tc>
      </w:tr>
      <w:tr>
        <w:trPr>
          <w:cantSplit/>
        </w:trPr>
        <w:tc>
          <w:tcPr>
            <w:tcW w:w="1480"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PWA</w:t>
            </w:r>
          </w:p>
        </w:tc>
        <w:tc>
          <w:tcPr>
            <w:tcW w:w="2264"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SmartPot-Web</w:t>
            </w:r>
          </w:p>
        </w:tc>
        <w:tc>
          <w:tcPr>
            <w:tcW w:w="2237"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React 19, TypeScript 6, Vite 8, Tailwind CSS 4</w:t>
            </w:r>
          </w:p>
        </w:tc>
        <w:tc>
          <w:tcPr>
            <w:tcW w:w="3379"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Landing pública, panel de cultivos, asistente, control y alertas; instalable</w:t>
            </w:r>
          </w:p>
        </w:tc>
      </w:tr>
      <w:tr>
        <w:trPr>
          <w:cantSplit/>
        </w:trPr>
        <w:tc>
          <w:tcPr>
            <w:tcW w:w="1480"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API</w:t>
            </w:r>
          </w:p>
        </w:tc>
        <w:tc>
          <w:tcPr>
            <w:tcW w:w="2264"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SmartPot-API</w:t>
            </w:r>
          </w:p>
        </w:tc>
        <w:tc>
          <w:tcPr>
            <w:tcW w:w="2237"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Java 21, Spring Boot 4.1, Spring Security, Paho MQTT</w:t>
            </w:r>
          </w:p>
        </w:tc>
        <w:tc>
          <w:tcPr>
            <w:tcW w:w="3379"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REST con JWT, puente MQTT, cuentas de las macetas, comandos, agente de automatización</w:t>
            </w:r>
          </w:p>
        </w:tc>
      </w:tr>
      <w:tr>
        <w:trPr>
          <w:cantSplit/>
        </w:trPr>
        <w:tc>
          <w:tcPr>
            <w:tcW w:w="1480"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Asistente de IA</w:t>
            </w:r>
          </w:p>
        </w:tc>
        <w:tc>
          <w:tcPr>
            <w:tcW w:w="2264"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SmartPot-AI</w:t>
            </w:r>
          </w:p>
        </w:tc>
        <w:tc>
          <w:tcPr>
            <w:tcW w:w="2237"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Python 3.13, FastAPI, scikit-learn, uv</w:t>
            </w:r>
          </w:p>
        </w:tc>
        <w:tc>
          <w:tcPr>
            <w:tcW w:w="3379"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Diagnóstico, índice de salud, predicciones y acciones sugeridas</w:t>
            </w:r>
          </w:p>
        </w:tc>
      </w:tr>
      <w:tr>
        <w:trPr>
          <w:cantSplit/>
        </w:trPr>
        <w:tc>
          <w:tcPr>
            <w:tcW w:w="1480"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Broker</w:t>
            </w:r>
          </w:p>
        </w:tc>
        <w:tc>
          <w:tcPr>
            <w:tcW w:w="2264"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SmartPot-Broker</w:t>
            </w:r>
          </w:p>
        </w:tc>
        <w:tc>
          <w:tcPr>
            <w:tcW w:w="2237"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Eclipse Mosquitto 2.1 con seguridad dinámica</w:t>
            </w:r>
          </w:p>
        </w:tc>
        <w:tc>
          <w:tcPr>
            <w:tcW w:w="3379"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MQTT con TLS 1.2+ y WebSocket; una cuenta por maceta</w:t>
            </w:r>
          </w:p>
        </w:tc>
      </w:tr>
      <w:tr>
        <w:trPr>
          <w:cantSplit/>
        </w:trPr>
        <w:tc>
          <w:tcPr>
            <w:tcW w:w="1480"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Firmware</w:t>
            </w:r>
          </w:p>
        </w:tc>
        <w:tc>
          <w:tcPr>
            <w:tcW w:w="2264"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SmartPot-IoT</w:t>
            </w:r>
          </w:p>
        </w:tc>
        <w:tc>
          <w:tcPr>
            <w:tcW w:w="2237"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MicroPython 1.23 en ESP32, Wokwi</w:t>
            </w:r>
          </w:p>
        </w:tc>
        <w:tc>
          <w:tcPr>
            <w:tcW w:w="3379"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Sensores, pantalla, telemetría y actuadores</w:t>
            </w:r>
          </w:p>
        </w:tc>
      </w:tr>
      <w:tr>
        <w:trPr>
          <w:cantSplit/>
        </w:trPr>
        <w:tc>
          <w:tcPr>
            <w:tcW w:w="1480"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Simulador</w:t>
            </w:r>
          </w:p>
        </w:tc>
        <w:tc>
          <w:tcPr>
            <w:tcW w:w="2264"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SmartPot-DataGenerator</w:t>
            </w:r>
          </w:p>
        </w:tc>
        <w:tc>
          <w:tcPr>
            <w:tcW w:w="2237"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Python 3.13, paho-mqtt, uv</w:t>
            </w:r>
          </w:p>
        </w:tc>
        <w:tc>
          <w:tcPr>
            <w:tcW w:w="3379"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Macetas virtuales con un modelo físico simple para demos y QA</w:t>
            </w:r>
          </w:p>
        </w:tc>
      </w:tr>
      <w:tr>
        <w:trPr>
          <w:cantSplit/>
        </w:trPr>
        <w:tc>
          <w:tcPr>
            <w:tcW w:w="1480"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Base de datos</w:t>
            </w:r>
          </w:p>
        </w:tc>
        <w:tc>
          <w:tcPr>
            <w:tcW w:w="2264"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SmartPot-DB</w:t>
            </w:r>
          </w:p>
        </w:tc>
        <w:tc>
          <w:tcPr>
            <w:tcW w:w="2237"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MongoDB 8</w:t>
            </w:r>
          </w:p>
        </w:tc>
        <w:tc>
          <w:tcPr>
            <w:tcW w:w="3379"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Colecciones con validadores </w:t>
            </w:r>
            <w:r>
              <w:rPr>
                <w:rFonts w:ascii="JetBrains Mono" w:hAnsi="JetBrains Mono" w:eastAsia="JetBrains Mono" w:cs="JetBrains Mono"/>
                <w:color w:val="0A5A3C"/>
                <w:sz w:val="15"/>
                <w:szCs w:val="15"/>
              </w:rPr>
              <w:t xml:space="preserve">$jsonSchema</w:t>
            </w:r>
            <w:r>
              <w:rPr>
                <w:color w:val="17261F"/>
                <w:sz w:val="17"/>
                <w:szCs w:val="17"/>
              </w:rPr>
              <w:t xml:space="preserve">, índices y datos demo opcionales</w:t>
            </w:r>
          </w:p>
        </w:tc>
      </w:tr>
      <w:tr>
        <w:trPr>
          <w:cantSplit/>
        </w:trPr>
        <w:tc>
          <w:tcPr>
            <w:tcW w:w="1480"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Caché</w:t>
            </w:r>
          </w:p>
        </w:tc>
        <w:tc>
          <w:tcPr>
            <w:tcW w:w="2264"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SmartPot-Cache</w:t>
            </w:r>
          </w:p>
        </w:tc>
        <w:tc>
          <w:tcPr>
            <w:tcW w:w="2237"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Redis 8</w:t>
            </w:r>
          </w:p>
        </w:tc>
        <w:tc>
          <w:tcPr>
            <w:tcW w:w="3379"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Límite de peticiones, enfriamiento del agente y caché de perfiles</w:t>
            </w:r>
          </w:p>
        </w:tc>
      </w:tr>
      <w:tr>
        <w:trPr>
          <w:cantSplit/>
        </w:trPr>
        <w:tc>
          <w:tcPr>
            <w:tcW w:w="1480"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Correo</w:t>
            </w:r>
          </w:p>
        </w:tc>
        <w:tc>
          <w:tcPr>
            <w:tcW w:w="2264"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SmartPot-Mail</w:t>
            </w:r>
          </w:p>
        </w:tc>
        <w:tc>
          <w:tcPr>
            <w:tcW w:w="2237"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Mailpit</w:t>
            </w:r>
          </w:p>
        </w:tc>
        <w:tc>
          <w:tcPr>
            <w:tcW w:w="3379"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SMTP autenticado y bandeja web protegida</w:t>
            </w:r>
          </w:p>
        </w:tc>
      </w:tr>
      <w:tr>
        <w:trPr>
          <w:cantSplit/>
        </w:trPr>
        <w:tc>
          <w:tcPr>
            <w:tcW w:w="1480"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Plataforma</w:t>
            </w:r>
          </w:p>
        </w:tc>
        <w:tc>
          <w:tcPr>
            <w:tcW w:w="2264"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.github</w:t>
            </w:r>
          </w:p>
        </w:tc>
        <w:tc>
          <w:tcPr>
            <w:tcW w:w="2237"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Docker Compose, Kubernetes, GitHub Actions</w:t>
            </w:r>
          </w:p>
        </w:tc>
        <w:tc>
          <w:tcPr>
            <w:tcW w:w="3379"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Entornos, despliegue central, QA y documentación</w:t>
            </w:r>
          </w:p>
        </w:tc>
      </w:tr>
    </w:tbl>
    <w:p>
      <w:pPr>
        <w:spacing w:before="160" w:after="0" w:line="240" w:lineRule="auto"/>
        <w:rPr>
          <w:sz w:val="8"/>
        </w:rPr>
      </w:pPr>
    </w:p>
    <w:p>
      <w:pPr>
        <w:pStyle w:val="Heading2"/>
      </w:pPr>
      <w:bookmarkStart w:id="112" w:name="sec_112"/>
      <w:r>
        <w:rPr>
          <w:b/>
          <w:bCs/>
          <w:color w:val="067A52"/>
          <w:sz w:val="25"/>
          <w:szCs w:val="25"/>
        </w:rPr>
        <w:t xml:space="preserve">2.2 Decisiones de arquitectura</w:t>
      </w:r>
      <w:bookmarkEnd w:id="112"/>
    </w:p>
    <w:p>
      <w:pPr>
        <w:spacing w:before="60" w:after="0" w:line="240" w:lineRule="auto"/>
        <w:rPr>
          <w:sz w:val="8"/>
        </w:rPr>
      </w:pPr>
    </w:p>
    <w:tbl>
      <w:tblPr>
        <w:tblW w:w="9360" w:type="dxa"/>
        <w:tblBorders>
          <w:top w:val="single" w:sz="4" w:space="0" w:color="D5E3DC"/>
          <w:left w:val="single" w:sz="4" w:space="0" w:color="D5E3DC"/>
          <w:bottom w:val="single" w:sz="4" w:space="0" w:color="D5E3DC"/>
          <w:right w:val="single" w:sz="4" w:space="0" w:color="D5E3DC"/>
          <w:insideH w:val="single" w:sz="4" w:space="0" w:color="D5E3DC"/>
          <w:insideV w:val="single" w:sz="4" w:space="0" w:color="D5E3DC"/>
        </w:tblBorders>
        <w:tblLayout w:type="fixed"/>
        <w:tblCellMar>
          <w:left w:w="0" w:type="dxa"/>
          <w:right w:w="0" w:type="dxa"/>
        </w:tblCellMar>
        <w:tblLook w:val="04A0" w:firstRow="1" w:firstColumn="1" w:noVBand="1"/>
      </w:tblPr>
      <w:tblGrid>
        <w:gridCol w:w="3452"/>
        <w:gridCol w:w="5908"/>
      </w:tblGrid>
      <w:tr>
        <w:trPr>
          <w:cantSplit/>
          <w:tblHeader/>
        </w:trPr>
        <w:tc>
          <w:tcPr>
            <w:tcW w:w="3452"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DECISIÓN</w:t>
            </w:r>
          </w:p>
        </w:tc>
        <w:tc>
          <w:tcPr>
            <w:tcW w:w="5908"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MOTIVO</w:t>
            </w:r>
          </w:p>
        </w:tc>
      </w:tr>
      <w:tr>
        <w:trPr>
          <w:cantSplit/>
        </w:trPr>
        <w:tc>
          <w:tcPr>
            <w:tcW w:w="3452"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MQTT entre la maceta y la plataforma</w:t>
            </w:r>
          </w:p>
        </w:tc>
        <w:tc>
          <w:tcPr>
            <w:tcW w:w="5908"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Conexión persistente y liviana para un ESP32, con QoS 1, mensajes retenidos y última voluntad para saber si la maceta está en línea</w:t>
            </w:r>
          </w:p>
        </w:tc>
      </w:tr>
      <w:tr>
        <w:trPr>
          <w:cantSplit/>
        </w:trPr>
        <w:tc>
          <w:tcPr>
            <w:tcW w:w="3452"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Una cuenta MQTT por maceta (usuario = id del cultivo)</w:t>
            </w:r>
          </w:p>
        </w:tc>
        <w:tc>
          <w:tcPr>
            <w:tcW w:w="5908"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Una maceta comprometida no puede leer ni escribir los tópicos de otra</w:t>
            </w:r>
          </w:p>
        </w:tc>
      </w:tr>
      <w:tr>
        <w:trPr>
          <w:cantSplit/>
        </w:trPr>
        <w:tc>
          <w:tcPr>
            <w:tcW w:w="3452"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La IA como servicio interno aparte</w:t>
            </w:r>
          </w:p>
        </w:tc>
        <w:tc>
          <w:tcPr>
            <w:tcW w:w="5908"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Python es el ecosistema natural de los modelos; la API sigue funcionando si la IA no responde</w:t>
            </w:r>
          </w:p>
        </w:tc>
      </w:tr>
      <w:tr>
        <w:trPr>
          <w:cantSplit/>
        </w:trPr>
        <w:tc>
          <w:tcPr>
            <w:tcW w:w="3452"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MongoDB</w:t>
            </w:r>
          </w:p>
        </w:tc>
        <w:tc>
          <w:tcPr>
            <w:tcW w:w="5908"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Las lecturas son documentos con variables opcionales; el índice por cultivo y fecha resuelve las consultas del historial</w:t>
            </w:r>
          </w:p>
        </w:tc>
      </w:tr>
      <w:tr>
        <w:trPr>
          <w:cantSplit/>
        </w:trPr>
        <w:tc>
          <w:tcPr>
            <w:tcW w:w="3452"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Imágenes endurecidas por servicio en GHCR</w:t>
            </w:r>
          </w:p>
        </w:tc>
        <w:tc>
          <w:tcPr>
            <w:tcW w:w="5908"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Cada servicio se publica y despliega por separado con SBOM y atestación de procedencia</w:t>
            </w:r>
          </w:p>
        </w:tc>
      </w:tr>
    </w:tbl>
    <w:p>
      <w:pPr>
        <w:spacing w:before="160" w:after="0" w:line="240" w:lineRule="auto"/>
        <w:rPr>
          <w:sz w:val="8"/>
        </w:rPr>
      </w:pPr>
    </w:p>
    <w:p>
      <w:pPr>
        <w:keepNext/>
        <w:spacing w:before="360" w:after="40" w:line="288" w:lineRule="auto"/>
      </w:pPr>
      <w:r>
        <w:rPr>
          <w:b/>
          <w:bCs/>
          <w:color w:val="009A64"/>
          <w:spacing w:val="60"/>
          <w:sz w:val="16"/>
          <w:szCs w:val="16"/>
        </w:rPr>
        <w:t xml:space="preserve">SECCIÓN 03</w:t>
      </w:r>
    </w:p>
    <w:p>
      <w:pPr>
        <w:pStyle w:val="Heading1"/>
      </w:pPr>
      <w:bookmarkStart w:id="113" w:name="sec_113"/>
      <w:r>
        <w:rPr>
          <w:b/>
          <w:bCs/>
          <w:color w:val="0B3D2B"/>
          <w:sz w:val="34"/>
          <w:szCs w:val="34"/>
        </w:rPr>
        <w:t xml:space="preserve">Flujo de una lectura</w:t>
      </w:r>
      <w:bookmarkEnd w:id="113"/>
    </w:p>
    <w:p>
      <w:pPr>
        <w:pStyle w:val="Heading2"/>
      </w:pPr>
      <w:bookmarkStart w:id="114" w:name="sec_114"/>
      <w:r>
        <w:rPr>
          <w:b/>
          <w:bCs/>
          <w:color w:val="067A52"/>
          <w:sz w:val="25"/>
          <w:szCs w:val="25"/>
        </w:rPr>
        <w:t xml:space="preserve">En palabras simples</w:t>
      </w:r>
      <w:bookmarkEnd w:id="114"/>
    </w:p>
    <w:p>
      <w:pPr>
        <w:spacing w:before="0" w:after="140" w:line="288" w:lineRule="auto"/>
      </w:pPr>
      <w:r>
        <w:rPr>
          <w:color w:val="17261F"/>
          <w:sz w:val="20"/>
          <w:szCs w:val="20"/>
        </w:rPr>
        <w:t xml:space="preserve">Cuando la maceta mide, la lectura llega al broker, la API la guarda y le pregunta al asistente cómo va el cultivo. Si hay algo que corregir y el modo automático está activo, la API manda el comando a la maceta, que lo ejecuta y lo confirma.</w:t>
      </w:r>
    </w:p>
    <w:p>
      <w:pPr>
        <w:pStyle w:val="Heading2"/>
      </w:pPr>
      <w:bookmarkStart w:id="115" w:name="sec_115"/>
      <w:r>
        <w:rPr>
          <w:b/>
          <w:bCs/>
          <w:color w:val="067A52"/>
          <w:sz w:val="25"/>
          <w:szCs w:val="25"/>
        </w:rPr>
        <w:t xml:space="preserve">3.1 Reglas del flujo</w:t>
      </w:r>
      <w:bookmarkEnd w:id="115"/>
    </w:p>
    <w:p>
      <w:pPr>
        <w:spacing w:before="60" w:after="0" w:line="240" w:lineRule="auto"/>
        <w:rPr>
          <w:sz w:val="8"/>
        </w:rPr>
      </w:pPr>
    </w:p>
    <w:tbl>
      <w:tblPr>
        <w:tblW w:w="9360" w:type="dxa"/>
        <w:tblBorders>
          <w:top w:val="single" w:sz="4" w:space="0" w:color="D5E3DC"/>
          <w:left w:val="single" w:sz="4" w:space="0" w:color="D5E3DC"/>
          <w:bottom w:val="single" w:sz="4" w:space="0" w:color="D5E3DC"/>
          <w:right w:val="single" w:sz="4" w:space="0" w:color="D5E3DC"/>
          <w:insideH w:val="single" w:sz="4" w:space="0" w:color="D5E3DC"/>
          <w:insideV w:val="single" w:sz="4" w:space="0" w:color="D5E3DC"/>
        </w:tblBorders>
        <w:tblLayout w:type="fixed"/>
        <w:tblCellMar>
          <w:left w:w="0" w:type="dxa"/>
          <w:right w:w="0" w:type="dxa"/>
        </w:tblCellMar>
        <w:tblLook w:val="04A0" w:firstRow="1" w:firstColumn="1" w:noVBand="1"/>
      </w:tblPr>
      <w:tblGrid>
        <w:gridCol w:w="2487"/>
        <w:gridCol w:w="6873"/>
      </w:tblGrid>
      <w:tr>
        <w:trPr>
          <w:cantSplit/>
          <w:tblHeader/>
        </w:trPr>
        <w:tc>
          <w:tcPr>
            <w:tcW w:w="2487"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REGLA</w:t>
            </w:r>
          </w:p>
        </w:tc>
        <w:tc>
          <w:tcPr>
            <w:tcW w:w="6873"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VALOR</w:t>
            </w:r>
          </w:p>
        </w:tc>
      </w:tr>
      <w:tr>
        <w:trPr>
          <w:cantSplit/>
        </w:trPr>
        <w:tc>
          <w:tcPr>
            <w:tcW w:w="2487"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Frecuencia de la maceta</w:t>
            </w:r>
          </w:p>
        </w:tc>
        <w:tc>
          <w:tcPr>
            <w:tcW w:w="6873"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Cada 30 s (firmware) o 15–60 s (simulador)</w:t>
            </w:r>
          </w:p>
        </w:tc>
      </w:tr>
      <w:tr>
        <w:trPr>
          <w:cantSplit/>
        </w:trPr>
        <w:tc>
          <w:tcPr>
            <w:tcW w:w="2487"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Lecturas guardadas por cultivo</w:t>
            </w:r>
          </w:p>
        </w:tc>
        <w:tc>
          <w:tcPr>
            <w:tcW w:w="6873"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Máximo una cada 5 s; las demás se descartan</w:t>
            </w:r>
          </w:p>
        </w:tc>
      </w:tr>
      <w:tr>
        <w:trPr>
          <w:cantSplit/>
        </w:trPr>
        <w:tc>
          <w:tcPr>
            <w:tcW w:w="2487"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Validación</w:t>
            </w:r>
          </w:p>
        </w:tc>
        <w:tc>
          <w:tcPr>
            <w:tcW w:w="6873"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Cada variable debe estar dentro del rango físico del sensor; si no, la lectura completa se descarta</w:t>
            </w:r>
          </w:p>
        </w:tc>
      </w:tr>
      <w:tr>
        <w:trPr>
          <w:cantSplit/>
        </w:trPr>
        <w:tc>
          <w:tcPr>
            <w:tcW w:w="2487"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Evaluación del asistente</w:t>
            </w:r>
          </w:p>
        </w:tc>
        <w:tc>
          <w:tcPr>
            <w:tcW w:w="6873"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Asíncrona; como máximo una vez cada 5 minutos por cultivo (1 minuto en la demo)</w:t>
            </w:r>
          </w:p>
        </w:tc>
      </w:tr>
      <w:tr>
        <w:trPr>
          <w:cantSplit/>
        </w:trPr>
        <w:tc>
          <w:tcPr>
            <w:tcW w:w="2487"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Historial enviado a la IA</w:t>
            </w:r>
          </w:p>
        </w:tc>
        <w:tc>
          <w:tcPr>
            <w:tcW w:w="6873"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Las últimas 48 lecturas</w:t>
            </w:r>
          </w:p>
        </w:tc>
      </w:tr>
      <w:tr>
        <w:trPr>
          <w:cantSplit/>
        </w:trPr>
        <w:tc>
          <w:tcPr>
            <w:tcW w:w="2487"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Enfriamiento del agente</w:t>
            </w:r>
          </w:p>
        </w:tc>
        <w:tc>
          <w:tcPr>
            <w:tcW w:w="6873"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10 minutos por actuador entre acciones automáticas</w:t>
            </w:r>
          </w:p>
        </w:tc>
      </w:tr>
      <w:tr>
        <w:trPr>
          <w:cantSplit/>
        </w:trPr>
        <w:tc>
          <w:tcPr>
            <w:tcW w:w="2487"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Vencimiento de un comando</w:t>
            </w:r>
          </w:p>
        </w:tc>
        <w:tc>
          <w:tcPr>
            <w:tcW w:w="6873"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2 minutos sin confirmación → </w:t>
            </w:r>
            <w:r>
              <w:rPr>
                <w:rFonts w:ascii="JetBrains Mono" w:hAnsi="JetBrains Mono" w:eastAsia="JetBrains Mono" w:cs="JetBrains Mono"/>
                <w:color w:val="0A5A3C"/>
                <w:sz w:val="15"/>
                <w:szCs w:val="15"/>
              </w:rPr>
              <w:t xml:space="preserve">EXPIRED</w:t>
            </w:r>
            <w:r>
              <w:rPr>
                <w:color w:val="17261F"/>
                <w:sz w:val="17"/>
                <w:szCs w:val="17"/>
              </w:rPr>
              <w:t xml:space="preserve"> y alerta al dueño</w:t>
            </w:r>
          </w:p>
        </w:tc>
      </w:tr>
      <w:tr>
        <w:trPr>
          <w:cantSplit/>
        </w:trPr>
        <w:tc>
          <w:tcPr>
            <w:tcW w:w="2487"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Maceta desconectada</w:t>
            </w:r>
          </w:p>
        </w:tc>
        <w:tc>
          <w:tcPr>
            <w:tcW w:w="6873"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El broker publica </w:t>
            </w:r>
            <w:r>
              <w:rPr>
                <w:rFonts w:ascii="JetBrains Mono" w:hAnsi="JetBrains Mono" w:eastAsia="JetBrains Mono" w:cs="JetBrains Mono"/>
                <w:color w:val="0A5A3C"/>
                <w:sz w:val="15"/>
                <w:szCs w:val="15"/>
              </w:rPr>
              <w:t xml:space="preserve">offline</w:t>
            </w:r>
            <w:r>
              <w:rPr>
                <w:color w:val="17261F"/>
                <w:sz w:val="17"/>
                <w:szCs w:val="17"/>
              </w:rPr>
              <w:t xml:space="preserve"> (última voluntad); la API marca el dispositivo y avisa</w:t>
            </w:r>
          </w:p>
        </w:tc>
      </w:tr>
    </w:tbl>
    <w:p>
      <w:pPr>
        <w:spacing w:before="160" w:after="0" w:line="240" w:lineRule="auto"/>
        <w:rPr>
          <w:sz w:val="8"/>
        </w:rPr>
      </w:pPr>
    </w:p>
    <w:p>
      <w:pPr>
        <w:spacing w:before="0" w:after="0" w:line="240" w:lineRule="auto"/>
        <w:rPr>
          <w:sz w:val="2"/>
        </w:rPr>
        <w:sectPr>
          <w:headerReference w:type="default" r:id="rIdHeader"/>
          <w:footerReference w:type="default" r:id="rIdFooter"/>
          <w:pgSz w:w="12240" w:h="15840"/>
          <w:pgMar w:top="1700" w:right="1440" w:bottom="1440" w:left="1440" w:header="700" w:footer="620" w:gutter="0"/>
          <w:pgNumType w:start="2"/>
          <w:cols w:space="720"/>
        </w:sectPr>
      </w:pPr>
    </w:p>
    <w:p>
      <w:pPr>
        <w:keepNext/>
        <w:spacing w:before="0" w:after="60" w:line="288" w:lineRule="auto"/>
        <w:jc w:val="center"/>
      </w:pPr>
      <w:r>
        <w:drawing>
          <wp:inline distT="0" distB="0" distL="0" distR="0">
            <wp:extent cx="8126632" cy="5207000"/>
            <wp:docPr id="116" name="SmartPot_02_Secuencia_Lectura"/>
            <wp:cNvGraphicFramePr>
              <a:graphicFrameLocks noChangeAspect="1"/>
            </wp:cNvGraphicFramePr>
            <a:graphic>
              <a:graphicData uri="http://schemas.openxmlformats.org/drawingml/2006/picture">
                <pic:pic>
                  <pic:nvPicPr>
                    <pic:cNvPr id="116" name="SmartPot_02_Secuencia_Lectura"/>
                    <pic:cNvPicPr/>
                  </pic:nvPicPr>
                  <pic:blipFill>
                    <a:blip r:embed="rIdImg4"/>
                    <a:stretch>
                      <a:fillRect/>
                    </a:stretch>
                  </pic:blipFill>
                  <pic:spPr>
                    <a:xfrm>
                      <a:off x="0" y="0"/>
                      <a:ext cx="8126632" cy="5207000"/>
                    </a:xfrm>
                    <a:prstGeom prst="rect">
                      <a:avLst/>
                    </a:prstGeom>
                  </pic:spPr>
                </pic:pic>
              </a:graphicData>
            </a:graphic>
          </wp:inline>
        </w:drawing>
      </w:r>
    </w:p>
    <w:p>
      <w:pPr>
        <w:spacing w:before="0" w:after="0" w:line="288" w:lineRule="auto"/>
        <w:jc w:val="center"/>
      </w:pPr>
      <w:r>
        <w:rPr>
          <w:b/>
          <w:bCs/>
          <w:color w:val="067A52"/>
          <w:sz w:val="16"/>
          <w:szCs w:val="16"/>
        </w:rPr>
        <w:t xml:space="preserve">Figura 2</w:t>
      </w:r>
      <w:r>
        <w:rPr>
          <w:i/>
          <w:iCs/>
          <w:color w:val="5B6B63"/>
          <w:sz w:val="16"/>
          <w:szCs w:val="16"/>
        </w:rPr>
        <w:t xml:space="preserve">  ·  Secuencia de una lectura con automatización</w:t>
      </w:r>
    </w:p>
    <w:p>
      <w:pPr>
        <w:spacing w:before="0" w:after="0" w:line="240" w:lineRule="auto"/>
        <w:rPr>
          <w:sz w:val="2"/>
        </w:rPr>
        <w:sectPr>
          <w:headerReference w:type="default" r:id="rIdHeader"/>
          <w:footerReference w:type="default" r:id="rIdFooter"/>
          <w:pgSz w:w="15840" w:h="12240" w:orient="landscape"/>
          <w:pgMar w:top="1700" w:right="1440" w:bottom="1440" w:left="1440" w:header="700" w:footer="620" w:gutter="0"/>
          <w:cols w:space="720"/>
        </w:sectPr>
      </w:pPr>
    </w:p>
    <w:p>
      <w:pPr>
        <w:pageBreakBefore/>
        <w:spacing w:before="0" w:after="0" w:line="20" w:lineRule="exact"/>
        <w:rPr>
          <w:sz w:val="2"/>
        </w:rPr>
      </w:pPr>
    </w:p>
    <w:tbl>
      <w:tblPr>
        <w:tblW w:w="9360" w:type="dxa"/>
        <w:tblInd w:w="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9360"/>
      </w:tblGrid>
      <w:tr>
        <w:trPr>
          <w:cantSplit/>
        </w:trPr>
        <w:tc>
          <w:tcPr>
            <w:tcW w:w="9360" w:type="dxa"/>
            <w:shd w:val="clear" w:color="auto" w:fill="0B3D2B"/>
            <w:tcMar>
              <w:top w:w="420" w:type="dxa"/>
              <w:left w:w="480" w:type="dxa"/>
              <w:bottom w:w="420" w:type="dxa"/>
              <w:right w:w="480" w:type="dxa"/>
            </w:tcMar>
            <w:vAlign w:val="top"/>
          </w:tcPr>
          <w:p>
            <w:pPr>
              <w:spacing w:before="0" w:after="80" w:line="288" w:lineRule="auto"/>
            </w:pPr>
            <w:r>
              <w:rPr>
                <w:b/>
                <w:bCs/>
                <w:caps/>
                <w:color w:val="F2B632"/>
                <w:spacing w:val="60"/>
                <w:sz w:val="17"/>
                <w:szCs w:val="17"/>
              </w:rPr>
              <w:t xml:space="preserve">PARTE II</w:t>
            </w:r>
          </w:p>
          <w:p>
            <w:pPr>
              <w:spacing w:before="0" w:after="0" w:line="240" w:lineRule="auto"/>
            </w:pPr>
            <w:r>
              <w:rPr>
                <w:rFonts w:ascii="Century Gothic" w:hAnsi="Century Gothic" w:eastAsia="Century Gothic" w:cs="Century Gothic"/>
                <w:b/>
                <w:bCs/>
                <w:color w:val="FFFFFF"/>
                <w:sz w:val="44"/>
                <w:szCs w:val="44"/>
              </w:rPr>
              <w:t xml:space="preserve">Componentes</w:t>
            </w:r>
          </w:p>
        </w:tc>
      </w:tr>
    </w:tbl>
    <w:p>
      <w:pPr>
        <w:spacing w:before="240" w:after="0" w:line="240" w:lineRule="auto"/>
        <w:rPr>
          <w:sz w:val="8"/>
        </w:rPr>
      </w:pPr>
    </w:p>
    <w:p>
      <w:pPr>
        <w:keepNext/>
        <w:spacing w:before="360" w:after="40" w:line="288" w:lineRule="auto"/>
      </w:pPr>
      <w:r>
        <w:rPr>
          <w:b/>
          <w:bCs/>
          <w:color w:val="009A64"/>
          <w:spacing w:val="60"/>
          <w:sz w:val="16"/>
          <w:szCs w:val="16"/>
        </w:rPr>
        <w:t xml:space="preserve">SECCIÓN 04</w:t>
      </w:r>
    </w:p>
    <w:p>
      <w:pPr>
        <w:pStyle w:val="Heading1"/>
      </w:pPr>
      <w:bookmarkStart w:id="117" w:name="sec_117"/>
      <w:r>
        <w:rPr>
          <w:b/>
          <w:bCs/>
          <w:color w:val="0B3D2B"/>
          <w:sz w:val="34"/>
          <w:szCs w:val="34"/>
        </w:rPr>
        <w:t xml:space="preserve">Contrato MQTT</w:t>
      </w:r>
      <w:bookmarkEnd w:id="117"/>
    </w:p>
    <w:p>
      <w:pPr>
        <w:pStyle w:val="Heading2"/>
      </w:pPr>
      <w:bookmarkStart w:id="118" w:name="sec_118"/>
      <w:r>
        <w:rPr>
          <w:b/>
          <w:bCs/>
          <w:color w:val="067A52"/>
          <w:sz w:val="25"/>
          <w:szCs w:val="25"/>
        </w:rPr>
        <w:t xml:space="preserve">En palabras simples</w:t>
      </w:r>
      <w:bookmarkEnd w:id="118"/>
    </w:p>
    <w:p>
      <w:pPr>
        <w:spacing w:before="0" w:after="140" w:line="288" w:lineRule="auto"/>
      </w:pPr>
      <w:r>
        <w:rPr>
          <w:color w:val="17261F"/>
          <w:sz w:val="20"/>
          <w:szCs w:val="20"/>
        </w:rPr>
        <w:t xml:space="preserve">Cada maceta tiene una "dirección" propia en el broker, </w:t>
      </w:r>
      <w:r>
        <w:rPr>
          <w:rFonts w:ascii="JetBrains Mono" w:hAnsi="JetBrains Mono" w:eastAsia="JetBrains Mono" w:cs="JetBrains Mono"/>
          <w:color w:val="0A5A3C"/>
          <w:sz w:val="18"/>
          <w:szCs w:val="18"/>
        </w:rPr>
        <w:t xml:space="preserve">smartpot/v1/{cropId}</w:t>
      </w:r>
      <w:r>
        <w:rPr>
          <w:color w:val="17261F"/>
          <w:sz w:val="20"/>
          <w:szCs w:val="20"/>
        </w:rPr>
        <w:t xml:space="preserve">, y solo puede usar la suya. Por ahí publica lo que mide y recibe las órdenes.</w:t>
      </w:r>
    </w:p>
    <w:p>
      <w:pPr>
        <w:pStyle w:val="Heading2"/>
      </w:pPr>
      <w:bookmarkStart w:id="119" w:name="sec_119"/>
      <w:r>
        <w:rPr>
          <w:b/>
          <w:bCs/>
          <w:color w:val="067A52"/>
          <w:sz w:val="25"/>
          <w:szCs w:val="25"/>
        </w:rPr>
        <w:t xml:space="preserve">4.1 Tópicos</w:t>
      </w:r>
      <w:bookmarkEnd w:id="119"/>
    </w:p>
    <w:p>
      <w:pPr>
        <w:spacing w:before="60" w:after="0" w:line="240" w:lineRule="auto"/>
        <w:rPr>
          <w:sz w:val="8"/>
        </w:rPr>
      </w:pPr>
    </w:p>
    <w:tbl>
      <w:tblPr>
        <w:tblW w:w="9360" w:type="dxa"/>
        <w:tblBorders>
          <w:top w:val="single" w:sz="4" w:space="0" w:color="D5E3DC"/>
          <w:left w:val="single" w:sz="4" w:space="0" w:color="D5E3DC"/>
          <w:bottom w:val="single" w:sz="4" w:space="0" w:color="D5E3DC"/>
          <w:right w:val="single" w:sz="4" w:space="0" w:color="D5E3DC"/>
          <w:insideH w:val="single" w:sz="4" w:space="0" w:color="D5E3DC"/>
          <w:insideV w:val="single" w:sz="4" w:space="0" w:color="D5E3DC"/>
        </w:tblBorders>
        <w:tblLayout w:type="fixed"/>
        <w:tblCellMar>
          <w:left w:w="0" w:type="dxa"/>
          <w:right w:w="0" w:type="dxa"/>
        </w:tblCellMar>
        <w:tblLook w:val="04A0" w:firstRow="1" w:firstColumn="1" w:noVBand="1"/>
      </w:tblPr>
      <w:tblGrid>
        <w:gridCol w:w="3606"/>
        <w:gridCol w:w="1175"/>
        <w:gridCol w:w="600"/>
        <w:gridCol w:w="3979"/>
      </w:tblGrid>
      <w:tr>
        <w:trPr>
          <w:cantSplit/>
          <w:tblHeader/>
        </w:trPr>
        <w:tc>
          <w:tcPr>
            <w:tcW w:w="3606"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TÓPICO</w:t>
            </w:r>
          </w:p>
        </w:tc>
        <w:tc>
          <w:tcPr>
            <w:tcW w:w="1175"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SENTIDO</w:t>
            </w:r>
          </w:p>
        </w:tc>
        <w:tc>
          <w:tcPr>
            <w:tcW w:w="600"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QOS</w:t>
            </w:r>
          </w:p>
        </w:tc>
        <w:tc>
          <w:tcPr>
            <w:tcW w:w="3979"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CARGA</w:t>
            </w:r>
          </w:p>
        </w:tc>
      </w:tr>
      <w:tr>
        <w:trPr>
          <w:cantSplit/>
        </w:trPr>
        <w:tc>
          <w:tcPr>
            <w:tcW w:w="3606"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b/>
                <w:bCs/>
                <w:color w:val="0A5A3C"/>
                <w:sz w:val="15"/>
                <w:szCs w:val="15"/>
              </w:rPr>
              <w:t xml:space="preserve">smartpot/v1/{cropId}/telemetry</w:t>
            </w:r>
          </w:p>
        </w:tc>
        <w:tc>
          <w:tcPr>
            <w:tcW w:w="1175"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Maceta → API</w:t>
            </w:r>
          </w:p>
        </w:tc>
        <w:tc>
          <w:tcPr>
            <w:tcW w:w="600"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0</w:t>
            </w:r>
          </w:p>
        </w:tc>
        <w:tc>
          <w:tcPr>
            <w:tcW w:w="3979"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{"temperature":24.5,"humidity":61,"brightness":710,"ph":6.1,"tds":820,"atmosphere":1012.8,"soilMoisture":55}</w:t>
            </w:r>
          </w:p>
        </w:tc>
      </w:tr>
      <w:tr>
        <w:trPr>
          <w:cantSplit/>
        </w:trPr>
        <w:tc>
          <w:tcPr>
            <w:tcW w:w="3606" w:type="dxa"/>
            <w:shd w:val="clear" w:color="auto" w:fill="F2F7F4"/>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b/>
                <w:bCs/>
                <w:color w:val="0A5A3C"/>
                <w:sz w:val="15"/>
                <w:szCs w:val="15"/>
              </w:rPr>
              <w:t xml:space="preserve">smartpot/v1/{cropId}/commands</w:t>
            </w:r>
          </w:p>
        </w:tc>
        <w:tc>
          <w:tcPr>
            <w:tcW w:w="1175"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API → maceta</w:t>
            </w:r>
          </w:p>
        </w:tc>
        <w:tc>
          <w:tcPr>
            <w:tcW w:w="600"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1</w:t>
            </w:r>
          </w:p>
        </w:tc>
        <w:tc>
          <w:tcPr>
            <w:tcW w:w="3979" w:type="dxa"/>
            <w:shd w:val="clear" w:color="auto" w:fill="F2F7F4"/>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{"id":"…","actuator":"WATER_PUMP","action":"ACTIVATE","durationSeconds":30}</w:t>
            </w:r>
          </w:p>
        </w:tc>
      </w:tr>
      <w:tr>
        <w:trPr>
          <w:cantSplit/>
        </w:trPr>
        <w:tc>
          <w:tcPr>
            <w:tcW w:w="3606"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b/>
                <w:bCs/>
                <w:color w:val="0A5A3C"/>
                <w:sz w:val="15"/>
                <w:szCs w:val="15"/>
              </w:rPr>
              <w:t xml:space="preserve">smartpot/v1/{cropId}/commands/ack</w:t>
            </w:r>
          </w:p>
        </w:tc>
        <w:tc>
          <w:tcPr>
            <w:tcW w:w="1175"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Maceta → API</w:t>
            </w:r>
          </w:p>
        </w:tc>
        <w:tc>
          <w:tcPr>
            <w:tcW w:w="600"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1</w:t>
            </w:r>
          </w:p>
        </w:tc>
        <w:tc>
          <w:tcPr>
            <w:tcW w:w="3979"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{"id":"…","status":"EXECUTED","message":"Bomba encendida"}</w:t>
            </w:r>
          </w:p>
        </w:tc>
      </w:tr>
      <w:tr>
        <w:trPr>
          <w:cantSplit/>
        </w:trPr>
        <w:tc>
          <w:tcPr>
            <w:tcW w:w="3606" w:type="dxa"/>
            <w:shd w:val="clear" w:color="auto" w:fill="F2F7F4"/>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b/>
                <w:bCs/>
                <w:color w:val="0A5A3C"/>
                <w:sz w:val="15"/>
                <w:szCs w:val="15"/>
              </w:rPr>
              <w:t xml:space="preserve">smartpot/v1/{cropId}/status</w:t>
            </w:r>
          </w:p>
        </w:tc>
        <w:tc>
          <w:tcPr>
            <w:tcW w:w="1175"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Maceta, retenido y última voluntad</w:t>
            </w:r>
          </w:p>
        </w:tc>
        <w:tc>
          <w:tcPr>
            <w:tcW w:w="600"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1</w:t>
            </w:r>
          </w:p>
        </w:tc>
        <w:tc>
          <w:tcPr>
            <w:tcW w:w="3979" w:type="dxa"/>
            <w:shd w:val="clear" w:color="auto" w:fill="F2F7F4"/>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online</w:t>
            </w:r>
            <w:r>
              <w:rPr>
                <w:color w:val="17261F"/>
                <w:sz w:val="17"/>
                <w:szCs w:val="17"/>
              </w:rPr>
              <w:t xml:space="preserve"> / </w:t>
            </w:r>
            <w:r>
              <w:rPr>
                <w:rFonts w:ascii="JetBrains Mono" w:hAnsi="JetBrains Mono" w:eastAsia="JetBrains Mono" w:cs="JetBrains Mono"/>
                <w:color w:val="0A5A3C"/>
                <w:sz w:val="15"/>
                <w:szCs w:val="15"/>
              </w:rPr>
              <w:t xml:space="preserve">offline</w:t>
            </w:r>
          </w:p>
        </w:tc>
      </w:tr>
    </w:tbl>
    <w:p>
      <w:pPr>
        <w:spacing w:before="160" w:after="0" w:line="240" w:lineRule="auto"/>
        <w:rPr>
          <w:sz w:val="8"/>
        </w:rPr>
      </w:pPr>
    </w:p>
    <w:p>
      <w:pPr>
        <w:pStyle w:val="Heading2"/>
      </w:pPr>
      <w:bookmarkStart w:id="120" w:name="sec_120"/>
      <w:r>
        <w:rPr>
          <w:b/>
          <w:bCs/>
          <w:color w:val="067A52"/>
          <w:sz w:val="25"/>
          <w:szCs w:val="25"/>
        </w:rPr>
        <w:t xml:space="preserve">4.2 Conexión de la maceta</w:t>
      </w:r>
      <w:bookmarkEnd w:id="120"/>
    </w:p>
    <w:p>
      <w:pPr>
        <w:spacing w:before="60" w:after="0" w:line="240" w:lineRule="auto"/>
        <w:rPr>
          <w:sz w:val="8"/>
        </w:rPr>
      </w:pPr>
    </w:p>
    <w:tbl>
      <w:tblPr>
        <w:tblW w:w="9360" w:type="dxa"/>
        <w:tblBorders>
          <w:top w:val="single" w:sz="4" w:space="0" w:color="D5E3DC"/>
          <w:left w:val="single" w:sz="4" w:space="0" w:color="D5E3DC"/>
          <w:bottom w:val="single" w:sz="4" w:space="0" w:color="D5E3DC"/>
          <w:right w:val="single" w:sz="4" w:space="0" w:color="D5E3DC"/>
          <w:insideH w:val="single" w:sz="4" w:space="0" w:color="D5E3DC"/>
          <w:insideV w:val="single" w:sz="4" w:space="0" w:color="D5E3DC"/>
        </w:tblBorders>
        <w:tblLayout w:type="fixed"/>
        <w:tblCellMar>
          <w:left w:w="0" w:type="dxa"/>
          <w:right w:w="0" w:type="dxa"/>
        </w:tblCellMar>
        <w:tblLook w:val="04A0" w:firstRow="1" w:firstColumn="1" w:noVBand="1"/>
      </w:tblPr>
      <w:tblGrid>
        <w:gridCol w:w="1320"/>
        <w:gridCol w:w="8040"/>
      </w:tblGrid>
      <w:tr>
        <w:trPr>
          <w:cantSplit/>
          <w:tblHeader/>
        </w:trPr>
        <w:tc>
          <w:tcPr>
            <w:tcW w:w="1320"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PARÁMETRO</w:t>
            </w:r>
          </w:p>
        </w:tc>
        <w:tc>
          <w:tcPr>
            <w:tcW w:w="8040"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VALOR</w:t>
            </w:r>
          </w:p>
        </w:tc>
      </w:tr>
      <w:tr>
        <w:trPr>
          <w:cantSplit/>
        </w:trPr>
        <w:tc>
          <w:tcPr>
            <w:tcW w:w="1320"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Servidor</w:t>
            </w:r>
          </w:p>
        </w:tc>
        <w:tc>
          <w:tcPr>
            <w:tcW w:w="8040"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mqtt.smartpot.app:8883</w:t>
            </w:r>
            <w:r>
              <w:rPr>
                <w:color w:val="17261F"/>
                <w:sz w:val="17"/>
                <w:szCs w:val="17"/>
              </w:rPr>
              <w:t xml:space="preserve">, MQTT sobre TLS 1.3 (mínimo 1.2)</w:t>
            </w:r>
          </w:p>
        </w:tc>
      </w:tr>
      <w:tr>
        <w:trPr>
          <w:cantSplit/>
        </w:trPr>
        <w:tc>
          <w:tcPr>
            <w:tcW w:w="1320"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Certificado</w:t>
            </w:r>
          </w:p>
        </w:tc>
        <w:tc>
          <w:tcPr>
            <w:tcW w:w="8040"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Firmado por la CA propia de SmartPot; la maceta lo verifica con </w:t>
            </w:r>
            <w:r>
              <w:rPr>
                <w:rFonts w:ascii="JetBrains Mono" w:hAnsi="JetBrains Mono" w:eastAsia="JetBrains Mono" w:cs="JetBrains Mono"/>
                <w:color w:val="0A5A3C"/>
                <w:sz w:val="15"/>
                <w:szCs w:val="15"/>
              </w:rPr>
              <w:t xml:space="preserve">ca.crt</w:t>
            </w:r>
            <w:r>
              <w:rPr>
                <w:color w:val="17261F"/>
                <w:sz w:val="17"/>
                <w:szCs w:val="17"/>
              </w:rPr>
              <w:t xml:space="preserve">, que se distribuye con el firmware</w:t>
            </w:r>
          </w:p>
        </w:tc>
      </w:tr>
      <w:tr>
        <w:trPr>
          <w:cantSplit/>
        </w:trPr>
        <w:tc>
          <w:tcPr>
            <w:tcW w:w="1320"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Usuario</w:t>
            </w:r>
          </w:p>
        </w:tc>
        <w:tc>
          <w:tcPr>
            <w:tcW w:w="8040"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El id del cultivo</w:t>
            </w:r>
          </w:p>
        </w:tc>
      </w:tr>
      <w:tr>
        <w:trPr>
          <w:cantSplit/>
        </w:trPr>
        <w:tc>
          <w:tcPr>
            <w:tcW w:w="1320"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Contraseña</w:t>
            </w:r>
          </w:p>
        </w:tc>
        <w:tc>
          <w:tcPr>
            <w:tcW w:w="8040"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La clave del dispositivo: 24 bytes aleatorios en Base64 URL, mostrada una sola vez al crear el cultivo o al rotarla</w:t>
            </w:r>
          </w:p>
        </w:tc>
      </w:tr>
      <w:tr>
        <w:trPr>
          <w:cantSplit/>
        </w:trPr>
        <w:tc>
          <w:tcPr>
            <w:tcW w:w="1320"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Client id</w:t>
            </w:r>
          </w:p>
        </w:tc>
        <w:tc>
          <w:tcPr>
            <w:tcW w:w="8040"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smartpot-&lt;cropId&gt;</w:t>
            </w:r>
            <w:r>
              <w:rPr>
                <w:color w:val="17261F"/>
                <w:sz w:val="17"/>
                <w:szCs w:val="17"/>
              </w:rPr>
              <w:t xml:space="preserve">; el broker rechaza ids vacíos</w:t>
            </w:r>
          </w:p>
        </w:tc>
      </w:tr>
      <w:tr>
        <w:trPr>
          <w:cantSplit/>
        </w:trPr>
        <w:tc>
          <w:tcPr>
            <w:tcW w:w="1320"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WebSocket</w:t>
            </w:r>
          </w:p>
        </w:tc>
        <w:tc>
          <w:tcPr>
            <w:tcW w:w="8040" w:type="dxa"/>
            <w:shd w:val="clear" w:color="auto" w:fill="F2F7F4"/>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wss://mqtt.smartpot.app/mqtt</w:t>
            </w:r>
            <w:r>
              <w:rPr>
                <w:color w:val="17261F"/>
                <w:sz w:val="17"/>
                <w:szCs w:val="17"/>
              </w:rPr>
              <w:t xml:space="preserve"> para clientes web</w:t>
            </w:r>
          </w:p>
        </w:tc>
      </w:tr>
    </w:tbl>
    <w:p>
      <w:pPr>
        <w:spacing w:before="160" w:after="0" w:line="240" w:lineRule="auto"/>
        <w:rPr>
          <w:sz w:val="8"/>
        </w:rPr>
      </w:pPr>
    </w:p>
    <w:p>
      <w:pPr>
        <w:spacing w:before="80" w:after="0" w:line="240" w:lineRule="auto"/>
        <w:rPr>
          <w:sz w:val="8"/>
        </w:rPr>
      </w:pPr>
    </w:p>
    <w:tbl>
      <w:tblPr>
        <w:tblW w:w="9360" w:type="dxa"/>
        <w:tblInd w:w="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9360"/>
      </w:tblGrid>
      <w:tr>
        <w:trPr>
          <w:cantSplit/>
        </w:trPr>
        <w:tc>
          <w:tcPr>
            <w:tcW w:w="9360" w:type="dxa"/>
            <w:tcBorders>
              <w:left w:val="single" w:sz="24" w:space="0" w:color="F2B632"/>
            </w:tcBorders>
            <w:shd w:val="clear" w:color="auto" w:fill="FDF4DD"/>
            <w:tcMar>
              <w:top w:w="140" w:type="dxa"/>
              <w:left w:w="220" w:type="dxa"/>
              <w:bottom w:w="140" w:type="dxa"/>
              <w:right w:w="220" w:type="dxa"/>
            </w:tcMar>
            <w:vAlign w:val="top"/>
          </w:tcPr>
          <w:p>
            <w:pPr>
              <w:spacing w:before="0" w:after="60" w:line="240" w:lineRule="auto"/>
            </w:pPr>
            <w:r>
              <w:rPr>
                <w:b/>
                <w:bCs/>
                <w:color w:val="B85A38"/>
                <w:spacing w:val="40"/>
                <w:sz w:val="15"/>
                <w:szCs w:val="15"/>
              </w:rPr>
              <w:t xml:space="preserve">ROTACIÓN DE LA CLAVE</w:t>
            </w:r>
          </w:p>
          <w:p>
            <w:pPr>
              <w:spacing w:before="0" w:after="0" w:line="276" w:lineRule="auto"/>
            </w:pPr>
            <w:r>
              <w:rPr>
                <w:color w:val="17261F"/>
                <w:sz w:val="18"/>
                <w:szCs w:val="18"/>
              </w:rPr>
              <w:t xml:space="preserve">Rotar la clave desde la PWA cambia la contraseña en el broker y desconecta la sesión anterior en el acto. El firmware debe actualizarse con la clave nueva.</w:t>
            </w:r>
          </w:p>
        </w:tc>
      </w:tr>
    </w:tbl>
    <w:p>
      <w:pPr>
        <w:spacing w:before="160" w:after="0" w:line="240" w:lineRule="auto"/>
        <w:rPr>
          <w:sz w:val="8"/>
        </w:rPr>
      </w:pPr>
    </w:p>
    <w:p>
      <w:pPr>
        <w:pStyle w:val="Heading2"/>
      </w:pPr>
      <w:bookmarkStart w:id="121" w:name="sec_121"/>
      <w:r>
        <w:rPr>
          <w:b/>
          <w:bCs/>
          <w:color w:val="067A52"/>
          <w:sz w:val="25"/>
          <w:szCs w:val="25"/>
        </w:rPr>
        <w:t xml:space="preserve">4.3 Permisos en el broker</w:t>
      </w:r>
      <w:bookmarkEnd w:id="121"/>
    </w:p>
    <w:p>
      <w:pPr>
        <w:spacing w:before="0" w:after="140" w:line="288" w:lineRule="auto"/>
      </w:pPr>
      <w:r>
        <w:rPr>
          <w:color w:val="17261F"/>
          <w:sz w:val="20"/>
          <w:szCs w:val="20"/>
        </w:rPr>
        <w:t xml:space="preserve">La API administra el broker con el plugin de </w:t>
      </w:r>
      <w:r>
        <w:rPr>
          <w:b/>
          <w:bCs/>
          <w:color w:val="17261F"/>
          <w:sz w:val="20"/>
          <w:szCs w:val="20"/>
        </w:rPr>
        <w:t xml:space="preserve">seguridad dinámica</w:t>
      </w:r>
      <w:r>
        <w:rPr>
          <w:color w:val="17261F"/>
          <w:sz w:val="20"/>
          <w:szCs w:val="20"/>
        </w:rPr>
        <w:t xml:space="preserve"> de Mosquitto. Al conectarse crea el rol </w:t>
      </w:r>
      <w:r>
        <w:rPr>
          <w:rFonts w:ascii="JetBrains Mono" w:hAnsi="JetBrains Mono" w:eastAsia="JetBrains Mono" w:cs="JetBrains Mono"/>
          <w:color w:val="0A5A3C"/>
          <w:sz w:val="18"/>
          <w:szCs w:val="18"/>
        </w:rPr>
        <w:t xml:space="preserve">device</w:t>
      </w:r>
      <w:r>
        <w:rPr>
          <w:color w:val="17261F"/>
          <w:sz w:val="20"/>
          <w:szCs w:val="20"/>
        </w:rPr>
        <w:t xml:space="preserve"> y vuelve a crear la cuenta de cada cultivo a partir de la base de datos, así que el broker no necesita respaldo propio.</w:t>
      </w:r>
    </w:p>
    <w:p>
      <w:pPr>
        <w:spacing w:before="60" w:after="0" w:line="240" w:lineRule="auto"/>
        <w:rPr>
          <w:sz w:val="8"/>
        </w:rPr>
      </w:pPr>
    </w:p>
    <w:tbl>
      <w:tblPr>
        <w:tblW w:w="9360" w:type="dxa"/>
        <w:tblBorders>
          <w:top w:val="single" w:sz="4" w:space="0" w:color="D5E3DC"/>
          <w:left w:val="single" w:sz="4" w:space="0" w:color="D5E3DC"/>
          <w:bottom w:val="single" w:sz="4" w:space="0" w:color="D5E3DC"/>
          <w:right w:val="single" w:sz="4" w:space="0" w:color="D5E3DC"/>
          <w:insideH w:val="single" w:sz="4" w:space="0" w:color="D5E3DC"/>
          <w:insideV w:val="single" w:sz="4" w:space="0" w:color="D5E3DC"/>
        </w:tblBorders>
        <w:tblLayout w:type="fixed"/>
        <w:tblCellMar>
          <w:left w:w="0" w:type="dxa"/>
          <w:right w:w="0" w:type="dxa"/>
        </w:tblCellMar>
        <w:tblLook w:val="04A0" w:firstRow="1" w:firstColumn="1" w:noVBand="1"/>
      </w:tblPr>
      <w:tblGrid>
        <w:gridCol w:w="1187"/>
        <w:gridCol w:w="8173"/>
      </w:tblGrid>
      <w:tr>
        <w:trPr>
          <w:cantSplit/>
          <w:tblHeader/>
        </w:trPr>
        <w:tc>
          <w:tcPr>
            <w:tcW w:w="1187"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ROL</w:t>
            </w:r>
          </w:p>
        </w:tc>
        <w:tc>
          <w:tcPr>
            <w:tcW w:w="8173"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PERMISOS</w:t>
            </w:r>
          </w:p>
        </w:tc>
      </w:tr>
      <w:tr>
        <w:trPr>
          <w:cantSplit/>
        </w:trPr>
        <w:tc>
          <w:tcPr>
            <w:tcW w:w="1187"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b/>
                <w:bCs/>
                <w:color w:val="0A5A3C"/>
                <w:sz w:val="15"/>
                <w:szCs w:val="15"/>
              </w:rPr>
              <w:t xml:space="preserve">device</w:t>
            </w:r>
          </w:p>
        </w:tc>
        <w:tc>
          <w:tcPr>
            <w:tcW w:w="8173"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Publicar en </w:t>
            </w:r>
            <w:r>
              <w:rPr>
                <w:rFonts w:ascii="JetBrains Mono" w:hAnsi="JetBrains Mono" w:eastAsia="JetBrains Mono" w:cs="JetBrains Mono"/>
                <w:color w:val="0A5A3C"/>
                <w:sz w:val="15"/>
                <w:szCs w:val="15"/>
              </w:rPr>
              <w:t xml:space="preserve">smartpot/v1/%u/telemetry</w:t>
            </w:r>
            <w:r>
              <w:rPr>
                <w:color w:val="17261F"/>
                <w:sz w:val="17"/>
                <w:szCs w:val="17"/>
              </w:rPr>
              <w:t xml:space="preserve">, </w:t>
            </w:r>
            <w:r>
              <w:rPr>
                <w:rFonts w:ascii="JetBrains Mono" w:hAnsi="JetBrains Mono" w:eastAsia="JetBrains Mono" w:cs="JetBrains Mono"/>
                <w:color w:val="0A5A3C"/>
                <w:sz w:val="15"/>
                <w:szCs w:val="15"/>
              </w:rPr>
              <w:t xml:space="preserve">…/commands/ack</w:t>
            </w:r>
            <w:r>
              <w:rPr>
                <w:color w:val="17261F"/>
                <w:sz w:val="17"/>
                <w:szCs w:val="17"/>
              </w:rPr>
              <w:t xml:space="preserve"> y </w:t>
            </w:r>
            <w:r>
              <w:rPr>
                <w:rFonts w:ascii="JetBrains Mono" w:hAnsi="JetBrains Mono" w:eastAsia="JetBrains Mono" w:cs="JetBrains Mono"/>
                <w:color w:val="0A5A3C"/>
                <w:sz w:val="15"/>
                <w:szCs w:val="15"/>
              </w:rPr>
              <w:t xml:space="preserve">…/status</w:t>
            </w:r>
            <w:r>
              <w:rPr>
                <w:color w:val="17261F"/>
                <w:sz w:val="17"/>
                <w:szCs w:val="17"/>
              </w:rPr>
              <w:t xml:space="preserve">; suscribirse a </w:t>
            </w:r>
            <w:r>
              <w:rPr>
                <w:rFonts w:ascii="JetBrains Mono" w:hAnsi="JetBrains Mono" w:eastAsia="JetBrains Mono" w:cs="JetBrains Mono"/>
                <w:color w:val="0A5A3C"/>
                <w:sz w:val="15"/>
                <w:szCs w:val="15"/>
              </w:rPr>
              <w:t xml:space="preserve">smartpot/v1/%u/commands</w:t>
            </w:r>
            <w:r>
              <w:rPr>
                <w:color w:val="17261F"/>
                <w:sz w:val="17"/>
                <w:szCs w:val="17"/>
              </w:rPr>
              <w:t xml:space="preserve"> (</w:t>
            </w:r>
            <w:r>
              <w:rPr>
                <w:rFonts w:ascii="JetBrains Mono" w:hAnsi="JetBrains Mono" w:eastAsia="JetBrains Mono" w:cs="JetBrains Mono"/>
                <w:color w:val="0A5A3C"/>
                <w:sz w:val="15"/>
                <w:szCs w:val="15"/>
              </w:rPr>
              <w:t xml:space="preserve">%u</w:t>
            </w:r>
            <w:r>
              <w:rPr>
                <w:color w:val="17261F"/>
                <w:sz w:val="17"/>
                <w:szCs w:val="17"/>
              </w:rPr>
              <w:t xml:space="preserve"> = su propio usuario)</w:t>
            </w:r>
          </w:p>
        </w:tc>
      </w:tr>
      <w:tr>
        <w:trPr>
          <w:cantSplit/>
        </w:trPr>
        <w:tc>
          <w:tcPr>
            <w:tcW w:w="1187" w:type="dxa"/>
            <w:shd w:val="clear" w:color="auto" w:fill="F2F7F4"/>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b/>
                <w:bCs/>
                <w:color w:val="0A5A3C"/>
                <w:sz w:val="15"/>
                <w:szCs w:val="15"/>
              </w:rPr>
              <w:t xml:space="preserve">admin</w:t>
            </w:r>
            <w:r>
              <w:rPr>
                <w:b/>
                <w:bCs/>
                <w:color w:val="0A5A3C"/>
                <w:sz w:val="17"/>
                <w:szCs w:val="17"/>
              </w:rPr>
              <w:t xml:space="preserve"> (API)</w:t>
            </w:r>
          </w:p>
        </w:tc>
        <w:tc>
          <w:tcPr>
            <w:tcW w:w="8173"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Publicar y suscribirse en </w:t>
            </w:r>
            <w:r>
              <w:rPr>
                <w:rFonts w:ascii="JetBrains Mono" w:hAnsi="JetBrains Mono" w:eastAsia="JetBrains Mono" w:cs="JetBrains Mono"/>
                <w:color w:val="0A5A3C"/>
                <w:sz w:val="15"/>
                <w:szCs w:val="15"/>
              </w:rPr>
              <w:t xml:space="preserve">smartpot/v1/#</w:t>
            </w:r>
            <w:r>
              <w:rPr>
                <w:color w:val="17261F"/>
                <w:sz w:val="17"/>
                <w:szCs w:val="17"/>
              </w:rPr>
              <w:t xml:space="preserve"> y usar los comandos de control de la seguridad dinámica</w:t>
            </w:r>
          </w:p>
        </w:tc>
      </w:tr>
      <w:tr>
        <w:trPr>
          <w:cantSplit/>
        </w:trPr>
        <w:tc>
          <w:tcPr>
            <w:tcW w:w="1187"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Anónimo</w:t>
            </w:r>
          </w:p>
        </w:tc>
        <w:tc>
          <w:tcPr>
            <w:tcW w:w="8173"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Rechazado</w:t>
            </w:r>
          </w:p>
        </w:tc>
      </w:tr>
    </w:tbl>
    <w:p>
      <w:pPr>
        <w:spacing w:before="160" w:after="0" w:line="240" w:lineRule="auto"/>
        <w:rPr>
          <w:sz w:val="8"/>
        </w:rPr>
      </w:pPr>
    </w:p>
    <w:p>
      <w:pPr>
        <w:keepNext/>
        <w:spacing w:before="360" w:after="40" w:line="288" w:lineRule="auto"/>
      </w:pPr>
      <w:r>
        <w:rPr>
          <w:b/>
          <w:bCs/>
          <w:color w:val="009A64"/>
          <w:spacing w:val="60"/>
          <w:sz w:val="16"/>
          <w:szCs w:val="16"/>
        </w:rPr>
        <w:t xml:space="preserve">SECCIÓN 05</w:t>
      </w:r>
    </w:p>
    <w:p>
      <w:pPr>
        <w:pStyle w:val="Heading1"/>
      </w:pPr>
      <w:bookmarkStart w:id="122" w:name="sec_122"/>
      <w:r>
        <w:rPr>
          <w:b/>
          <w:bCs/>
          <w:color w:val="0B3D2B"/>
          <w:sz w:val="34"/>
          <w:szCs w:val="34"/>
        </w:rPr>
        <w:t xml:space="preserve">API REST</w:t>
      </w:r>
      <w:bookmarkEnd w:id="122"/>
    </w:p>
    <w:p>
      <w:pPr>
        <w:pStyle w:val="Heading2"/>
      </w:pPr>
      <w:bookmarkStart w:id="123" w:name="sec_123"/>
      <w:r>
        <w:rPr>
          <w:b/>
          <w:bCs/>
          <w:color w:val="067A52"/>
          <w:sz w:val="25"/>
          <w:szCs w:val="25"/>
        </w:rPr>
        <w:t xml:space="preserve">En palabras simples</w:t>
      </w:r>
      <w:bookmarkEnd w:id="123"/>
    </w:p>
    <w:p>
      <w:pPr>
        <w:spacing w:before="0" w:after="140" w:line="288" w:lineRule="auto"/>
      </w:pPr>
      <w:r>
        <w:rPr>
          <w:color w:val="17261F"/>
          <w:sz w:val="20"/>
          <w:szCs w:val="20"/>
        </w:rPr>
        <w:t xml:space="preserve">La API es la única puerta de la aplicación. Todo lo que el usuario ve o hace pasa por aquí, siempre con su sesión y solo sobre sus propios cultivos.</w:t>
      </w:r>
    </w:p>
    <w:p>
      <w:pPr>
        <w:pStyle w:val="Heading2"/>
      </w:pPr>
      <w:bookmarkStart w:id="124" w:name="sec_124"/>
      <w:r>
        <w:rPr>
          <w:b/>
          <w:bCs/>
          <w:color w:val="067A52"/>
          <w:sz w:val="25"/>
          <w:szCs w:val="25"/>
        </w:rPr>
        <w:t xml:space="preserve">5.1 Rutas</w:t>
      </w:r>
      <w:bookmarkEnd w:id="124"/>
    </w:p>
    <w:p>
      <w:pPr>
        <w:spacing w:before="0" w:after="140" w:line="288" w:lineRule="auto"/>
      </w:pPr>
      <w:r>
        <w:rPr>
          <w:color w:val="17261F"/>
          <w:sz w:val="20"/>
          <w:szCs w:val="20"/>
        </w:rPr>
        <w:t xml:space="preserve">Base: </w:t>
      </w:r>
      <w:r>
        <w:rPr>
          <w:rFonts w:ascii="JetBrains Mono" w:hAnsi="JetBrains Mono" w:eastAsia="JetBrains Mono" w:cs="JetBrains Mono"/>
          <w:color w:val="0A5A3C"/>
          <w:sz w:val="18"/>
          <w:szCs w:val="18"/>
        </w:rPr>
        <w:t xml:space="preserve">https://api.smartpot.app</w:t>
      </w:r>
      <w:r>
        <w:rPr>
          <w:color w:val="17261F"/>
          <w:sz w:val="20"/>
          <w:szCs w:val="20"/>
        </w:rPr>
        <w:t xml:space="preserve">. Las rutas de negocio viven bajo </w:t>
      </w:r>
      <w:r>
        <w:rPr>
          <w:rFonts w:ascii="JetBrains Mono" w:hAnsi="JetBrains Mono" w:eastAsia="JetBrains Mono" w:cs="JetBrains Mono"/>
          <w:color w:val="0A5A3C"/>
          <w:sz w:val="18"/>
          <w:szCs w:val="18"/>
        </w:rPr>
        <w:t xml:space="preserve">/api/v1</w:t>
      </w:r>
      <w:r>
        <w:rPr>
          <w:color w:val="17261F"/>
          <w:sz w:val="20"/>
          <w:szCs w:val="20"/>
        </w:rPr>
        <w:t xml:space="preserve"> y usan </w:t>
      </w:r>
      <w:r>
        <w:rPr>
          <w:rFonts w:ascii="JetBrains Mono" w:hAnsi="JetBrains Mono" w:eastAsia="JetBrains Mono" w:cs="JetBrains Mono"/>
          <w:color w:val="0A5A3C"/>
          <w:sz w:val="18"/>
          <w:szCs w:val="18"/>
        </w:rPr>
        <w:t xml:space="preserve">Authorization: Bearer &lt;token&gt;</w:t>
      </w:r>
      <w:r>
        <w:rPr>
          <w:color w:val="17261F"/>
          <w:sz w:val="20"/>
          <w:szCs w:val="20"/>
        </w:rPr>
        <w:t xml:space="preserve">. La documentación interactiva está en </w:t>
      </w:r>
      <w:r>
        <w:rPr>
          <w:rFonts w:ascii="JetBrains Mono" w:hAnsi="JetBrains Mono" w:eastAsia="JetBrains Mono" w:cs="JetBrains Mono"/>
          <w:color w:val="0A5A3C"/>
          <w:sz w:val="18"/>
          <w:szCs w:val="18"/>
        </w:rPr>
        <w:t xml:space="preserve">/docs</w:t>
      </w:r>
      <w:r>
        <w:rPr>
          <w:color w:val="17261F"/>
          <w:sz w:val="20"/>
          <w:szCs w:val="20"/>
        </w:rPr>
        <w:t xml:space="preserve">.</w:t>
      </w:r>
    </w:p>
    <w:p>
      <w:pPr>
        <w:spacing w:before="60" w:after="0" w:line="240" w:lineRule="auto"/>
        <w:rPr>
          <w:sz w:val="8"/>
        </w:rPr>
      </w:pPr>
    </w:p>
    <w:tbl>
      <w:tblPr>
        <w:tblW w:w="9360" w:type="dxa"/>
        <w:tblBorders>
          <w:top w:val="single" w:sz="4" w:space="0" w:color="D5E3DC"/>
          <w:left w:val="single" w:sz="4" w:space="0" w:color="D5E3DC"/>
          <w:bottom w:val="single" w:sz="4" w:space="0" w:color="D5E3DC"/>
          <w:right w:val="single" w:sz="4" w:space="0" w:color="D5E3DC"/>
          <w:insideH w:val="single" w:sz="4" w:space="0" w:color="D5E3DC"/>
          <w:insideV w:val="single" w:sz="4" w:space="0" w:color="D5E3DC"/>
        </w:tblBorders>
        <w:tblLayout w:type="fixed"/>
        <w:tblCellMar>
          <w:left w:w="0" w:type="dxa"/>
          <w:right w:w="0" w:type="dxa"/>
        </w:tblCellMar>
        <w:tblLook w:val="04A0" w:firstRow="1" w:firstColumn="1" w:noVBand="1"/>
      </w:tblPr>
      <w:tblGrid>
        <w:gridCol w:w="1415"/>
        <w:gridCol w:w="5924"/>
        <w:gridCol w:w="2021"/>
      </w:tblGrid>
      <w:tr>
        <w:trPr>
          <w:cantSplit/>
          <w:tblHeader/>
        </w:trPr>
        <w:tc>
          <w:tcPr>
            <w:tcW w:w="1415"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MÉTODO</w:t>
            </w:r>
          </w:p>
        </w:tc>
        <w:tc>
          <w:tcPr>
            <w:tcW w:w="5924"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RUTA</w:t>
            </w:r>
          </w:p>
        </w:tc>
        <w:tc>
          <w:tcPr>
            <w:tcW w:w="2021"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ACCESO</w:t>
            </w:r>
          </w:p>
        </w:tc>
      </w:tr>
      <w:tr>
        <w:trPr>
          <w:cantSplit/>
        </w:trPr>
        <w:tc>
          <w:tcPr>
            <w:tcW w:w="1415"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GET</w:t>
            </w:r>
          </w:p>
        </w:tc>
        <w:tc>
          <w:tcPr>
            <w:tcW w:w="5924"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/health</w:t>
            </w:r>
          </w:p>
        </w:tc>
        <w:tc>
          <w:tcPr>
            <w:tcW w:w="2021"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Público</w:t>
            </w:r>
          </w:p>
        </w:tc>
      </w:tr>
      <w:tr>
        <w:trPr>
          <w:cantSplit/>
        </w:trPr>
        <w:tc>
          <w:tcPr>
            <w:tcW w:w="1415"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POST</w:t>
            </w:r>
          </w:p>
        </w:tc>
        <w:tc>
          <w:tcPr>
            <w:tcW w:w="5924" w:type="dxa"/>
            <w:shd w:val="clear" w:color="auto" w:fill="F2F7F4"/>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/api/v1/auth/register</w:t>
            </w:r>
            <w:r>
              <w:rPr>
                <w:color w:val="17261F"/>
                <w:sz w:val="17"/>
                <w:szCs w:val="17"/>
              </w:rPr>
              <w:t xml:space="preserve">, </w:t>
            </w:r>
            <w:r>
              <w:rPr>
                <w:rFonts w:ascii="JetBrains Mono" w:hAnsi="JetBrains Mono" w:eastAsia="JetBrains Mono" w:cs="JetBrains Mono"/>
                <w:color w:val="0A5A3C"/>
                <w:sz w:val="15"/>
                <w:szCs w:val="15"/>
              </w:rPr>
              <w:t xml:space="preserve">/login</w:t>
            </w:r>
          </w:p>
        </w:tc>
        <w:tc>
          <w:tcPr>
            <w:tcW w:w="2021"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Público</w:t>
            </w:r>
          </w:p>
        </w:tc>
      </w:tr>
      <w:tr>
        <w:trPr>
          <w:cantSplit/>
        </w:trPr>
        <w:tc>
          <w:tcPr>
            <w:tcW w:w="1415"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POST</w:t>
            </w:r>
          </w:p>
        </w:tc>
        <w:tc>
          <w:tcPr>
            <w:tcW w:w="5924"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/api/v1/auth/password/forgot</w:t>
            </w:r>
            <w:r>
              <w:rPr>
                <w:color w:val="17261F"/>
                <w:sz w:val="17"/>
                <w:szCs w:val="17"/>
              </w:rPr>
              <w:t xml:space="preserve">, </w:t>
            </w:r>
            <w:r>
              <w:rPr>
                <w:rFonts w:ascii="JetBrains Mono" w:hAnsi="JetBrains Mono" w:eastAsia="JetBrains Mono" w:cs="JetBrains Mono"/>
                <w:color w:val="0A5A3C"/>
                <w:sz w:val="15"/>
                <w:szCs w:val="15"/>
              </w:rPr>
              <w:t xml:space="preserve">/password/reset</w:t>
            </w:r>
          </w:p>
        </w:tc>
        <w:tc>
          <w:tcPr>
            <w:tcW w:w="2021"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Público</w:t>
            </w:r>
          </w:p>
        </w:tc>
      </w:tr>
      <w:tr>
        <w:trPr>
          <w:cantSplit/>
        </w:trPr>
        <w:tc>
          <w:tcPr>
            <w:tcW w:w="1415"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GET</w:t>
            </w:r>
          </w:p>
        </w:tc>
        <w:tc>
          <w:tcPr>
            <w:tcW w:w="5924" w:type="dxa"/>
            <w:shd w:val="clear" w:color="auto" w:fill="F2F7F4"/>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/api/v1/crop-profiles</w:t>
            </w:r>
          </w:p>
        </w:tc>
        <w:tc>
          <w:tcPr>
            <w:tcW w:w="2021"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Público</w:t>
            </w:r>
          </w:p>
        </w:tc>
      </w:tr>
      <w:tr>
        <w:trPr>
          <w:cantSplit/>
        </w:trPr>
        <w:tc>
          <w:tcPr>
            <w:tcW w:w="1415"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GET, PUT, DELETE</w:t>
            </w:r>
          </w:p>
        </w:tc>
        <w:tc>
          <w:tcPr>
            <w:tcW w:w="5924"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/api/v1/users/me</w:t>
            </w:r>
            <w:r>
              <w:rPr>
                <w:color w:val="17261F"/>
                <w:sz w:val="17"/>
                <w:szCs w:val="17"/>
              </w:rPr>
              <w:t xml:space="preserve"> y PUT </w:t>
            </w:r>
            <w:r>
              <w:rPr>
                <w:rFonts w:ascii="JetBrains Mono" w:hAnsi="JetBrains Mono" w:eastAsia="JetBrains Mono" w:cs="JetBrains Mono"/>
                <w:color w:val="0A5A3C"/>
                <w:sz w:val="15"/>
                <w:szCs w:val="15"/>
              </w:rPr>
              <w:t xml:space="preserve">/users/me/password</w:t>
            </w:r>
          </w:p>
        </w:tc>
        <w:tc>
          <w:tcPr>
            <w:tcW w:w="2021"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Sesión</w:t>
            </w:r>
          </w:p>
        </w:tc>
      </w:tr>
      <w:tr>
        <w:trPr>
          <w:cantSplit/>
        </w:trPr>
        <w:tc>
          <w:tcPr>
            <w:tcW w:w="1415"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GET, POST</w:t>
            </w:r>
          </w:p>
        </w:tc>
        <w:tc>
          <w:tcPr>
            <w:tcW w:w="5924" w:type="dxa"/>
            <w:shd w:val="clear" w:color="auto" w:fill="F2F7F4"/>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/api/v1/crops</w:t>
            </w:r>
          </w:p>
        </w:tc>
        <w:tc>
          <w:tcPr>
            <w:tcW w:w="2021"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Sesión</w:t>
            </w:r>
          </w:p>
        </w:tc>
      </w:tr>
      <w:tr>
        <w:trPr>
          <w:cantSplit/>
        </w:trPr>
        <w:tc>
          <w:tcPr>
            <w:tcW w:w="1415"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PUT</w:t>
            </w:r>
          </w:p>
        </w:tc>
        <w:tc>
          <w:tcPr>
            <w:tcW w:w="5924"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/api/v1/crops/automation</w:t>
            </w:r>
            <w:r>
              <w:rPr>
                <w:color w:val="17261F"/>
                <w:sz w:val="17"/>
                <w:szCs w:val="17"/>
              </w:rPr>
              <w:t xml:space="preserve"> (modo automático en varios cultivos)</w:t>
            </w:r>
          </w:p>
        </w:tc>
        <w:tc>
          <w:tcPr>
            <w:tcW w:w="2021"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Sesión, solo cultivos propios</w:t>
            </w:r>
          </w:p>
        </w:tc>
      </w:tr>
      <w:tr>
        <w:trPr>
          <w:cantSplit/>
        </w:trPr>
        <w:tc>
          <w:tcPr>
            <w:tcW w:w="1415"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GET, PUT, DELETE</w:t>
            </w:r>
          </w:p>
        </w:tc>
        <w:tc>
          <w:tcPr>
            <w:tcW w:w="5924" w:type="dxa"/>
            <w:shd w:val="clear" w:color="auto" w:fill="F2F7F4"/>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/api/v1/crops/{id}</w:t>
            </w:r>
            <w:r>
              <w:rPr>
                <w:color w:val="17261F"/>
                <w:sz w:val="17"/>
                <w:szCs w:val="17"/>
              </w:rPr>
              <w:t xml:space="preserve"> y PUT </w:t>
            </w:r>
            <w:r>
              <w:rPr>
                <w:rFonts w:ascii="JetBrains Mono" w:hAnsi="JetBrains Mono" w:eastAsia="JetBrains Mono" w:cs="JetBrains Mono"/>
                <w:color w:val="0A5A3C"/>
                <w:sz w:val="15"/>
                <w:szCs w:val="15"/>
              </w:rPr>
              <w:t xml:space="preserve">/crops/{id}/automation</w:t>
            </w:r>
          </w:p>
        </w:tc>
        <w:tc>
          <w:tcPr>
            <w:tcW w:w="2021"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Dueño</w:t>
            </w:r>
          </w:p>
        </w:tc>
      </w:tr>
      <w:tr>
        <w:trPr>
          <w:cantSplit/>
        </w:trPr>
        <w:tc>
          <w:tcPr>
            <w:tcW w:w="1415"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GET, POST</w:t>
            </w:r>
          </w:p>
        </w:tc>
        <w:tc>
          <w:tcPr>
            <w:tcW w:w="5924"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/api/v1/crops/{id}/device</w:t>
            </w:r>
            <w:r>
              <w:rPr>
                <w:color w:val="17261F"/>
                <w:sz w:val="17"/>
                <w:szCs w:val="17"/>
              </w:rPr>
              <w:t xml:space="preserve"> y </w:t>
            </w:r>
            <w:r>
              <w:rPr>
                <w:rFonts w:ascii="JetBrains Mono" w:hAnsi="JetBrains Mono" w:eastAsia="JetBrains Mono" w:cs="JetBrains Mono"/>
                <w:color w:val="0A5A3C"/>
                <w:sz w:val="15"/>
                <w:szCs w:val="15"/>
              </w:rPr>
              <w:t xml:space="preserve">/device/key</w:t>
            </w:r>
          </w:p>
        </w:tc>
        <w:tc>
          <w:tcPr>
            <w:tcW w:w="2021"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Dueño</w:t>
            </w:r>
          </w:p>
        </w:tc>
      </w:tr>
      <w:tr>
        <w:trPr>
          <w:cantSplit/>
        </w:trPr>
        <w:tc>
          <w:tcPr>
            <w:tcW w:w="1415"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GET, POST</w:t>
            </w:r>
          </w:p>
        </w:tc>
        <w:tc>
          <w:tcPr>
            <w:tcW w:w="5924" w:type="dxa"/>
            <w:shd w:val="clear" w:color="auto" w:fill="F2F7F4"/>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/api/v1/crops/{id}/readings</w:t>
            </w:r>
            <w:r>
              <w:rPr>
                <w:color w:val="17261F"/>
                <w:sz w:val="17"/>
                <w:szCs w:val="17"/>
              </w:rPr>
              <w:t xml:space="preserve">, </w:t>
            </w:r>
            <w:r>
              <w:rPr>
                <w:rFonts w:ascii="JetBrains Mono" w:hAnsi="JetBrains Mono" w:eastAsia="JetBrains Mono" w:cs="JetBrains Mono"/>
                <w:color w:val="0A5A3C"/>
                <w:sz w:val="15"/>
                <w:szCs w:val="15"/>
              </w:rPr>
              <w:t xml:space="preserve">/latest</w:t>
            </w:r>
            <w:r>
              <w:rPr>
                <w:color w:val="17261F"/>
                <w:sz w:val="17"/>
                <w:szCs w:val="17"/>
              </w:rPr>
              <w:t xml:space="preserve">, </w:t>
            </w:r>
            <w:r>
              <w:rPr>
                <w:rFonts w:ascii="JetBrains Mono" w:hAnsi="JetBrains Mono" w:eastAsia="JetBrains Mono" w:cs="JetBrains Mono"/>
                <w:color w:val="0A5A3C"/>
                <w:sz w:val="15"/>
                <w:szCs w:val="15"/>
              </w:rPr>
              <w:t xml:space="preserve">/summary</w:t>
            </w:r>
            <w:r>
              <w:rPr>
                <w:color w:val="17261F"/>
                <w:sz w:val="17"/>
                <w:szCs w:val="17"/>
              </w:rPr>
              <w:t xml:space="preserve">, </w:t>
            </w:r>
            <w:r>
              <w:rPr>
                <w:rFonts w:ascii="JetBrains Mono" w:hAnsi="JetBrains Mono" w:eastAsia="JetBrains Mono" w:cs="JetBrains Mono"/>
                <w:color w:val="0A5A3C"/>
                <w:sz w:val="15"/>
                <w:szCs w:val="15"/>
              </w:rPr>
              <w:t xml:space="preserve">/export</w:t>
            </w:r>
          </w:p>
        </w:tc>
        <w:tc>
          <w:tcPr>
            <w:tcW w:w="2021"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Dueño</w:t>
            </w:r>
          </w:p>
        </w:tc>
      </w:tr>
      <w:tr>
        <w:trPr>
          <w:cantSplit/>
        </w:trPr>
        <w:tc>
          <w:tcPr>
            <w:tcW w:w="1415"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GET, POST, DELETE</w:t>
            </w:r>
          </w:p>
        </w:tc>
        <w:tc>
          <w:tcPr>
            <w:tcW w:w="5924"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/api/v1/crops/{id}/actuators</w:t>
            </w:r>
          </w:p>
        </w:tc>
        <w:tc>
          <w:tcPr>
            <w:tcW w:w="2021"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Dueño</w:t>
            </w:r>
          </w:p>
        </w:tc>
      </w:tr>
      <w:tr>
        <w:trPr>
          <w:cantSplit/>
        </w:trPr>
        <w:tc>
          <w:tcPr>
            <w:tcW w:w="1415"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GET, POST</w:t>
            </w:r>
          </w:p>
        </w:tc>
        <w:tc>
          <w:tcPr>
            <w:tcW w:w="5924" w:type="dxa"/>
            <w:shd w:val="clear" w:color="auto" w:fill="F2F7F4"/>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/api/v1/crops/{id}/commands</w:t>
            </w:r>
          </w:p>
        </w:tc>
        <w:tc>
          <w:tcPr>
            <w:tcW w:w="2021"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Dueño</w:t>
            </w:r>
          </w:p>
        </w:tc>
      </w:tr>
      <w:tr>
        <w:trPr>
          <w:cantSplit/>
        </w:trPr>
        <w:tc>
          <w:tcPr>
            <w:tcW w:w="1415"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GET</w:t>
            </w:r>
          </w:p>
        </w:tc>
        <w:tc>
          <w:tcPr>
            <w:tcW w:w="5924"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/api/v1/crops/{id}/insights</w:t>
            </w:r>
          </w:p>
        </w:tc>
        <w:tc>
          <w:tcPr>
            <w:tcW w:w="2021"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Dueño</w:t>
            </w:r>
          </w:p>
        </w:tc>
      </w:tr>
      <w:tr>
        <w:trPr>
          <w:cantSplit/>
        </w:trPr>
        <w:tc>
          <w:tcPr>
            <w:tcW w:w="1415"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GET</w:t>
            </w:r>
          </w:p>
        </w:tc>
        <w:tc>
          <w:tcPr>
            <w:tcW w:w="5924" w:type="dxa"/>
            <w:shd w:val="clear" w:color="auto" w:fill="F2F7F4"/>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/api/v1/overview</w:t>
            </w:r>
            <w:r>
              <w:rPr>
                <w:color w:val="17261F"/>
                <w:sz w:val="17"/>
                <w:szCs w:val="17"/>
              </w:rPr>
              <w:t xml:space="preserve">, </w:t>
            </w:r>
            <w:r>
              <w:rPr>
                <w:rFonts w:ascii="JetBrains Mono" w:hAnsi="JetBrains Mono" w:eastAsia="JetBrains Mono" w:cs="JetBrains Mono"/>
                <w:color w:val="0A5A3C"/>
                <w:sz w:val="15"/>
                <w:szCs w:val="15"/>
              </w:rPr>
              <w:t xml:space="preserve">/overview/series</w:t>
            </w:r>
            <w:r>
              <w:rPr>
                <w:color w:val="17261F"/>
                <w:sz w:val="17"/>
                <w:szCs w:val="17"/>
              </w:rPr>
              <w:t xml:space="preserve">, </w:t>
            </w:r>
            <w:r>
              <w:rPr>
                <w:rFonts w:ascii="JetBrains Mono" w:hAnsi="JetBrains Mono" w:eastAsia="JetBrains Mono" w:cs="JetBrains Mono"/>
                <w:color w:val="0A5A3C"/>
                <w:sz w:val="15"/>
                <w:szCs w:val="15"/>
              </w:rPr>
              <w:t xml:space="preserve">/overview/fleet</w:t>
            </w:r>
            <w:r>
              <w:rPr>
                <w:color w:val="17261F"/>
                <w:sz w:val="17"/>
                <w:szCs w:val="17"/>
              </w:rPr>
              <w:t xml:space="preserve"> (panel general)</w:t>
            </w:r>
          </w:p>
        </w:tc>
        <w:tc>
          <w:tcPr>
            <w:tcW w:w="2021"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Sesión</w:t>
            </w:r>
          </w:p>
        </w:tc>
      </w:tr>
      <w:tr>
        <w:trPr>
          <w:cantSplit/>
        </w:trPr>
        <w:tc>
          <w:tcPr>
            <w:tcW w:w="1415"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GET, POST</w:t>
            </w:r>
          </w:p>
        </w:tc>
        <w:tc>
          <w:tcPr>
            <w:tcW w:w="5924"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/api/v1/commands</w:t>
            </w:r>
            <w:r>
              <w:rPr>
                <w:color w:val="17261F"/>
                <w:sz w:val="17"/>
                <w:szCs w:val="17"/>
              </w:rPr>
              <w:t xml:space="preserve"> y </w:t>
            </w:r>
            <w:r>
              <w:rPr>
                <w:rFonts w:ascii="JetBrains Mono" w:hAnsi="JetBrains Mono" w:eastAsia="JetBrains Mono" w:cs="JetBrains Mono"/>
                <w:color w:val="0A5A3C"/>
                <w:sz w:val="15"/>
                <w:szCs w:val="15"/>
              </w:rPr>
              <w:t xml:space="preserve">/commands/bulk</w:t>
            </w:r>
            <w:r>
              <w:rPr>
                <w:color w:val="17261F"/>
                <w:sz w:val="17"/>
                <w:szCs w:val="17"/>
              </w:rPr>
              <w:t xml:space="preserve"> (historial de todos los cultivos y órdenes en bloque)</w:t>
            </w:r>
          </w:p>
        </w:tc>
        <w:tc>
          <w:tcPr>
            <w:tcW w:w="2021"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Sesión, solo cultivos propios</w:t>
            </w:r>
          </w:p>
        </w:tc>
      </w:tr>
      <w:tr>
        <w:trPr>
          <w:cantSplit/>
        </w:trPr>
        <w:tc>
          <w:tcPr>
            <w:tcW w:w="1415"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GET, PUT, DELETE</w:t>
            </w:r>
          </w:p>
        </w:tc>
        <w:tc>
          <w:tcPr>
            <w:tcW w:w="5924" w:type="dxa"/>
            <w:shd w:val="clear" w:color="auto" w:fill="F2F7F4"/>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/api/v1/notifications</w:t>
            </w:r>
            <w:r>
              <w:rPr>
                <w:color w:val="17261F"/>
                <w:sz w:val="17"/>
                <w:szCs w:val="17"/>
              </w:rPr>
              <w:t xml:space="preserve">, </w:t>
            </w:r>
            <w:r>
              <w:rPr>
                <w:rFonts w:ascii="JetBrains Mono" w:hAnsi="JetBrains Mono" w:eastAsia="JetBrains Mono" w:cs="JetBrains Mono"/>
                <w:color w:val="0A5A3C"/>
                <w:sz w:val="15"/>
                <w:szCs w:val="15"/>
              </w:rPr>
              <w:t xml:space="preserve">/unread-count</w:t>
            </w:r>
            <w:r>
              <w:rPr>
                <w:color w:val="17261F"/>
                <w:sz w:val="17"/>
                <w:szCs w:val="17"/>
              </w:rPr>
              <w:t xml:space="preserve">, </w:t>
            </w:r>
            <w:r>
              <w:rPr>
                <w:rFonts w:ascii="JetBrains Mono" w:hAnsi="JetBrains Mono" w:eastAsia="JetBrains Mono" w:cs="JetBrains Mono"/>
                <w:color w:val="0A5A3C"/>
                <w:sz w:val="15"/>
                <w:szCs w:val="15"/>
              </w:rPr>
              <w:t xml:space="preserve">/{id}/read</w:t>
            </w:r>
            <w:r>
              <w:rPr>
                <w:color w:val="17261F"/>
                <w:sz w:val="17"/>
                <w:szCs w:val="17"/>
              </w:rPr>
              <w:t xml:space="preserve">, </w:t>
            </w:r>
            <w:r>
              <w:rPr>
                <w:rFonts w:ascii="JetBrains Mono" w:hAnsi="JetBrains Mono" w:eastAsia="JetBrains Mono" w:cs="JetBrains Mono"/>
                <w:color w:val="0A5A3C"/>
                <w:sz w:val="15"/>
                <w:szCs w:val="15"/>
              </w:rPr>
              <w:t xml:space="preserve">/read-all</w:t>
            </w:r>
          </w:p>
        </w:tc>
        <w:tc>
          <w:tcPr>
            <w:tcW w:w="2021"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Sesión</w:t>
            </w:r>
          </w:p>
        </w:tc>
      </w:tr>
    </w:tbl>
    <w:p>
      <w:pPr>
        <w:spacing w:before="160" w:after="0" w:line="240" w:lineRule="auto"/>
        <w:rPr>
          <w:sz w:val="8"/>
        </w:rPr>
      </w:pPr>
    </w:p>
    <w:p>
      <w:pPr>
        <w:pStyle w:val="Heading2"/>
      </w:pPr>
      <w:bookmarkStart w:id="125" w:name="sec_125"/>
      <w:r>
        <w:rPr>
          <w:b/>
          <w:bCs/>
          <w:color w:val="067A52"/>
          <w:sz w:val="25"/>
          <w:szCs w:val="25"/>
        </w:rPr>
        <w:t xml:space="preserve">5.2 Reglas de la API</w:t>
      </w:r>
      <w:bookmarkEnd w:id="125"/>
    </w:p>
    <w:p>
      <w:pPr>
        <w:spacing w:before="60" w:after="0" w:line="240" w:lineRule="auto"/>
        <w:rPr>
          <w:sz w:val="8"/>
        </w:rPr>
      </w:pPr>
    </w:p>
    <w:tbl>
      <w:tblPr>
        <w:tblW w:w="9360" w:type="dxa"/>
        <w:tblBorders>
          <w:top w:val="single" w:sz="4" w:space="0" w:color="D5E3DC"/>
          <w:left w:val="single" w:sz="4" w:space="0" w:color="D5E3DC"/>
          <w:bottom w:val="single" w:sz="4" w:space="0" w:color="D5E3DC"/>
          <w:right w:val="single" w:sz="4" w:space="0" w:color="D5E3DC"/>
          <w:insideH w:val="single" w:sz="4" w:space="0" w:color="D5E3DC"/>
          <w:insideV w:val="single" w:sz="4" w:space="0" w:color="D5E3DC"/>
        </w:tblBorders>
        <w:tblLayout w:type="fixed"/>
        <w:tblCellMar>
          <w:left w:w="0" w:type="dxa"/>
          <w:right w:w="0" w:type="dxa"/>
        </w:tblCellMar>
        <w:tblLook w:val="04A0" w:firstRow="1" w:firstColumn="1" w:noVBand="1"/>
      </w:tblPr>
      <w:tblGrid>
        <w:gridCol w:w="2140"/>
        <w:gridCol w:w="7220"/>
      </w:tblGrid>
      <w:tr>
        <w:trPr>
          <w:cantSplit/>
          <w:tblHeader/>
        </w:trPr>
        <w:tc>
          <w:tcPr>
            <w:tcW w:w="2140"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REGLA</w:t>
            </w:r>
          </w:p>
        </w:tc>
        <w:tc>
          <w:tcPr>
            <w:tcW w:w="7220"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VALOR</w:t>
            </w:r>
          </w:p>
        </w:tc>
      </w:tr>
      <w:tr>
        <w:trPr>
          <w:cantSplit/>
        </w:trPr>
        <w:tc>
          <w:tcPr>
            <w:tcW w:w="2140"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Sesión</w:t>
            </w:r>
          </w:p>
        </w:tc>
        <w:tc>
          <w:tcPr>
            <w:tcW w:w="7220"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JWT HS256 con vencimiento de 7 días; la PWA lo guarda en </w:t>
            </w:r>
            <w:r>
              <w:rPr>
                <w:rFonts w:ascii="JetBrains Mono" w:hAnsi="JetBrains Mono" w:eastAsia="JetBrains Mono" w:cs="JetBrains Mono"/>
                <w:color w:val="0A5A3C"/>
                <w:sz w:val="15"/>
                <w:szCs w:val="15"/>
              </w:rPr>
              <w:t xml:space="preserve">sessionStorage</w:t>
            </w:r>
            <w:r>
              <w:rPr>
                <w:color w:val="17261F"/>
                <w:sz w:val="17"/>
                <w:szCs w:val="17"/>
              </w:rPr>
              <w:t xml:space="preserve"> o, con "Mantener sesión iniciada", en </w:t>
            </w:r>
            <w:r>
              <w:rPr>
                <w:rFonts w:ascii="JetBrains Mono" w:hAnsi="JetBrains Mono" w:eastAsia="JetBrains Mono" w:cs="JetBrains Mono"/>
                <w:color w:val="0A5A3C"/>
                <w:sz w:val="15"/>
                <w:szCs w:val="15"/>
              </w:rPr>
              <w:t xml:space="preserve">localStorage</w:t>
            </w:r>
          </w:p>
        </w:tc>
      </w:tr>
      <w:tr>
        <w:trPr>
          <w:cantSplit/>
        </w:trPr>
        <w:tc>
          <w:tcPr>
            <w:tcW w:w="2140"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Contraseñas</w:t>
            </w:r>
          </w:p>
        </w:tc>
        <w:tc>
          <w:tcPr>
            <w:tcW w:w="7220"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8 caracteres a 72 bytes, con mayúscula, minúscula y número; BCrypt de costo 12</w:t>
            </w:r>
          </w:p>
        </w:tc>
      </w:tr>
      <w:tr>
        <w:trPr>
          <w:cantSplit/>
        </w:trPr>
        <w:tc>
          <w:tcPr>
            <w:tcW w:w="2140"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Dueño</w:t>
            </w:r>
          </w:p>
        </w:tc>
        <w:tc>
          <w:tcPr>
            <w:tcW w:w="7220"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Un cultivo de otra cuenta responde 404, igual que uno inexistente, para no revelar qué ids existen</w:t>
            </w:r>
          </w:p>
        </w:tc>
      </w:tr>
      <w:tr>
        <w:trPr>
          <w:cantSplit/>
        </w:trPr>
        <w:tc>
          <w:tcPr>
            <w:tcW w:w="2140"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Límite de peticiones</w:t>
            </w:r>
          </w:p>
        </w:tc>
        <w:tc>
          <w:tcPr>
            <w:tcW w:w="7220"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300 por minuto por IP y 10 por minuto en </w:t>
            </w:r>
            <w:r>
              <w:rPr>
                <w:rFonts w:ascii="JetBrains Mono" w:hAnsi="JetBrains Mono" w:eastAsia="JetBrains Mono" w:cs="JetBrains Mono"/>
                <w:color w:val="0A5A3C"/>
                <w:sz w:val="15"/>
                <w:szCs w:val="15"/>
              </w:rPr>
              <w:t xml:space="preserve">/api/v1/auth/*</w:t>
            </w:r>
            <w:r>
              <w:rPr>
                <w:color w:val="17261F"/>
                <w:sz w:val="17"/>
                <w:szCs w:val="17"/>
              </w:rPr>
              <w:t xml:space="preserve">; responde 429 con </w:t>
            </w:r>
            <w:r>
              <w:rPr>
                <w:rFonts w:ascii="JetBrains Mono" w:hAnsi="JetBrains Mono" w:eastAsia="JetBrains Mono" w:cs="JetBrains Mono"/>
                <w:color w:val="0A5A3C"/>
                <w:sz w:val="15"/>
                <w:szCs w:val="15"/>
              </w:rPr>
              <w:t xml:space="preserve">Retry-After</w:t>
            </w:r>
          </w:p>
        </w:tc>
      </w:tr>
      <w:tr>
        <w:trPr>
          <w:cantSplit/>
        </w:trPr>
        <w:tc>
          <w:tcPr>
            <w:tcW w:w="2140"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Cultivos por cuenta</w:t>
            </w:r>
          </w:p>
        </w:tc>
        <w:tc>
          <w:tcPr>
            <w:tcW w:w="7220"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Máximo 20</w:t>
            </w:r>
          </w:p>
        </w:tc>
      </w:tr>
      <w:tr>
        <w:trPr>
          <w:cantSplit/>
        </w:trPr>
        <w:tc>
          <w:tcPr>
            <w:tcW w:w="2140"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Errores</w:t>
            </w:r>
          </w:p>
        </w:tc>
        <w:tc>
          <w:tcPr>
            <w:tcW w:w="7220"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JSON en español: </w:t>
            </w:r>
            <w:r>
              <w:rPr>
                <w:rFonts w:ascii="JetBrains Mono" w:hAnsi="JetBrains Mono" w:eastAsia="JetBrains Mono" w:cs="JetBrains Mono"/>
                <w:color w:val="0A5A3C"/>
                <w:sz w:val="15"/>
                <w:szCs w:val="15"/>
              </w:rPr>
              <w:t xml:space="preserve">{"status","error","message","path","timestamp","fields"}</w:t>
            </w:r>
            <w:r>
              <w:rPr>
                <w:color w:val="17261F"/>
                <w:sz w:val="17"/>
                <w:szCs w:val="17"/>
              </w:rPr>
              <w:t xml:space="preserve">; </w:t>
            </w:r>
            <w:r>
              <w:rPr>
                <w:rFonts w:ascii="JetBrains Mono" w:hAnsi="JetBrains Mono" w:eastAsia="JetBrains Mono" w:cs="JetBrains Mono"/>
                <w:color w:val="0A5A3C"/>
                <w:sz w:val="15"/>
                <w:szCs w:val="15"/>
              </w:rPr>
              <w:t xml:space="preserve">fields</w:t>
            </w:r>
            <w:r>
              <w:rPr>
                <w:color w:val="17261F"/>
                <w:sz w:val="17"/>
                <w:szCs w:val="17"/>
              </w:rPr>
              <w:t xml:space="preserve"> detalla cada campo inválido</w:t>
            </w:r>
          </w:p>
        </w:tc>
      </w:tr>
      <w:tr>
        <w:trPr>
          <w:cantSplit/>
        </w:trPr>
        <w:tc>
          <w:tcPr>
            <w:tcW w:w="2140"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Recuperación de contraseña</w:t>
            </w:r>
          </w:p>
        </w:tc>
        <w:tc>
          <w:tcPr>
            <w:tcW w:w="7220"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Responde 202 aunque el correo no exista; el enlace vence en 30 minutos y el token se guarda como hash SHA-256</w:t>
            </w:r>
          </w:p>
        </w:tc>
      </w:tr>
    </w:tbl>
    <w:p>
      <w:pPr>
        <w:spacing w:before="160" w:after="0" w:line="240" w:lineRule="auto"/>
        <w:rPr>
          <w:sz w:val="8"/>
        </w:rPr>
      </w:pPr>
    </w:p>
    <w:p>
      <w:pPr>
        <w:pStyle w:val="Heading2"/>
      </w:pPr>
      <w:bookmarkStart w:id="126" w:name="sec_126"/>
      <w:r>
        <w:rPr>
          <w:b/>
          <w:bCs/>
          <w:color w:val="067A52"/>
          <w:sz w:val="25"/>
          <w:szCs w:val="25"/>
        </w:rPr>
        <w:t xml:space="preserve">5.3 Ciclo de vida de un comando</w:t>
      </w:r>
      <w:bookmarkEnd w:id="126"/>
    </w:p>
    <w:p>
      <w:pPr>
        <w:keepNext/>
        <w:spacing w:before="120" w:after="60" w:line="288" w:lineRule="auto"/>
        <w:jc w:val="center"/>
      </w:pPr>
      <w:r>
        <w:drawing>
          <wp:inline distT="0" distB="0" distL="0" distR="0">
            <wp:extent cx="5943600" cy="4895311"/>
            <wp:docPr id="127" name="SmartPot_05_Estados_Comando"/>
            <wp:cNvGraphicFramePr>
              <a:graphicFrameLocks noChangeAspect="1"/>
            </wp:cNvGraphicFramePr>
            <a:graphic>
              <a:graphicData uri="http://schemas.openxmlformats.org/drawingml/2006/picture">
                <pic:pic>
                  <pic:nvPicPr>
                    <pic:cNvPr id="127" name="SmartPot_05_Estados_Comando"/>
                    <pic:cNvPicPr/>
                  </pic:nvPicPr>
                  <pic:blipFill>
                    <a:blip r:embed="rIdImg5"/>
                    <a:stretch>
                      <a:fillRect/>
                    </a:stretch>
                  </pic:blipFill>
                  <pic:spPr>
                    <a:xfrm>
                      <a:off x="0" y="0"/>
                      <a:ext cx="5943600" cy="4895311"/>
                    </a:xfrm>
                    <a:prstGeom prst="rect">
                      <a:avLst/>
                    </a:prstGeom>
                  </pic:spPr>
                </pic:pic>
              </a:graphicData>
            </a:graphic>
          </wp:inline>
        </w:drawing>
      </w:r>
    </w:p>
    <w:p>
      <w:pPr>
        <w:spacing w:before="0" w:after="240" w:line="288" w:lineRule="auto"/>
        <w:jc w:val="center"/>
      </w:pPr>
      <w:r>
        <w:rPr>
          <w:b/>
          <w:bCs/>
          <w:color w:val="067A52"/>
          <w:sz w:val="16"/>
          <w:szCs w:val="16"/>
        </w:rPr>
        <w:t xml:space="preserve">Figura 3</w:t>
      </w:r>
      <w:r>
        <w:rPr>
          <w:i/>
          <w:iCs/>
          <w:color w:val="5B6B63"/>
          <w:sz w:val="16"/>
          <w:szCs w:val="16"/>
        </w:rPr>
        <w:t xml:space="preserve">  ·  Estados de un comando</w:t>
      </w:r>
    </w:p>
    <w:p>
      <w:pPr>
        <w:keepNext/>
        <w:spacing w:before="360" w:after="40" w:line="288" w:lineRule="auto"/>
      </w:pPr>
      <w:r>
        <w:rPr>
          <w:b/>
          <w:bCs/>
          <w:color w:val="009A64"/>
          <w:spacing w:val="60"/>
          <w:sz w:val="16"/>
          <w:szCs w:val="16"/>
        </w:rPr>
        <w:t xml:space="preserve">SECCIÓN 06</w:t>
      </w:r>
    </w:p>
    <w:p>
      <w:pPr>
        <w:pStyle w:val="Heading1"/>
      </w:pPr>
      <w:bookmarkStart w:id="128" w:name="sec_128"/>
      <w:r>
        <w:rPr>
          <w:b/>
          <w:bCs/>
          <w:color w:val="0B3D2B"/>
          <w:sz w:val="34"/>
          <w:szCs w:val="34"/>
        </w:rPr>
        <w:t xml:space="preserve">Asistente de IA</w:t>
      </w:r>
      <w:bookmarkEnd w:id="128"/>
    </w:p>
    <w:p>
      <w:pPr>
        <w:pStyle w:val="Heading2"/>
      </w:pPr>
      <w:bookmarkStart w:id="129" w:name="sec_129"/>
      <w:r>
        <w:rPr>
          <w:b/>
          <w:bCs/>
          <w:color w:val="067A52"/>
          <w:sz w:val="25"/>
          <w:szCs w:val="25"/>
        </w:rPr>
        <w:t xml:space="preserve">En palabras simples</w:t>
      </w:r>
      <w:bookmarkEnd w:id="129"/>
    </w:p>
    <w:p>
      <w:pPr>
        <w:spacing w:before="0" w:after="140" w:line="288" w:lineRule="auto"/>
      </w:pPr>
      <w:r>
        <w:rPr>
          <w:color w:val="17261F"/>
          <w:sz w:val="20"/>
          <w:szCs w:val="20"/>
        </w:rPr>
        <w:t xml:space="preserve">El asistente se comporta como un agrónomo que mira la última lectura y el historial reciente. Primero revisa variable por variable, después razona con reglas de experto, calcula un índice de salud de 0 a 100 y propone acciones concretas que la maceta puede ejecutar.</w:t>
      </w:r>
    </w:p>
    <w:p>
      <w:pPr>
        <w:keepNext/>
        <w:spacing w:before="120" w:after="60" w:line="288" w:lineRule="auto"/>
        <w:jc w:val="center"/>
      </w:pPr>
      <w:r>
        <w:drawing>
          <wp:inline distT="0" distB="0" distL="0" distR="0">
            <wp:extent cx="5922448" cy="7112000"/>
            <wp:docPr id="130" name="SmartPot_03_Asistente_IA"/>
            <wp:cNvGraphicFramePr>
              <a:graphicFrameLocks noChangeAspect="1"/>
            </wp:cNvGraphicFramePr>
            <a:graphic>
              <a:graphicData uri="http://schemas.openxmlformats.org/drawingml/2006/picture">
                <pic:pic>
                  <pic:nvPicPr>
                    <pic:cNvPr id="130" name="SmartPot_03_Asistente_IA"/>
                    <pic:cNvPicPr/>
                  </pic:nvPicPr>
                  <pic:blipFill>
                    <a:blip r:embed="rIdImg6"/>
                    <a:stretch>
                      <a:fillRect/>
                    </a:stretch>
                  </pic:blipFill>
                  <pic:spPr>
                    <a:xfrm>
                      <a:off x="0" y="0"/>
                      <a:ext cx="5922448" cy="7112000"/>
                    </a:xfrm>
                    <a:prstGeom prst="rect">
                      <a:avLst/>
                    </a:prstGeom>
                  </pic:spPr>
                </pic:pic>
              </a:graphicData>
            </a:graphic>
          </wp:inline>
        </w:drawing>
      </w:r>
    </w:p>
    <w:p>
      <w:pPr>
        <w:spacing w:before="0" w:after="240" w:line="288" w:lineRule="auto"/>
        <w:jc w:val="center"/>
      </w:pPr>
      <w:r>
        <w:rPr>
          <w:b/>
          <w:bCs/>
          <w:color w:val="067A52"/>
          <w:sz w:val="16"/>
          <w:szCs w:val="16"/>
        </w:rPr>
        <w:t xml:space="preserve">Figura 4</w:t>
      </w:r>
      <w:r>
        <w:rPr>
          <w:i/>
          <w:iCs/>
          <w:color w:val="5B6B63"/>
          <w:sz w:val="16"/>
          <w:szCs w:val="16"/>
        </w:rPr>
        <w:t xml:space="preserve">  ·  Técnicas del asistente de IA</w:t>
      </w:r>
    </w:p>
    <w:p>
      <w:pPr>
        <w:pStyle w:val="Heading2"/>
      </w:pPr>
      <w:bookmarkStart w:id="131" w:name="sec_131"/>
      <w:r>
        <w:rPr>
          <w:b/>
          <w:bCs/>
          <w:color w:val="067A52"/>
          <w:sz w:val="25"/>
          <w:szCs w:val="25"/>
        </w:rPr>
        <w:t xml:space="preserve">6.1 Diagnóstico por variable</w:t>
      </w:r>
      <w:bookmarkEnd w:id="131"/>
    </w:p>
    <w:p>
      <w:pPr>
        <w:spacing w:before="0" w:after="140" w:line="288" w:lineRule="auto"/>
      </w:pPr>
      <w:r>
        <w:rPr>
          <w:color w:val="17261F"/>
          <w:sz w:val="20"/>
          <w:szCs w:val="20"/>
        </w:rPr>
        <w:t xml:space="preserve">Cada variable queda </w:t>
      </w:r>
      <w:r>
        <w:rPr>
          <w:rFonts w:ascii="JetBrains Mono" w:hAnsi="JetBrains Mono" w:eastAsia="JetBrains Mono" w:cs="JetBrains Mono"/>
          <w:color w:val="0A5A3C"/>
          <w:sz w:val="18"/>
          <w:szCs w:val="18"/>
        </w:rPr>
        <w:t xml:space="preserve">LOW</w:t>
      </w:r>
      <w:r>
        <w:rPr>
          <w:color w:val="17261F"/>
          <w:sz w:val="20"/>
          <w:szCs w:val="20"/>
        </w:rPr>
        <w:t xml:space="preserve">, </w:t>
      </w:r>
      <w:r>
        <w:rPr>
          <w:rFonts w:ascii="JetBrains Mono" w:hAnsi="JetBrains Mono" w:eastAsia="JetBrains Mono" w:cs="JetBrains Mono"/>
          <w:color w:val="0A5A3C"/>
          <w:sz w:val="18"/>
          <w:szCs w:val="18"/>
        </w:rPr>
        <w:t xml:space="preserve">OPTIMAL</w:t>
      </w:r>
      <w:r>
        <w:rPr>
          <w:color w:val="17261F"/>
          <w:sz w:val="20"/>
          <w:szCs w:val="20"/>
        </w:rPr>
        <w:t xml:space="preserve"> o </w:t>
      </w:r>
      <w:r>
        <w:rPr>
          <w:rFonts w:ascii="JetBrains Mono" w:hAnsi="JetBrains Mono" w:eastAsia="JetBrains Mono" w:cs="JetBrains Mono"/>
          <w:color w:val="0A5A3C"/>
          <w:sz w:val="18"/>
          <w:szCs w:val="18"/>
        </w:rPr>
        <w:t xml:space="preserve">HIGH</w:t>
      </w:r>
      <w:r>
        <w:rPr>
          <w:color w:val="17261F"/>
          <w:sz w:val="20"/>
          <w:szCs w:val="20"/>
        </w:rPr>
        <w:t xml:space="preserve"> respecto al rango de la especie. La distancia al rango se mide en </w:t>
      </w:r>
      <w:r>
        <w:rPr>
          <w:b/>
          <w:bCs/>
          <w:color w:val="17261F"/>
          <w:sz w:val="20"/>
          <w:szCs w:val="20"/>
        </w:rPr>
        <w:t xml:space="preserve">tolerancias</w:t>
      </w:r>
      <w:r>
        <w:rPr>
          <w:color w:val="17261F"/>
          <w:sz w:val="20"/>
          <w:szCs w:val="20"/>
        </w:rPr>
        <w:t xml:space="preserve"> (5 °C, 15 % de humedad, 300 lux, 0.8 de pH, 400 ppm y 15 % de sustrato); desde una tolerancia completa el hallazgo es </w:t>
      </w:r>
      <w:r>
        <w:rPr>
          <w:b/>
          <w:bCs/>
          <w:color w:val="17261F"/>
          <w:sz w:val="20"/>
          <w:szCs w:val="20"/>
        </w:rPr>
        <w:t xml:space="preserve">crítico</w:t>
      </w:r>
      <w:r>
        <w:rPr>
          <w:color w:val="17261F"/>
          <w:sz w:val="20"/>
          <w:szCs w:val="20"/>
        </w:rPr>
        <w:t xml:space="preserve">.</w:t>
      </w:r>
    </w:p>
    <w:p>
      <w:pPr>
        <w:spacing w:before="80" w:after="0" w:line="240" w:lineRule="auto"/>
        <w:rPr>
          <w:sz w:val="8"/>
        </w:rPr>
      </w:pPr>
    </w:p>
    <w:tbl>
      <w:tblPr>
        <w:tblW w:w="9360" w:type="dxa"/>
        <w:tblInd w:w="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9360"/>
      </w:tblGrid>
      <w:tr>
        <w:trPr>
          <w:cantSplit/>
        </w:trPr>
        <w:tc>
          <w:tcPr>
            <w:tcW w:w="9360" w:type="dxa"/>
            <w:tcBorders>
              <w:left w:val="single" w:sz="24" w:space="0" w:color="00B074"/>
            </w:tcBorders>
            <w:shd w:val="clear" w:color="auto" w:fill="EEFAF4"/>
            <w:tcMar>
              <w:top w:w="140" w:type="dxa"/>
              <w:left w:w="220" w:type="dxa"/>
              <w:bottom w:w="140" w:type="dxa"/>
              <w:right w:w="220" w:type="dxa"/>
            </w:tcMar>
            <w:vAlign w:val="top"/>
          </w:tcPr>
          <w:p>
            <w:pPr>
              <w:spacing w:before="0" w:after="60" w:line="240" w:lineRule="auto"/>
            </w:pPr>
            <w:r>
              <w:rPr>
                <w:b/>
                <w:bCs/>
                <w:color w:val="067A52"/>
                <w:spacing w:val="40"/>
                <w:sz w:val="15"/>
                <w:szCs w:val="15"/>
              </w:rPr>
              <w:t xml:space="preserve">DESCANSO NOCTURNO</w:t>
            </w:r>
          </w:p>
          <w:p>
            <w:pPr>
              <w:spacing w:before="0" w:after="0" w:line="276" w:lineRule="auto"/>
            </w:pPr>
            <w:r>
              <w:rPr>
                <w:color w:val="17261F"/>
                <w:sz w:val="18"/>
                <w:szCs w:val="18"/>
              </w:rPr>
              <w:t xml:space="preserve">Entre las 22:00 y las 6:00 (hora de Colombia, configurable con </w:t>
            </w:r>
            <w:r>
              <w:rPr>
                <w:rFonts w:ascii="JetBrains Mono" w:hAnsi="JetBrains Mono" w:eastAsia="JetBrains Mono" w:cs="JetBrains Mono"/>
                <w:color w:val="0A5A3C"/>
                <w:sz w:val="16"/>
                <w:szCs w:val="16"/>
              </w:rPr>
              <w:t xml:space="preserve">AI_TIMEZONE</w:t>
            </w:r>
            <w:r>
              <w:rPr>
                <w:color w:val="17261F"/>
                <w:sz w:val="18"/>
                <w:szCs w:val="18"/>
              </w:rPr>
              <w:t xml:space="preserve">) la luz baja no es un problema: la planta necesita su periodo de oscuridad. La variable queda como </w:t>
            </w:r>
            <w:r>
              <w:rPr>
                <w:rFonts w:ascii="JetBrains Mono" w:hAnsi="JetBrains Mono" w:eastAsia="JetBrains Mono" w:cs="JetBrains Mono"/>
                <w:color w:val="0A5A3C"/>
                <w:sz w:val="16"/>
                <w:szCs w:val="16"/>
              </w:rPr>
              <w:t xml:space="preserve">REST</w:t>
            </w:r>
            <w:r>
              <w:rPr>
                <w:color w:val="17261F"/>
                <w:sz w:val="18"/>
                <w:szCs w:val="18"/>
              </w:rPr>
              <w:t xml:space="preserve">, no resta salud, la regla de crecimiento ahilado no se dispara y el agente apaga la luz de cultivo si quedó encendida.</w:t>
            </w:r>
          </w:p>
        </w:tc>
      </w:tr>
    </w:tbl>
    <w:p>
      <w:pPr>
        <w:spacing w:before="160" w:after="0" w:line="240" w:lineRule="auto"/>
        <w:rPr>
          <w:sz w:val="8"/>
        </w:rPr>
      </w:pPr>
    </w:p>
    <w:p>
      <w:pPr>
        <w:pStyle w:val="Heading2"/>
      </w:pPr>
      <w:bookmarkStart w:id="132" w:name="sec_132"/>
      <w:r>
        <w:rPr>
          <w:b/>
          <w:bCs/>
          <w:color w:val="067A52"/>
          <w:sz w:val="25"/>
          <w:szCs w:val="25"/>
        </w:rPr>
        <w:t xml:space="preserve">6.2 Modelos de aprendizaje automático</w:t>
      </w:r>
      <w:bookmarkEnd w:id="132"/>
    </w:p>
    <w:p>
      <w:pPr>
        <w:spacing w:before="0" w:after="140" w:line="288" w:lineRule="auto"/>
      </w:pPr>
      <w:r>
        <w:rPr>
          <w:color w:val="17261F"/>
          <w:sz w:val="20"/>
          <w:szCs w:val="20"/>
        </w:rPr>
        <w:t xml:space="preserve">Las variables se normalizan respecto al perfil (0 = mínimo ideal, 1 = máximo ideal), así un mismo modelo sirve para las seis especies. Se entrenan al arrancar con 4000 muestras sintéticas y semilla fija.</w:t>
      </w:r>
    </w:p>
    <w:p>
      <w:pPr>
        <w:spacing w:before="60" w:after="0" w:line="240" w:lineRule="auto"/>
        <w:rPr>
          <w:sz w:val="8"/>
        </w:rPr>
      </w:pPr>
    </w:p>
    <w:tbl>
      <w:tblPr>
        <w:tblW w:w="9360" w:type="dxa"/>
        <w:tblBorders>
          <w:top w:val="single" w:sz="4" w:space="0" w:color="D5E3DC"/>
          <w:left w:val="single" w:sz="4" w:space="0" w:color="D5E3DC"/>
          <w:bottom w:val="single" w:sz="4" w:space="0" w:color="D5E3DC"/>
          <w:right w:val="single" w:sz="4" w:space="0" w:color="D5E3DC"/>
          <w:insideH w:val="single" w:sz="4" w:space="0" w:color="D5E3DC"/>
          <w:insideV w:val="single" w:sz="4" w:space="0" w:color="D5E3DC"/>
        </w:tblBorders>
        <w:tblLayout w:type="fixed"/>
        <w:tblCellMar>
          <w:left w:w="0" w:type="dxa"/>
          <w:right w:w="0" w:type="dxa"/>
        </w:tblCellMar>
        <w:tblLook w:val="04A0" w:firstRow="1" w:firstColumn="1" w:noVBand="1"/>
      </w:tblPr>
      <w:tblGrid>
        <w:gridCol w:w="1459"/>
        <w:gridCol w:w="2278"/>
        <w:gridCol w:w="3419"/>
        <w:gridCol w:w="2204"/>
      </w:tblGrid>
      <w:tr>
        <w:trPr>
          <w:cantSplit/>
          <w:tblHeader/>
        </w:trPr>
        <w:tc>
          <w:tcPr>
            <w:tcW w:w="1459"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MODELO</w:t>
            </w:r>
          </w:p>
        </w:tc>
        <w:tc>
          <w:tcPr>
            <w:tcW w:w="2278"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TÉCNICA</w:t>
            </w:r>
          </w:p>
        </w:tc>
        <w:tc>
          <w:tcPr>
            <w:tcW w:w="3419"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PREDICE</w:t>
            </w:r>
          </w:p>
        </w:tc>
        <w:tc>
          <w:tcPr>
            <w:tcW w:w="2204"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EXACTITUD</w:t>
            </w:r>
          </w:p>
        </w:tc>
      </w:tr>
      <w:tr>
        <w:trPr>
          <w:cantSplit/>
        </w:trPr>
        <w:tc>
          <w:tcPr>
            <w:tcW w:w="1459"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Ventilación</w:t>
            </w:r>
          </w:p>
        </w:tc>
        <w:tc>
          <w:tcPr>
            <w:tcW w:w="2278"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Regresión logística</w:t>
            </w:r>
          </w:p>
        </w:tc>
        <w:tc>
          <w:tcPr>
            <w:tcW w:w="3419"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Probabilidad de que haga falta ventilar por calor y humedad</w:t>
            </w:r>
          </w:p>
        </w:tc>
        <w:tc>
          <w:tcPr>
            <w:tcW w:w="2204"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89.5 %</w:t>
            </w:r>
          </w:p>
        </w:tc>
      </w:tr>
      <w:tr>
        <w:trPr>
          <w:cantSplit/>
        </w:trPr>
        <w:tc>
          <w:tcPr>
            <w:tcW w:w="1459"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Corrección de pH</w:t>
            </w:r>
          </w:p>
        </w:tc>
        <w:tc>
          <w:tcPr>
            <w:tcW w:w="2278"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Red neuronal MLP</w:t>
            </w:r>
          </w:p>
        </w:tc>
        <w:tc>
          <w:tcPr>
            <w:tcW w:w="3419"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Probabilidad de que haya que corregir el pH</w:t>
            </w:r>
          </w:p>
        </w:tc>
        <w:tc>
          <w:tcPr>
            <w:tcW w:w="2204"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94.3 %</w:t>
            </w:r>
          </w:p>
        </w:tc>
      </w:tr>
      <w:tr>
        <w:trPr>
          <w:cantSplit/>
        </w:trPr>
        <w:tc>
          <w:tcPr>
            <w:tcW w:w="1459"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Lectura atípica</w:t>
            </w:r>
          </w:p>
        </w:tc>
        <w:tc>
          <w:tcPr>
            <w:tcW w:w="2278"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Isolation Forest + detección de saltos</w:t>
            </w:r>
          </w:p>
        </w:tc>
        <w:tc>
          <w:tcPr>
            <w:tcW w:w="3419"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Probabilidad de que la lectura sea anómala frente al historial</w:t>
            </w:r>
          </w:p>
        </w:tc>
        <w:tc>
          <w:tcPr>
            <w:tcW w:w="2204"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100 % de detección en las pruebas</w:t>
            </w:r>
          </w:p>
        </w:tc>
      </w:tr>
    </w:tbl>
    <w:p>
      <w:pPr>
        <w:spacing w:before="160" w:after="0" w:line="240" w:lineRule="auto"/>
        <w:rPr>
          <w:sz w:val="8"/>
        </w:rPr>
      </w:pPr>
    </w:p>
    <w:p>
      <w:pPr>
        <w:pStyle w:val="Heading2"/>
      </w:pPr>
      <w:bookmarkStart w:id="133" w:name="sec_133"/>
      <w:r>
        <w:rPr>
          <w:b/>
          <w:bCs/>
          <w:color w:val="067A52"/>
          <w:sz w:val="25"/>
          <w:szCs w:val="25"/>
        </w:rPr>
        <w:t xml:space="preserve">6.3 Sistema experto</w:t>
      </w:r>
      <w:bookmarkEnd w:id="133"/>
    </w:p>
    <w:p>
      <w:pPr>
        <w:spacing w:before="0" w:after="140" w:line="288" w:lineRule="auto"/>
      </w:pPr>
      <w:r>
        <w:rPr>
          <w:color w:val="17261F"/>
          <w:sz w:val="20"/>
          <w:szCs w:val="20"/>
        </w:rPr>
        <w:t xml:space="preserve">Un motor de encadenamiento hacia adelante dispara las reglas por prioridad, cada una una sola vez. Las conclusiones de primer nivel alimentan a las de segundo nivel.</w:t>
      </w:r>
    </w:p>
    <w:p>
      <w:pPr>
        <w:spacing w:before="60" w:after="0" w:line="240" w:lineRule="auto"/>
        <w:rPr>
          <w:sz w:val="8"/>
        </w:rPr>
      </w:pPr>
    </w:p>
    <w:tbl>
      <w:tblPr>
        <w:tblW w:w="9360" w:type="dxa"/>
        <w:tblBorders>
          <w:top w:val="single" w:sz="4" w:space="0" w:color="D5E3DC"/>
          <w:left w:val="single" w:sz="4" w:space="0" w:color="D5E3DC"/>
          <w:bottom w:val="single" w:sz="4" w:space="0" w:color="D5E3DC"/>
          <w:right w:val="single" w:sz="4" w:space="0" w:color="D5E3DC"/>
          <w:insideH w:val="single" w:sz="4" w:space="0" w:color="D5E3DC"/>
          <w:insideV w:val="single" w:sz="4" w:space="0" w:color="D5E3DC"/>
        </w:tblBorders>
        <w:tblLayout w:type="fixed"/>
        <w:tblCellMar>
          <w:left w:w="0" w:type="dxa"/>
          <w:right w:w="0" w:type="dxa"/>
        </w:tblCellMar>
        <w:tblLook w:val="04A0" w:firstRow="1" w:firstColumn="1" w:noVBand="1"/>
      </w:tblPr>
      <w:tblGrid>
        <w:gridCol w:w="1974"/>
        <w:gridCol w:w="4083"/>
        <w:gridCol w:w="3303"/>
      </w:tblGrid>
      <w:tr>
        <w:trPr>
          <w:cantSplit/>
          <w:tblHeader/>
        </w:trPr>
        <w:tc>
          <w:tcPr>
            <w:tcW w:w="1974"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REGLA</w:t>
            </w:r>
          </w:p>
        </w:tc>
        <w:tc>
          <w:tcPr>
            <w:tcW w:w="4083"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SE DISPARA CUANDO</w:t>
            </w:r>
          </w:p>
        </w:tc>
        <w:tc>
          <w:tcPr>
            <w:tcW w:w="3303"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CONCLUSIÓN</w:t>
            </w:r>
          </w:p>
        </w:tc>
      </w:tr>
      <w:tr>
        <w:trPr>
          <w:cantSplit/>
        </w:trPr>
        <w:tc>
          <w:tcPr>
            <w:tcW w:w="1974"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b/>
                <w:bCs/>
                <w:color w:val="0A5A3C"/>
                <w:sz w:val="15"/>
                <w:szCs w:val="15"/>
              </w:rPr>
              <w:t xml:space="preserve">heat_stress</w:t>
            </w:r>
          </w:p>
        </w:tc>
        <w:tc>
          <w:tcPr>
            <w:tcW w:w="4083"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Temperatura alta y aire seco</w:t>
            </w:r>
          </w:p>
        </w:tc>
        <w:tc>
          <w:tcPr>
            <w:tcW w:w="3303"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Estrés térmico</w:t>
            </w:r>
          </w:p>
        </w:tc>
      </w:tr>
      <w:tr>
        <w:trPr>
          <w:cantSplit/>
        </w:trPr>
        <w:tc>
          <w:tcPr>
            <w:tcW w:w="1974" w:type="dxa"/>
            <w:shd w:val="clear" w:color="auto" w:fill="F2F7F4"/>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b/>
                <w:bCs/>
                <w:color w:val="0A5A3C"/>
                <w:sz w:val="15"/>
                <w:szCs w:val="15"/>
              </w:rPr>
              <w:t xml:space="preserve">fungal_risk</w:t>
            </w:r>
          </w:p>
        </w:tc>
        <w:tc>
          <w:tcPr>
            <w:tcW w:w="4083"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Humedad alta con temperatura templada o alta</w:t>
            </w:r>
          </w:p>
        </w:tc>
        <w:tc>
          <w:tcPr>
            <w:tcW w:w="3303"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Riesgo de hongos</w:t>
            </w:r>
          </w:p>
        </w:tc>
      </w:tr>
      <w:tr>
        <w:trPr>
          <w:cantSplit/>
        </w:trPr>
        <w:tc>
          <w:tcPr>
            <w:tcW w:w="1974"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b/>
                <w:bCs/>
                <w:color w:val="0A5A3C"/>
                <w:sz w:val="15"/>
                <w:szCs w:val="15"/>
              </w:rPr>
              <w:t xml:space="preserve">nutrient_lockout</w:t>
            </w:r>
          </w:p>
        </w:tc>
        <w:tc>
          <w:tcPr>
            <w:tcW w:w="4083"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pH fuera de rango con nutrientes presentes</w:t>
            </w:r>
          </w:p>
        </w:tc>
        <w:tc>
          <w:tcPr>
            <w:tcW w:w="3303"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Bloqueo de nutrientes: corregir el pH primero</w:t>
            </w:r>
          </w:p>
        </w:tc>
      </w:tr>
      <w:tr>
        <w:trPr>
          <w:cantSplit/>
        </w:trPr>
        <w:tc>
          <w:tcPr>
            <w:tcW w:w="1974" w:type="dxa"/>
            <w:shd w:val="clear" w:color="auto" w:fill="F2F7F4"/>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b/>
                <w:bCs/>
                <w:color w:val="0A5A3C"/>
                <w:sz w:val="15"/>
                <w:szCs w:val="15"/>
              </w:rPr>
              <w:t xml:space="preserve">root_rot_risk</w:t>
            </w:r>
          </w:p>
        </w:tc>
        <w:tc>
          <w:tcPr>
            <w:tcW w:w="4083"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Sustrato encharcado y caliente</w:t>
            </w:r>
          </w:p>
        </w:tc>
        <w:tc>
          <w:tcPr>
            <w:tcW w:w="3303"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Riesgo de pudrición de raíz</w:t>
            </w:r>
          </w:p>
        </w:tc>
      </w:tr>
      <w:tr>
        <w:trPr>
          <w:cantSplit/>
        </w:trPr>
        <w:tc>
          <w:tcPr>
            <w:tcW w:w="1974"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b/>
                <w:bCs/>
                <w:color w:val="0A5A3C"/>
                <w:sz w:val="15"/>
                <w:szCs w:val="15"/>
              </w:rPr>
              <w:t xml:space="preserve">drought</w:t>
            </w:r>
          </w:p>
        </w:tc>
        <w:tc>
          <w:tcPr>
            <w:tcW w:w="4083"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Sustrato críticamente seco</w:t>
            </w:r>
          </w:p>
        </w:tc>
        <w:tc>
          <w:tcPr>
            <w:tcW w:w="3303"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Sequía</w:t>
            </w:r>
          </w:p>
        </w:tc>
      </w:tr>
      <w:tr>
        <w:trPr>
          <w:cantSplit/>
        </w:trPr>
        <w:tc>
          <w:tcPr>
            <w:tcW w:w="1974" w:type="dxa"/>
            <w:shd w:val="clear" w:color="auto" w:fill="F2F7F4"/>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b/>
                <w:bCs/>
                <w:color w:val="0A5A3C"/>
                <w:sz w:val="15"/>
                <w:szCs w:val="15"/>
              </w:rPr>
              <w:t xml:space="preserve">etiolation</w:t>
            </w:r>
          </w:p>
        </w:tc>
        <w:tc>
          <w:tcPr>
            <w:tcW w:w="4083"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Poca luz de día con temperatura cálida</w:t>
            </w:r>
          </w:p>
        </w:tc>
        <w:tc>
          <w:tcPr>
            <w:tcW w:w="3303"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Crecimiento ahilado</w:t>
            </w:r>
          </w:p>
        </w:tc>
      </w:tr>
      <w:tr>
        <w:trPr>
          <w:cantSplit/>
        </w:trPr>
        <w:tc>
          <w:tcPr>
            <w:tcW w:w="1974"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b/>
                <w:bCs/>
                <w:color w:val="0A5A3C"/>
                <w:sz w:val="15"/>
                <w:szCs w:val="15"/>
              </w:rPr>
              <w:t xml:space="preserve">cold_stress</w:t>
            </w:r>
          </w:p>
        </w:tc>
        <w:tc>
          <w:tcPr>
            <w:tcW w:w="4083"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Temperatura críticamente baja</w:t>
            </w:r>
          </w:p>
        </w:tc>
        <w:tc>
          <w:tcPr>
            <w:tcW w:w="3303"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Estrés por frío</w:t>
            </w:r>
          </w:p>
        </w:tc>
      </w:tr>
      <w:tr>
        <w:trPr>
          <w:cantSplit/>
        </w:trPr>
        <w:tc>
          <w:tcPr>
            <w:tcW w:w="1974" w:type="dxa"/>
            <w:shd w:val="clear" w:color="auto" w:fill="F2F7F4"/>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b/>
                <w:bCs/>
                <w:color w:val="0A5A3C"/>
                <w:sz w:val="15"/>
                <w:szCs w:val="15"/>
              </w:rPr>
              <w:t xml:space="preserve">salt_stress</w:t>
            </w:r>
          </w:p>
        </w:tc>
        <w:tc>
          <w:tcPr>
            <w:tcW w:w="4083"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Nutrientes críticamente altos</w:t>
            </w:r>
          </w:p>
        </w:tc>
        <w:tc>
          <w:tcPr>
            <w:tcW w:w="3303"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Exceso de sales</w:t>
            </w:r>
          </w:p>
        </w:tc>
      </w:tr>
      <w:tr>
        <w:trPr>
          <w:cantSplit/>
        </w:trPr>
        <w:tc>
          <w:tcPr>
            <w:tcW w:w="1974"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b/>
                <w:bCs/>
                <w:color w:val="0A5A3C"/>
                <w:sz w:val="15"/>
                <w:szCs w:val="15"/>
              </w:rPr>
              <w:t xml:space="preserve">ventilation_model</w:t>
            </w:r>
          </w:p>
        </w:tc>
        <w:tc>
          <w:tcPr>
            <w:tcW w:w="4083"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El modelo estima ≥ 70 % de necesidad de ventilar</w:t>
            </w:r>
          </w:p>
        </w:tc>
        <w:tc>
          <w:tcPr>
            <w:tcW w:w="3303"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Recomendación de ventilar</w:t>
            </w:r>
          </w:p>
        </w:tc>
      </w:tr>
      <w:tr>
        <w:trPr>
          <w:cantSplit/>
        </w:trPr>
        <w:tc>
          <w:tcPr>
            <w:tcW w:w="1974" w:type="dxa"/>
            <w:shd w:val="clear" w:color="auto" w:fill="F2F7F4"/>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b/>
                <w:bCs/>
                <w:color w:val="0A5A3C"/>
                <w:sz w:val="15"/>
                <w:szCs w:val="15"/>
              </w:rPr>
              <w:t xml:space="preserve">sensor_fault</w:t>
            </w:r>
          </w:p>
        </w:tc>
        <w:tc>
          <w:tcPr>
            <w:tcW w:w="4083"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Lectura atípica y dos o más variables críticas</w:t>
            </w:r>
          </w:p>
        </w:tc>
        <w:tc>
          <w:tcPr>
            <w:tcW w:w="3303"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Posible falla de sensor: bloquea las acciones</w:t>
            </w:r>
          </w:p>
        </w:tc>
      </w:tr>
      <w:tr>
        <w:trPr>
          <w:cantSplit/>
        </w:trPr>
        <w:tc>
          <w:tcPr>
            <w:tcW w:w="1974"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b/>
                <w:bCs/>
                <w:color w:val="0A5A3C"/>
                <w:sz w:val="15"/>
                <w:szCs w:val="15"/>
              </w:rPr>
              <w:t xml:space="preserve">critical_state</w:t>
            </w:r>
          </w:p>
        </w:tc>
        <w:tc>
          <w:tcPr>
            <w:tcW w:w="4083"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Dos o más variables críticas sin falla de sensor</w:t>
            </w:r>
          </w:p>
        </w:tc>
        <w:tc>
          <w:tcPr>
            <w:tcW w:w="3303"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Estado crítico</w:t>
            </w:r>
          </w:p>
        </w:tc>
      </w:tr>
      <w:tr>
        <w:trPr>
          <w:cantSplit/>
        </w:trPr>
        <w:tc>
          <w:tcPr>
            <w:tcW w:w="1974" w:type="dxa"/>
            <w:shd w:val="clear" w:color="auto" w:fill="F2F7F4"/>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b/>
                <w:bCs/>
                <w:color w:val="0A5A3C"/>
                <w:sz w:val="15"/>
                <w:szCs w:val="15"/>
              </w:rPr>
              <w:t xml:space="preserve">compound_stress</w:t>
            </w:r>
          </w:p>
        </w:tc>
        <w:tc>
          <w:tcPr>
            <w:tcW w:w="4083"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Estrés junto con riesgo o bloqueo</w:t>
            </w:r>
          </w:p>
        </w:tc>
        <w:tc>
          <w:tcPr>
            <w:tcW w:w="3303"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Estrés combinado</w:t>
            </w:r>
          </w:p>
        </w:tc>
      </w:tr>
      <w:tr>
        <w:trPr>
          <w:cantSplit/>
        </w:trPr>
        <w:tc>
          <w:tcPr>
            <w:tcW w:w="1974"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b/>
                <w:bCs/>
                <w:color w:val="0A5A3C"/>
                <w:sz w:val="15"/>
                <w:szCs w:val="15"/>
              </w:rPr>
              <w:t xml:space="preserve">drying_trend</w:t>
            </w:r>
          </w:p>
        </w:tc>
        <w:tc>
          <w:tcPr>
            <w:tcW w:w="4083"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El pronóstico lleva el sustrato al mínimo en 3 h o menos</w:t>
            </w:r>
          </w:p>
        </w:tc>
        <w:tc>
          <w:tcPr>
            <w:tcW w:w="3303"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Secado acelerado: regar pronto</w:t>
            </w:r>
          </w:p>
        </w:tc>
      </w:tr>
      <w:tr>
        <w:trPr>
          <w:cantSplit/>
        </w:trPr>
        <w:tc>
          <w:tcPr>
            <w:tcW w:w="1974" w:type="dxa"/>
            <w:shd w:val="clear" w:color="auto" w:fill="F2F7F4"/>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b/>
                <w:bCs/>
                <w:color w:val="0A5A3C"/>
                <w:sz w:val="15"/>
                <w:szCs w:val="15"/>
              </w:rPr>
              <w:t xml:space="preserve">heat_building</w:t>
            </w:r>
          </w:p>
        </w:tc>
        <w:tc>
          <w:tcPr>
            <w:tcW w:w="4083"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El pronóstico lleva la temperatura al máximo en 3 h o menos</w:t>
            </w:r>
          </w:p>
        </w:tc>
        <w:tc>
          <w:tcPr>
            <w:tcW w:w="3303"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Calor en aumento</w:t>
            </w:r>
          </w:p>
        </w:tc>
      </w:tr>
      <w:tr>
        <w:trPr>
          <w:cantSplit/>
        </w:trPr>
        <w:tc>
          <w:tcPr>
            <w:tcW w:w="1974"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b/>
                <w:bCs/>
                <w:color w:val="0A5A3C"/>
                <w:sz w:val="15"/>
                <w:szCs w:val="15"/>
              </w:rPr>
              <w:t xml:space="preserve">night_rest</w:t>
            </w:r>
          </w:p>
        </w:tc>
        <w:tc>
          <w:tcPr>
            <w:tcW w:w="4083"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Luz baja durante el descanso nocturno</w:t>
            </w:r>
          </w:p>
        </w:tc>
        <w:tc>
          <w:tcPr>
            <w:tcW w:w="3303"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Descanso nocturno</w:t>
            </w:r>
          </w:p>
        </w:tc>
      </w:tr>
      <w:tr>
        <w:trPr>
          <w:cantSplit/>
        </w:trPr>
        <w:tc>
          <w:tcPr>
            <w:tcW w:w="1974" w:type="dxa"/>
            <w:shd w:val="clear" w:color="auto" w:fill="F2F7F4"/>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b/>
                <w:bCs/>
                <w:color w:val="0A5A3C"/>
                <w:sz w:val="15"/>
                <w:szCs w:val="15"/>
              </w:rPr>
              <w:t xml:space="preserve">ideal_conditions</w:t>
            </w:r>
          </w:p>
        </w:tc>
        <w:tc>
          <w:tcPr>
            <w:tcW w:w="4083"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Todas las variables en rango o en descanso</w:t>
            </w:r>
          </w:p>
        </w:tc>
        <w:tc>
          <w:tcPr>
            <w:tcW w:w="3303"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Condiciones ideales</w:t>
            </w:r>
          </w:p>
        </w:tc>
      </w:tr>
    </w:tbl>
    <w:p>
      <w:pPr>
        <w:spacing w:before="160" w:after="0" w:line="240" w:lineRule="auto"/>
        <w:rPr>
          <w:sz w:val="8"/>
        </w:rPr>
      </w:pPr>
    </w:p>
    <w:p>
      <w:pPr>
        <w:pStyle w:val="Heading2"/>
      </w:pPr>
      <w:bookmarkStart w:id="134" w:name="sec_134"/>
      <w:r>
        <w:rPr>
          <w:b/>
          <w:bCs/>
          <w:color w:val="067A52"/>
          <w:sz w:val="25"/>
          <w:szCs w:val="25"/>
        </w:rPr>
        <w:t xml:space="preserve">6.4 Índice de salud con lógica difusa</w:t>
      </w:r>
      <w:bookmarkEnd w:id="134"/>
    </w:p>
    <w:p>
      <w:pPr>
        <w:spacing w:before="0" w:after="140" w:line="288" w:lineRule="auto"/>
      </w:pPr>
      <w:r>
        <w:rPr>
          <w:color w:val="17261F"/>
          <w:sz w:val="20"/>
          <w:szCs w:val="20"/>
        </w:rPr>
        <w:t xml:space="preserve">Cada desviación pertenece en distinto grado a los conjuntos </w:t>
      </w:r>
      <w:r>
        <w:rPr>
          <w:b/>
          <w:bCs/>
          <w:color w:val="17261F"/>
          <w:sz w:val="20"/>
          <w:szCs w:val="20"/>
        </w:rPr>
        <w:t xml:space="preserve">ideal</w:t>
      </w:r>
      <w:r>
        <w:rPr>
          <w:color w:val="17261F"/>
          <w:sz w:val="20"/>
          <w:szCs w:val="20"/>
        </w:rPr>
        <w:t xml:space="preserve">, </w:t>
      </w:r>
      <w:r>
        <w:rPr>
          <w:b/>
          <w:bCs/>
          <w:color w:val="17261F"/>
          <w:sz w:val="20"/>
          <w:szCs w:val="20"/>
        </w:rPr>
        <w:t xml:space="preserve">aceptable</w:t>
      </w:r>
      <w:r>
        <w:rPr>
          <w:color w:val="17261F"/>
          <w:sz w:val="20"/>
          <w:szCs w:val="20"/>
        </w:rPr>
        <w:t xml:space="preserve">, </w:t>
      </w:r>
      <w:r>
        <w:rPr>
          <w:b/>
          <w:bCs/>
          <w:color w:val="17261F"/>
          <w:sz w:val="20"/>
          <w:szCs w:val="20"/>
        </w:rPr>
        <w:t xml:space="preserve">desviada</w:t>
      </w:r>
      <w:r>
        <w:rPr>
          <w:color w:val="17261F"/>
          <w:sz w:val="20"/>
          <w:szCs w:val="20"/>
        </w:rPr>
        <w:t xml:space="preserve"> y </w:t>
      </w:r>
      <w:r>
        <w:rPr>
          <w:b/>
          <w:bCs/>
          <w:color w:val="17261F"/>
          <w:sz w:val="20"/>
          <w:szCs w:val="20"/>
        </w:rPr>
        <w:t xml:space="preserve">crítica</w:t>
      </w:r>
      <w:r>
        <w:rPr>
          <w:color w:val="17261F"/>
          <w:sz w:val="20"/>
          <w:szCs w:val="20"/>
        </w:rPr>
        <w:t xml:space="preserve"> (funciones trapezoidales). La inferencia Sugeno de orden cero da la salud de cada variable (100, 75, 45 y 10 puntos por conjunto) y el índice global las pondera por importancia agronómica: pH 1.3, temperatura 1.2, sustrato 1.2, nutrientes 1.1, humedad 0.9 y luz 0.8. Una regla de peor caso limita el índice cuando una variable es crítica.</w:t>
      </w:r>
    </w:p>
    <w:p>
      <w:pPr>
        <w:spacing w:before="60" w:after="0" w:line="240" w:lineRule="auto"/>
        <w:rPr>
          <w:sz w:val="8"/>
        </w:rPr>
      </w:pPr>
    </w:p>
    <w:tbl>
      <w:tblPr>
        <w:tblW w:w="9360" w:type="dxa"/>
        <w:tblBorders>
          <w:top w:val="single" w:sz="4" w:space="0" w:color="D5E3DC"/>
          <w:left w:val="single" w:sz="4" w:space="0" w:color="D5E3DC"/>
          <w:bottom w:val="single" w:sz="4" w:space="0" w:color="D5E3DC"/>
          <w:right w:val="single" w:sz="4" w:space="0" w:color="D5E3DC"/>
          <w:insideH w:val="single" w:sz="4" w:space="0" w:color="D5E3DC"/>
          <w:insideV w:val="single" w:sz="4" w:space="0" w:color="D5E3DC"/>
        </w:tblBorders>
        <w:tblLayout w:type="fixed"/>
        <w:tblCellMar>
          <w:left w:w="0" w:type="dxa"/>
          <w:right w:w="0" w:type="dxa"/>
        </w:tblCellMar>
        <w:tblLook w:val="04A0" w:firstRow="1" w:firstColumn="1" w:noVBand="1"/>
      </w:tblPr>
      <w:tblGrid>
        <w:gridCol w:w="2708"/>
        <w:gridCol w:w="3266"/>
        <w:gridCol w:w="3386"/>
      </w:tblGrid>
      <w:tr>
        <w:trPr>
          <w:cantSplit/>
          <w:tblHeader/>
        </w:trPr>
        <w:tc>
          <w:tcPr>
            <w:tcW w:w="2708"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ÍNDICE</w:t>
            </w:r>
          </w:p>
        </w:tc>
        <w:tc>
          <w:tcPr>
            <w:tcW w:w="3266"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NIVEL</w:t>
            </w:r>
          </w:p>
        </w:tc>
        <w:tc>
          <w:tcPr>
            <w:tcW w:w="3386"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ETIQUETA</w:t>
            </w:r>
          </w:p>
        </w:tc>
      </w:tr>
      <w:tr>
        <w:trPr>
          <w:cantSplit/>
        </w:trPr>
        <w:tc>
          <w:tcPr>
            <w:tcW w:w="2708"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85–100</w:t>
            </w:r>
          </w:p>
        </w:tc>
        <w:tc>
          <w:tcPr>
            <w:tcW w:w="3266"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EXCELLENT</w:t>
            </w:r>
          </w:p>
        </w:tc>
        <w:tc>
          <w:tcPr>
            <w:tcW w:w="3386"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Excelente</w:t>
            </w:r>
          </w:p>
        </w:tc>
      </w:tr>
      <w:tr>
        <w:trPr>
          <w:cantSplit/>
        </w:trPr>
        <w:tc>
          <w:tcPr>
            <w:tcW w:w="2708"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70–84</w:t>
            </w:r>
          </w:p>
        </w:tc>
        <w:tc>
          <w:tcPr>
            <w:tcW w:w="3266" w:type="dxa"/>
            <w:shd w:val="clear" w:color="auto" w:fill="F2F7F4"/>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GOOD</w:t>
            </w:r>
          </w:p>
        </w:tc>
        <w:tc>
          <w:tcPr>
            <w:tcW w:w="3386"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Saludable</w:t>
            </w:r>
          </w:p>
        </w:tc>
      </w:tr>
      <w:tr>
        <w:trPr>
          <w:cantSplit/>
        </w:trPr>
        <w:tc>
          <w:tcPr>
            <w:tcW w:w="2708"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50–69</w:t>
            </w:r>
          </w:p>
        </w:tc>
        <w:tc>
          <w:tcPr>
            <w:tcW w:w="3266"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FAIR</w:t>
            </w:r>
          </w:p>
        </w:tc>
        <w:tc>
          <w:tcPr>
            <w:tcW w:w="3386"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Aceptable</w:t>
            </w:r>
          </w:p>
        </w:tc>
      </w:tr>
      <w:tr>
        <w:trPr>
          <w:cantSplit/>
        </w:trPr>
        <w:tc>
          <w:tcPr>
            <w:tcW w:w="2708"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30–49</w:t>
            </w:r>
          </w:p>
        </w:tc>
        <w:tc>
          <w:tcPr>
            <w:tcW w:w="3266" w:type="dxa"/>
            <w:shd w:val="clear" w:color="auto" w:fill="F2F7F4"/>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POOR</w:t>
            </w:r>
          </w:p>
        </w:tc>
        <w:tc>
          <w:tcPr>
            <w:tcW w:w="3386"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En riesgo</w:t>
            </w:r>
          </w:p>
        </w:tc>
      </w:tr>
      <w:tr>
        <w:trPr>
          <w:cantSplit/>
        </w:trPr>
        <w:tc>
          <w:tcPr>
            <w:tcW w:w="2708"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0–29</w:t>
            </w:r>
          </w:p>
        </w:tc>
        <w:tc>
          <w:tcPr>
            <w:tcW w:w="3266"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CRITICAL</w:t>
            </w:r>
          </w:p>
        </w:tc>
        <w:tc>
          <w:tcPr>
            <w:tcW w:w="3386"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Crítico</w:t>
            </w:r>
          </w:p>
        </w:tc>
      </w:tr>
    </w:tbl>
    <w:p>
      <w:pPr>
        <w:spacing w:before="160" w:after="0" w:line="240" w:lineRule="auto"/>
        <w:rPr>
          <w:sz w:val="8"/>
        </w:rPr>
      </w:pPr>
    </w:p>
    <w:p>
      <w:pPr>
        <w:pStyle w:val="Heading2"/>
      </w:pPr>
      <w:bookmarkStart w:id="135" w:name="sec_135"/>
      <w:r>
        <w:rPr>
          <w:b/>
          <w:bCs/>
          <w:color w:val="067A52"/>
          <w:sz w:val="25"/>
          <w:szCs w:val="25"/>
        </w:rPr>
        <w:t xml:space="preserve">6.5 Agente reactivo</w:t>
      </w:r>
      <w:bookmarkEnd w:id="135"/>
    </w:p>
    <w:p>
      <w:pPr>
        <w:spacing w:before="0" w:after="140" w:line="288" w:lineRule="auto"/>
      </w:pPr>
      <w:r>
        <w:rPr>
          <w:color w:val="17261F"/>
          <w:sz w:val="20"/>
          <w:szCs w:val="20"/>
        </w:rPr>
        <w:t xml:space="preserve">El agente no guarda estado: convierte el diagnóstico en acciones solo para los actuadores que el cultivo tiene. La API aplica el enfriamiento y ejecuta únicamente si el modo automático está activo; si no, las acciones quedan como sugerencias en la PWA.</w:t>
      </w:r>
    </w:p>
    <w:p>
      <w:pPr>
        <w:spacing w:before="60" w:after="0" w:line="240" w:lineRule="auto"/>
        <w:rPr>
          <w:sz w:val="8"/>
        </w:rPr>
      </w:pPr>
    </w:p>
    <w:tbl>
      <w:tblPr>
        <w:tblW w:w="9360" w:type="dxa"/>
        <w:tblBorders>
          <w:top w:val="single" w:sz="4" w:space="0" w:color="D5E3DC"/>
          <w:left w:val="single" w:sz="4" w:space="0" w:color="D5E3DC"/>
          <w:bottom w:val="single" w:sz="4" w:space="0" w:color="D5E3DC"/>
          <w:right w:val="single" w:sz="4" w:space="0" w:color="D5E3DC"/>
          <w:insideH w:val="single" w:sz="4" w:space="0" w:color="D5E3DC"/>
          <w:insideV w:val="single" w:sz="4" w:space="0" w:color="D5E3DC"/>
        </w:tblBorders>
        <w:tblLayout w:type="fixed"/>
        <w:tblCellMar>
          <w:left w:w="0" w:type="dxa"/>
          <w:right w:w="0" w:type="dxa"/>
        </w:tblCellMar>
        <w:tblLook w:val="04A0" w:firstRow="1" w:firstColumn="1" w:noVBand="1"/>
      </w:tblPr>
      <w:tblGrid>
        <w:gridCol w:w="5577"/>
        <w:gridCol w:w="3783"/>
      </w:tblGrid>
      <w:tr>
        <w:trPr>
          <w:cantSplit/>
          <w:tblHeader/>
        </w:trPr>
        <w:tc>
          <w:tcPr>
            <w:tcW w:w="5577"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SITUACIÓN</w:t>
            </w:r>
          </w:p>
        </w:tc>
        <w:tc>
          <w:tcPr>
            <w:tcW w:w="3783"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ACCIÓN</w:t>
            </w:r>
          </w:p>
        </w:tc>
      </w:tr>
      <w:tr>
        <w:trPr>
          <w:cantSplit/>
        </w:trPr>
        <w:tc>
          <w:tcPr>
            <w:tcW w:w="5577"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Sustrato seco</w:t>
            </w:r>
          </w:p>
        </w:tc>
        <w:tc>
          <w:tcPr>
            <w:tcW w:w="3783"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WATER_PUMP</w:t>
            </w:r>
            <w:r>
              <w:rPr>
                <w:color w:val="17261F"/>
                <w:sz w:val="17"/>
                <w:szCs w:val="17"/>
              </w:rPr>
              <w:t xml:space="preserve"> 15 s (30 s si es crítico)</w:t>
            </w:r>
          </w:p>
        </w:tc>
      </w:tr>
      <w:tr>
        <w:trPr>
          <w:cantSplit/>
        </w:trPr>
        <w:tc>
          <w:tcPr>
            <w:tcW w:w="5577"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Sustrato en rango, pero llegará al mínimo en menos de 1 h</w:t>
            </w:r>
          </w:p>
        </w:tc>
        <w:tc>
          <w:tcPr>
            <w:tcW w:w="3783" w:type="dxa"/>
            <w:shd w:val="clear" w:color="auto" w:fill="F2F7F4"/>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WATER_PUMP</w:t>
            </w:r>
            <w:r>
              <w:rPr>
                <w:color w:val="17261F"/>
                <w:sz w:val="17"/>
                <w:szCs w:val="17"/>
              </w:rPr>
              <w:t xml:space="preserve"> 10 s (riego preventivo)</w:t>
            </w:r>
          </w:p>
        </w:tc>
      </w:tr>
      <w:tr>
        <w:trPr>
          <w:cantSplit/>
        </w:trPr>
        <w:tc>
          <w:tcPr>
            <w:tcW w:w="5577"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Poca luz de día</w:t>
            </w:r>
          </w:p>
        </w:tc>
        <w:tc>
          <w:tcPr>
            <w:tcW w:w="3783"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UV_LIGHT</w:t>
            </w:r>
            <w:r>
              <w:rPr>
                <w:color w:val="17261F"/>
                <w:sz w:val="17"/>
                <w:szCs w:val="17"/>
              </w:rPr>
              <w:t xml:space="preserve"> 15 minutos</w:t>
            </w:r>
          </w:p>
        </w:tc>
      </w:tr>
      <w:tr>
        <w:trPr>
          <w:cantSplit/>
        </w:trPr>
        <w:tc>
          <w:tcPr>
            <w:tcW w:w="5577"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Exceso de luz, o luz encendida de noche</w:t>
            </w:r>
          </w:p>
        </w:tc>
        <w:tc>
          <w:tcPr>
            <w:tcW w:w="3783"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Apagar </w:t>
            </w:r>
            <w:r>
              <w:rPr>
                <w:rFonts w:ascii="JetBrains Mono" w:hAnsi="JetBrains Mono" w:eastAsia="JetBrains Mono" w:cs="JetBrains Mono"/>
                <w:color w:val="0A5A3C"/>
                <w:sz w:val="15"/>
                <w:szCs w:val="15"/>
              </w:rPr>
              <w:t xml:space="preserve">UV_LIGHT</w:t>
            </w:r>
          </w:p>
        </w:tc>
      </w:tr>
      <w:tr>
        <w:trPr>
          <w:cantSplit/>
        </w:trPr>
        <w:tc>
          <w:tcPr>
            <w:tcW w:w="5577"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Calor, humedad alta o predicción de ventilación</w:t>
            </w:r>
          </w:p>
        </w:tc>
        <w:tc>
          <w:tcPr>
            <w:tcW w:w="3783"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FAN</w:t>
            </w:r>
            <w:r>
              <w:rPr>
                <w:color w:val="17261F"/>
                <w:sz w:val="17"/>
                <w:szCs w:val="17"/>
              </w:rPr>
              <w:t xml:space="preserve"> 10 minutos</w:t>
            </w:r>
          </w:p>
        </w:tc>
      </w:tr>
      <w:tr>
        <w:trPr>
          <w:cantSplit/>
        </w:trPr>
        <w:tc>
          <w:tcPr>
            <w:tcW w:w="5577"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Temperatura en rango, pero pasará el máximo en menos de 1 h</w:t>
            </w:r>
          </w:p>
        </w:tc>
        <w:tc>
          <w:tcPr>
            <w:tcW w:w="3783" w:type="dxa"/>
            <w:shd w:val="clear" w:color="auto" w:fill="F2F7F4"/>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FAN</w:t>
            </w:r>
            <w:r>
              <w:rPr>
                <w:color w:val="17261F"/>
                <w:sz w:val="17"/>
                <w:szCs w:val="17"/>
              </w:rPr>
              <w:t xml:space="preserve"> 10 minutos (ventilación preventiva)</w:t>
            </w:r>
          </w:p>
        </w:tc>
      </w:tr>
      <w:tr>
        <w:trPr>
          <w:cantSplit/>
        </w:trPr>
        <w:tc>
          <w:tcPr>
            <w:tcW w:w="5577"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Temperatura baja</w:t>
            </w:r>
          </w:p>
        </w:tc>
        <w:tc>
          <w:tcPr>
            <w:tcW w:w="3783"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Apagar </w:t>
            </w:r>
            <w:r>
              <w:rPr>
                <w:rFonts w:ascii="JetBrains Mono" w:hAnsi="JetBrains Mono" w:eastAsia="JetBrains Mono" w:cs="JetBrains Mono"/>
                <w:color w:val="0A5A3C"/>
                <w:sz w:val="15"/>
                <w:szCs w:val="15"/>
              </w:rPr>
              <w:t xml:space="preserve">FAN</w:t>
            </w:r>
          </w:p>
        </w:tc>
      </w:tr>
      <w:tr>
        <w:trPr>
          <w:cantSplit/>
        </w:trPr>
        <w:tc>
          <w:tcPr>
            <w:tcW w:w="5577"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Aire seco</w:t>
            </w:r>
          </w:p>
        </w:tc>
        <w:tc>
          <w:tcPr>
            <w:tcW w:w="3783" w:type="dxa"/>
            <w:shd w:val="clear" w:color="auto" w:fill="F2F7F4"/>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HUMIDIFIER</w:t>
            </w:r>
            <w:r>
              <w:rPr>
                <w:color w:val="17261F"/>
                <w:sz w:val="17"/>
                <w:szCs w:val="17"/>
              </w:rPr>
              <w:t xml:space="preserve"> 5 minutos</w:t>
            </w:r>
          </w:p>
        </w:tc>
      </w:tr>
      <w:tr>
        <w:trPr>
          <w:cantSplit/>
        </w:trPr>
        <w:tc>
          <w:tcPr>
            <w:tcW w:w="5577"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pH alto</w:t>
            </w:r>
          </w:p>
        </w:tc>
        <w:tc>
          <w:tcPr>
            <w:tcW w:w="3783"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PH_DOSER</w:t>
            </w:r>
            <w:r>
              <w:rPr>
                <w:color w:val="17261F"/>
                <w:sz w:val="17"/>
                <w:szCs w:val="17"/>
              </w:rPr>
              <w:t xml:space="preserve"> 3 s</w:t>
            </w:r>
          </w:p>
        </w:tc>
      </w:tr>
      <w:tr>
        <w:trPr>
          <w:cantSplit/>
        </w:trPr>
        <w:tc>
          <w:tcPr>
            <w:tcW w:w="5577"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Nutrientes bajos sin bloqueo de pH</w:t>
            </w:r>
          </w:p>
        </w:tc>
        <w:tc>
          <w:tcPr>
            <w:tcW w:w="3783" w:type="dxa"/>
            <w:shd w:val="clear" w:color="auto" w:fill="F2F7F4"/>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NUTRIENT_DOSER</w:t>
            </w:r>
            <w:r>
              <w:rPr>
                <w:color w:val="17261F"/>
                <w:sz w:val="17"/>
                <w:szCs w:val="17"/>
              </w:rPr>
              <w:t xml:space="preserve"> 3 s</w:t>
            </w:r>
          </w:p>
        </w:tc>
      </w:tr>
      <w:tr>
        <w:trPr>
          <w:cantSplit/>
        </w:trPr>
        <w:tc>
          <w:tcPr>
            <w:tcW w:w="5577"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Posible falla de sensor</w:t>
            </w:r>
          </w:p>
        </w:tc>
        <w:tc>
          <w:tcPr>
            <w:tcW w:w="3783"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Ninguna acción</w:t>
            </w:r>
          </w:p>
        </w:tc>
      </w:tr>
    </w:tbl>
    <w:p>
      <w:pPr>
        <w:spacing w:before="160" w:after="0" w:line="240" w:lineRule="auto"/>
        <w:rPr>
          <w:sz w:val="8"/>
        </w:rPr>
      </w:pPr>
    </w:p>
    <w:p>
      <w:pPr>
        <w:pStyle w:val="Heading2"/>
      </w:pPr>
      <w:bookmarkStart w:id="136" w:name="sec_136"/>
      <w:r>
        <w:rPr>
          <w:b/>
          <w:bCs/>
          <w:color w:val="067A52"/>
          <w:sz w:val="25"/>
          <w:szCs w:val="25"/>
        </w:rPr>
        <w:t xml:space="preserve">6.6 Pronóstico de tendencias</w:t>
      </w:r>
      <w:bookmarkEnd w:id="136"/>
    </w:p>
    <w:p>
      <w:pPr>
        <w:spacing w:before="0" w:after="140" w:line="288" w:lineRule="auto"/>
      </w:pPr>
      <w:r>
        <w:rPr>
          <w:color w:val="17261F"/>
          <w:sz w:val="20"/>
          <w:szCs w:val="20"/>
        </w:rPr>
        <w:t xml:space="preserve">La API envía el historial con la hora de cada lectura. Con al menos 6 lecturas que abarquen 20 minutos, el asistente ajusta una recta por variable con el estimador de </w:t>
      </w:r>
      <w:r>
        <w:rPr>
          <w:b/>
          <w:bCs/>
          <w:color w:val="17261F"/>
          <w:sz w:val="20"/>
          <w:szCs w:val="20"/>
        </w:rPr>
        <w:t xml:space="preserve">Theil-Sen</w:t>
      </w:r>
      <w:r>
        <w:rPr>
          <w:color w:val="17261F"/>
          <w:sz w:val="20"/>
          <w:szCs w:val="20"/>
        </w:rPr>
        <w:t xml:space="preserve"> (la mediana de las pendientes entre todos los pares de lecturas), que tolera lecturas atípicas mejor que los mínimos cuadrados. Con la pendiente por hora calcula el valor esperado en 3 horas y, si la tendencia empuja la variable fuera de su rango ideal, en cuántas horas cruzará el límite. La luz no se pronostica porque sigue el ciclo del día.</w:t>
      </w:r>
    </w:p>
    <w:p>
      <w:pPr>
        <w:spacing w:before="60" w:after="0" w:line="240" w:lineRule="auto"/>
        <w:rPr>
          <w:sz w:val="8"/>
        </w:rPr>
      </w:pPr>
    </w:p>
    <w:tbl>
      <w:tblPr>
        <w:tblW w:w="9360" w:type="dxa"/>
        <w:tblBorders>
          <w:top w:val="single" w:sz="4" w:space="0" w:color="D5E3DC"/>
          <w:left w:val="single" w:sz="4" w:space="0" w:color="D5E3DC"/>
          <w:bottom w:val="single" w:sz="4" w:space="0" w:color="D5E3DC"/>
          <w:right w:val="single" w:sz="4" w:space="0" w:color="D5E3DC"/>
          <w:insideH w:val="single" w:sz="4" w:space="0" w:color="D5E3DC"/>
          <w:insideV w:val="single" w:sz="4" w:space="0" w:color="D5E3DC"/>
        </w:tblBorders>
        <w:tblLayout w:type="fixed"/>
        <w:tblCellMar>
          <w:left w:w="0" w:type="dxa"/>
          <w:right w:w="0" w:type="dxa"/>
        </w:tblCellMar>
        <w:tblLook w:val="04A0" w:firstRow="1" w:firstColumn="1" w:noVBand="1"/>
      </w:tblPr>
      <w:tblGrid>
        <w:gridCol w:w="2037"/>
        <w:gridCol w:w="7323"/>
      </w:tblGrid>
      <w:tr>
        <w:trPr>
          <w:cantSplit/>
          <w:tblHeader/>
        </w:trPr>
        <w:tc>
          <w:tcPr>
            <w:tcW w:w="2037"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SALIDA</w:t>
            </w:r>
          </w:p>
        </w:tc>
        <w:tc>
          <w:tcPr>
            <w:tcW w:w="7323"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USO</w:t>
            </w:r>
          </w:p>
        </w:tc>
      </w:tr>
      <w:tr>
        <w:trPr>
          <w:cantSplit/>
        </w:trPr>
        <w:tc>
          <w:tcPr>
            <w:tcW w:w="2037"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b/>
                <w:bCs/>
                <w:color w:val="0A5A3C"/>
                <w:sz w:val="15"/>
                <w:szCs w:val="15"/>
              </w:rPr>
              <w:t xml:space="preserve">trend</w:t>
            </w:r>
          </w:p>
        </w:tc>
        <w:tc>
          <w:tcPr>
            <w:tcW w:w="7323"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RISING</w:t>
            </w:r>
            <w:r>
              <w:rPr>
                <w:color w:val="17261F"/>
                <w:sz w:val="17"/>
                <w:szCs w:val="17"/>
              </w:rPr>
              <w:t xml:space="preserve">, </w:t>
            </w:r>
            <w:r>
              <w:rPr>
                <w:rFonts w:ascii="JetBrains Mono" w:hAnsi="JetBrains Mono" w:eastAsia="JetBrains Mono" w:cs="JetBrains Mono"/>
                <w:color w:val="0A5A3C"/>
                <w:sz w:val="15"/>
                <w:szCs w:val="15"/>
              </w:rPr>
              <w:t xml:space="preserve">FALLING</w:t>
            </w:r>
            <w:r>
              <w:rPr>
                <w:color w:val="17261F"/>
                <w:sz w:val="17"/>
                <w:szCs w:val="17"/>
              </w:rPr>
              <w:t xml:space="preserve"> o </w:t>
            </w:r>
            <w:r>
              <w:rPr>
                <w:rFonts w:ascii="JetBrains Mono" w:hAnsi="JetBrains Mono" w:eastAsia="JetBrains Mono" w:cs="JetBrains Mono"/>
                <w:color w:val="0A5A3C"/>
                <w:sz w:val="15"/>
                <w:szCs w:val="15"/>
              </w:rPr>
              <w:t xml:space="preserve">STABLE</w:t>
            </w:r>
            <w:r>
              <w:rPr>
                <w:color w:val="17261F"/>
                <w:sz w:val="17"/>
                <w:szCs w:val="17"/>
              </w:rPr>
              <w:t xml:space="preserve"> (se mueve menos del 10 % del rango en 3 h)</w:t>
            </w:r>
          </w:p>
        </w:tc>
      </w:tr>
      <w:tr>
        <w:trPr>
          <w:cantSplit/>
        </w:trPr>
        <w:tc>
          <w:tcPr>
            <w:tcW w:w="2037" w:type="dxa"/>
            <w:shd w:val="clear" w:color="auto" w:fill="F2F7F4"/>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b/>
                <w:bCs/>
                <w:color w:val="0A5A3C"/>
                <w:sz w:val="15"/>
                <w:szCs w:val="15"/>
              </w:rPr>
              <w:t xml:space="preserve">expectedIn3h</w:t>
            </w:r>
          </w:p>
        </w:tc>
        <w:tc>
          <w:tcPr>
            <w:tcW w:w="7323"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Valor esperado dentro de 3 horas</w:t>
            </w:r>
          </w:p>
        </w:tc>
      </w:tr>
      <w:tr>
        <w:trPr>
          <w:cantSplit/>
        </w:trPr>
        <w:tc>
          <w:tcPr>
            <w:tcW w:w="2037"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b/>
                <w:bCs/>
                <w:color w:val="0A5A3C"/>
                <w:sz w:val="15"/>
                <w:szCs w:val="15"/>
              </w:rPr>
              <w:t xml:space="preserve">hoursToLimit</w:t>
            </w:r>
            <w:r>
              <w:rPr>
                <w:b/>
                <w:bCs/>
                <w:color w:val="0A5A3C"/>
                <w:sz w:val="17"/>
                <w:szCs w:val="17"/>
              </w:rPr>
              <w:t xml:space="preserve"> · </w:t>
            </w:r>
            <w:r>
              <w:rPr>
                <w:rFonts w:ascii="JetBrains Mono" w:hAnsi="JetBrains Mono" w:eastAsia="JetBrains Mono" w:cs="JetBrains Mono"/>
                <w:b/>
                <w:bCs/>
                <w:color w:val="0A5A3C"/>
                <w:sz w:val="15"/>
                <w:szCs w:val="15"/>
              </w:rPr>
              <w:t xml:space="preserve">limit</w:t>
            </w:r>
          </w:p>
        </w:tc>
        <w:tc>
          <w:tcPr>
            <w:tcW w:w="7323"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Horas hasta salir del rango y por qué lado (</w:t>
            </w:r>
            <w:r>
              <w:rPr>
                <w:rFonts w:ascii="JetBrains Mono" w:hAnsi="JetBrains Mono" w:eastAsia="JetBrains Mono" w:cs="JetBrains Mono"/>
                <w:color w:val="0A5A3C"/>
                <w:sz w:val="15"/>
                <w:szCs w:val="15"/>
              </w:rPr>
              <w:t xml:space="preserve">MIN</w:t>
            </w:r>
            <w:r>
              <w:rPr>
                <w:color w:val="17261F"/>
                <w:sz w:val="17"/>
                <w:szCs w:val="17"/>
              </w:rPr>
              <w:t xml:space="preserve"> o </w:t>
            </w:r>
            <w:r>
              <w:rPr>
                <w:rFonts w:ascii="JetBrains Mono" w:hAnsi="JetBrains Mono" w:eastAsia="JetBrains Mono" w:cs="JetBrains Mono"/>
                <w:color w:val="0A5A3C"/>
                <w:sz w:val="15"/>
                <w:szCs w:val="15"/>
              </w:rPr>
              <w:t xml:space="preserve">MAX</w:t>
            </w:r>
            <w:r>
              <w:rPr>
                <w:color w:val="17261F"/>
                <w:sz w:val="17"/>
                <w:szCs w:val="17"/>
              </w:rPr>
              <w:t xml:space="preserve">), si ocurre en menos de 24 h</w:t>
            </w:r>
          </w:p>
        </w:tc>
      </w:tr>
      <w:tr>
        <w:trPr>
          <w:cantSplit/>
        </w:trPr>
        <w:tc>
          <w:tcPr>
            <w:tcW w:w="2037" w:type="dxa"/>
            <w:shd w:val="clear" w:color="auto" w:fill="F2F7F4"/>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b/>
                <w:bCs/>
                <w:color w:val="0A5A3C"/>
                <w:sz w:val="15"/>
                <w:szCs w:val="15"/>
              </w:rPr>
              <w:t xml:space="preserve">confidence</w:t>
            </w:r>
          </w:p>
        </w:tc>
        <w:tc>
          <w:tcPr>
            <w:tcW w:w="7323"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Fracción de pendientes que coinciden en el signo</w:t>
            </w:r>
          </w:p>
        </w:tc>
      </w:tr>
    </w:tbl>
    <w:p>
      <w:pPr>
        <w:spacing w:before="160" w:after="0" w:line="240" w:lineRule="auto"/>
        <w:rPr>
          <w:sz w:val="8"/>
        </w:rPr>
      </w:pPr>
    </w:p>
    <w:p>
      <w:pPr>
        <w:spacing w:before="0" w:after="140" w:line="288" w:lineRule="auto"/>
      </w:pPr>
      <w:r>
        <w:rPr>
          <w:color w:val="17261F"/>
          <w:sz w:val="20"/>
          <w:szCs w:val="20"/>
        </w:rPr>
        <w:t xml:space="preserve">Los pronósticos alimentan las reglas </w:t>
      </w:r>
      <w:r>
        <w:rPr>
          <w:rFonts w:ascii="JetBrains Mono" w:hAnsi="JetBrains Mono" w:eastAsia="JetBrains Mono" w:cs="JetBrains Mono"/>
          <w:color w:val="0A5A3C"/>
          <w:sz w:val="18"/>
          <w:szCs w:val="18"/>
        </w:rPr>
        <w:t xml:space="preserve">drying_trend</w:t>
      </w:r>
      <w:r>
        <w:rPr>
          <w:color w:val="17261F"/>
          <w:sz w:val="20"/>
          <w:szCs w:val="20"/>
        </w:rPr>
        <w:t xml:space="preserve"> y </w:t>
      </w:r>
      <w:r>
        <w:rPr>
          <w:rFonts w:ascii="JetBrains Mono" w:hAnsi="JetBrains Mono" w:eastAsia="JetBrains Mono" w:cs="JetBrains Mono"/>
          <w:color w:val="0A5A3C"/>
          <w:sz w:val="18"/>
          <w:szCs w:val="18"/>
        </w:rPr>
        <w:t xml:space="preserve">heat_building</w:t>
      </w:r>
      <w:r>
        <w:rPr>
          <w:color w:val="17261F"/>
          <w:sz w:val="20"/>
          <w:szCs w:val="20"/>
        </w:rPr>
        <w:t xml:space="preserve"> y las acciones preventivas del agente. En la PWA aparecen en «Pronóstico de las próximas horas», junto con «De qué depende el índice», la salud de cada variable que explica el índice difuso.</w:t>
      </w:r>
    </w:p>
    <w:p>
      <w:pPr>
        <w:pStyle w:val="Heading2"/>
      </w:pPr>
      <w:bookmarkStart w:id="137" w:name="sec_137"/>
      <w:r>
        <w:rPr>
          <w:b/>
          <w:bCs/>
          <w:color w:val="067A52"/>
          <w:sz w:val="25"/>
          <w:szCs w:val="25"/>
        </w:rPr>
        <w:t xml:space="preserve">6.7 Análisis de todos los cultivos</w:t>
      </w:r>
      <w:bookmarkEnd w:id="137"/>
    </w:p>
    <w:p>
      <w:pPr>
        <w:spacing w:before="0" w:after="140" w:line="288" w:lineRule="auto"/>
      </w:pPr>
      <w:r>
        <w:rPr>
          <w:color w:val="17261F"/>
          <w:sz w:val="20"/>
          <w:szCs w:val="20"/>
        </w:rPr>
        <w:t xml:space="preserve">El panel general pide al asistente una mirada de conjunto (</w:t>
      </w:r>
      <w:r>
        <w:rPr>
          <w:rFonts w:ascii="JetBrains Mono" w:hAnsi="JetBrains Mono" w:eastAsia="JetBrains Mono" w:cs="JetBrains Mono"/>
          <w:color w:val="0A5A3C"/>
          <w:sz w:val="18"/>
          <w:szCs w:val="18"/>
        </w:rPr>
        <w:t xml:space="preserve">POST /v1/fleet</w:t>
      </w:r>
      <w:r>
        <w:rPr>
          <w:color w:val="17261F"/>
          <w:sz w:val="20"/>
          <w:szCs w:val="20"/>
        </w:rPr>
        <w:t xml:space="preserve">):</w:t>
      </w:r>
    </w:p>
    <w:p>
      <w:pPr>
        <w:spacing w:before="60" w:after="0" w:line="240" w:lineRule="auto"/>
        <w:rPr>
          <w:sz w:val="8"/>
        </w:rPr>
      </w:pPr>
    </w:p>
    <w:tbl>
      <w:tblPr>
        <w:tblW w:w="9360" w:type="dxa"/>
        <w:tblBorders>
          <w:top w:val="single" w:sz="4" w:space="0" w:color="D5E3DC"/>
          <w:left w:val="single" w:sz="4" w:space="0" w:color="D5E3DC"/>
          <w:bottom w:val="single" w:sz="4" w:space="0" w:color="D5E3DC"/>
          <w:right w:val="single" w:sz="4" w:space="0" w:color="D5E3DC"/>
          <w:insideH w:val="single" w:sz="4" w:space="0" w:color="D5E3DC"/>
          <w:insideV w:val="single" w:sz="4" w:space="0" w:color="D5E3DC"/>
        </w:tblBorders>
        <w:tblLayout w:type="fixed"/>
        <w:tblCellMar>
          <w:left w:w="0" w:type="dxa"/>
          <w:right w:w="0" w:type="dxa"/>
        </w:tblCellMar>
        <w:tblLook w:val="04A0" w:firstRow="1" w:firstColumn="1" w:noVBand="1"/>
      </w:tblPr>
      <w:tblGrid>
        <w:gridCol w:w="2717"/>
        <w:gridCol w:w="6643"/>
      </w:tblGrid>
      <w:tr>
        <w:trPr>
          <w:cantSplit/>
          <w:tblHeader/>
        </w:trPr>
        <w:tc>
          <w:tcPr>
            <w:tcW w:w="2717"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TÉCNICA</w:t>
            </w:r>
          </w:p>
        </w:tc>
        <w:tc>
          <w:tcPr>
            <w:tcW w:w="6643"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RESULTADO</w:t>
            </w:r>
          </w:p>
        </w:tc>
      </w:tr>
      <w:tr>
        <w:trPr>
          <w:cantSplit/>
        </w:trPr>
        <w:tc>
          <w:tcPr>
            <w:tcW w:w="2717"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Índice difuso por cultivo</w:t>
            </w:r>
          </w:p>
        </w:tc>
        <w:tc>
          <w:tcPr>
            <w:tcW w:w="6643"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Ranking del que más atención necesita al que menos y salud promedio</w:t>
            </w:r>
          </w:p>
        </w:tc>
      </w:tr>
      <w:tr>
        <w:trPr>
          <w:cantSplit/>
        </w:trPr>
        <w:tc>
          <w:tcPr>
            <w:tcW w:w="2717"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Problemas compartidos</w:t>
            </w:r>
          </w:p>
        </w:tc>
        <w:tc>
          <w:tcPr>
            <w:tcW w:w="6643"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La misma variable fuera de rango en la mitad o más de los cultivos: probablemente es el entorno (la habitación, el agua, la solución) y no una maceta</w:t>
            </w:r>
          </w:p>
        </w:tc>
      </w:tr>
      <w:tr>
        <w:trPr>
          <w:cantSplit/>
        </w:trPr>
        <w:tc>
          <w:tcPr>
            <w:tcW w:w="2717"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K-Means sobre variables normalizadas</w:t>
            </w:r>
          </w:p>
        </w:tc>
        <w:tc>
          <w:tcPr>
            <w:tcW w:w="6643"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Grupos de cultivos con condiciones parecidas; la cantidad de grupos se elige por el coeficiente de silueta y los grupos con la misma descripción se fusionan</w:t>
            </w:r>
          </w:p>
        </w:tc>
      </w:tr>
      <w:tr>
        <w:trPr>
          <w:cantSplit/>
        </w:trPr>
        <w:tc>
          <w:tcPr>
            <w:tcW w:w="2717"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Agente reactivo por cultivo</w:t>
            </w:r>
          </w:p>
        </w:tc>
        <w:tc>
          <w:tcPr>
            <w:tcW w:w="6643"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Acciones reunidas por actuador para aplicarlas en bloque con </w:t>
            </w:r>
            <w:r>
              <w:rPr>
                <w:rFonts w:ascii="JetBrains Mono" w:hAnsi="JetBrains Mono" w:eastAsia="JetBrains Mono" w:cs="JetBrains Mono"/>
                <w:color w:val="0A5A3C"/>
                <w:sz w:val="15"/>
                <w:szCs w:val="15"/>
              </w:rPr>
              <w:t xml:space="preserve">/api/v1/commands/bulk</w:t>
            </w:r>
          </w:p>
        </w:tc>
      </w:tr>
    </w:tbl>
    <w:p>
      <w:pPr>
        <w:spacing w:before="160" w:after="0" w:line="240" w:lineRule="auto"/>
        <w:rPr>
          <w:sz w:val="8"/>
        </w:rPr>
      </w:pPr>
    </w:p>
    <w:p>
      <w:pPr>
        <w:keepNext/>
        <w:spacing w:before="360" w:after="40" w:line="288" w:lineRule="auto"/>
      </w:pPr>
      <w:r>
        <w:rPr>
          <w:b/>
          <w:bCs/>
          <w:color w:val="009A64"/>
          <w:spacing w:val="60"/>
          <w:sz w:val="16"/>
          <w:szCs w:val="16"/>
        </w:rPr>
        <w:t xml:space="preserve">SECCIÓN 07</w:t>
      </w:r>
    </w:p>
    <w:p>
      <w:pPr>
        <w:pStyle w:val="Heading1"/>
      </w:pPr>
      <w:bookmarkStart w:id="138" w:name="sec_138"/>
      <w:r>
        <w:rPr>
          <w:b/>
          <w:bCs/>
          <w:color w:val="0B3D2B"/>
          <w:sz w:val="34"/>
          <w:szCs w:val="34"/>
        </w:rPr>
        <w:t xml:space="preserve">Modelo de datos</w:t>
      </w:r>
      <w:bookmarkEnd w:id="138"/>
    </w:p>
    <w:p>
      <w:pPr>
        <w:keepNext/>
        <w:spacing w:before="120" w:after="60" w:line="288" w:lineRule="auto"/>
        <w:jc w:val="center"/>
      </w:pPr>
      <w:r>
        <w:drawing>
          <wp:inline distT="0" distB="0" distL="0" distR="0">
            <wp:extent cx="5943600" cy="5918157"/>
            <wp:docPr id="139" name="SmartPot_04_Modelo_Datos"/>
            <wp:cNvGraphicFramePr>
              <a:graphicFrameLocks noChangeAspect="1"/>
            </wp:cNvGraphicFramePr>
            <a:graphic>
              <a:graphicData uri="http://schemas.openxmlformats.org/drawingml/2006/picture">
                <pic:pic>
                  <pic:nvPicPr>
                    <pic:cNvPr id="139" name="SmartPot_04_Modelo_Datos"/>
                    <pic:cNvPicPr/>
                  </pic:nvPicPr>
                  <pic:blipFill>
                    <a:blip r:embed="rIdImg7"/>
                    <a:stretch>
                      <a:fillRect/>
                    </a:stretch>
                  </pic:blipFill>
                  <pic:spPr>
                    <a:xfrm>
                      <a:off x="0" y="0"/>
                      <a:ext cx="5943600" cy="5918157"/>
                    </a:xfrm>
                    <a:prstGeom prst="rect">
                      <a:avLst/>
                    </a:prstGeom>
                  </pic:spPr>
                </pic:pic>
              </a:graphicData>
            </a:graphic>
          </wp:inline>
        </w:drawing>
      </w:r>
    </w:p>
    <w:p>
      <w:pPr>
        <w:spacing w:before="0" w:after="240" w:line="288" w:lineRule="auto"/>
        <w:jc w:val="center"/>
      </w:pPr>
      <w:r>
        <w:rPr>
          <w:b/>
          <w:bCs/>
          <w:color w:val="067A52"/>
          <w:sz w:val="16"/>
          <w:szCs w:val="16"/>
        </w:rPr>
        <w:t xml:space="preserve">Figura 5</w:t>
      </w:r>
      <w:r>
        <w:rPr>
          <w:i/>
          <w:iCs/>
          <w:color w:val="5B6B63"/>
          <w:sz w:val="16"/>
          <w:szCs w:val="16"/>
        </w:rPr>
        <w:t xml:space="preserve">  ·  Colecciones de MongoDB</w:t>
      </w:r>
    </w:p>
    <w:p>
      <w:pPr>
        <w:spacing w:before="60" w:after="0" w:line="240" w:lineRule="auto"/>
        <w:rPr>
          <w:sz w:val="8"/>
        </w:rPr>
      </w:pPr>
    </w:p>
    <w:tbl>
      <w:tblPr>
        <w:tblW w:w="9360" w:type="dxa"/>
        <w:tblBorders>
          <w:top w:val="single" w:sz="4" w:space="0" w:color="D5E3DC"/>
          <w:left w:val="single" w:sz="4" w:space="0" w:color="D5E3DC"/>
          <w:bottom w:val="single" w:sz="4" w:space="0" w:color="D5E3DC"/>
          <w:right w:val="single" w:sz="4" w:space="0" w:color="D5E3DC"/>
          <w:insideH w:val="single" w:sz="4" w:space="0" w:color="D5E3DC"/>
          <w:insideV w:val="single" w:sz="4" w:space="0" w:color="D5E3DC"/>
        </w:tblBorders>
        <w:tblLayout w:type="fixed"/>
        <w:tblCellMar>
          <w:left w:w="0" w:type="dxa"/>
          <w:right w:w="0" w:type="dxa"/>
        </w:tblCellMar>
        <w:tblLook w:val="04A0" w:firstRow="1" w:firstColumn="1" w:noVBand="1"/>
      </w:tblPr>
      <w:tblGrid>
        <w:gridCol w:w="2382"/>
        <w:gridCol w:w="3240"/>
        <w:gridCol w:w="3738"/>
      </w:tblGrid>
      <w:tr>
        <w:trPr>
          <w:cantSplit/>
          <w:tblHeader/>
        </w:trPr>
        <w:tc>
          <w:tcPr>
            <w:tcW w:w="2382"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COLECCIÓN</w:t>
            </w:r>
          </w:p>
        </w:tc>
        <w:tc>
          <w:tcPr>
            <w:tcW w:w="3240"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ÍNDICES Y VENCIMIENTO</w:t>
            </w:r>
          </w:p>
        </w:tc>
        <w:tc>
          <w:tcPr>
            <w:tcW w:w="3738"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VALIDACIÓN</w:t>
            </w:r>
          </w:p>
        </w:tc>
      </w:tr>
      <w:tr>
        <w:trPr>
          <w:cantSplit/>
        </w:trPr>
        <w:tc>
          <w:tcPr>
            <w:tcW w:w="2382"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b/>
                <w:bCs/>
                <w:color w:val="0A5A3C"/>
                <w:sz w:val="15"/>
                <w:szCs w:val="15"/>
              </w:rPr>
              <w:t xml:space="preserve">users</w:t>
            </w:r>
          </w:p>
        </w:tc>
        <w:tc>
          <w:tcPr>
            <w:tcW w:w="3240"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Correo único</w:t>
            </w:r>
          </w:p>
        </w:tc>
        <w:tc>
          <w:tcPr>
            <w:tcW w:w="3738"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Correo, hash, rol (</w:t>
            </w:r>
            <w:r>
              <w:rPr>
                <w:rFonts w:ascii="JetBrains Mono" w:hAnsi="JetBrains Mono" w:eastAsia="JetBrains Mono" w:cs="JetBrains Mono"/>
                <w:color w:val="0A5A3C"/>
                <w:sz w:val="15"/>
                <w:szCs w:val="15"/>
              </w:rPr>
              <w:t xml:space="preserve">USER</w:t>
            </w:r>
            <w:r>
              <w:rPr>
                <w:color w:val="17261F"/>
                <w:sz w:val="17"/>
                <w:szCs w:val="17"/>
              </w:rPr>
              <w:t xml:space="preserve"> o </w:t>
            </w:r>
            <w:r>
              <w:rPr>
                <w:rFonts w:ascii="JetBrains Mono" w:hAnsi="JetBrains Mono" w:eastAsia="JetBrains Mono" w:cs="JetBrains Mono"/>
                <w:color w:val="0A5A3C"/>
                <w:sz w:val="15"/>
                <w:szCs w:val="15"/>
              </w:rPr>
              <w:t xml:space="preserve">ADMIN</w:t>
            </w:r>
            <w:r>
              <w:rPr>
                <w:color w:val="17261F"/>
                <w:sz w:val="17"/>
                <w:szCs w:val="17"/>
              </w:rPr>
              <w:t xml:space="preserve">) y fecha obligatorios</w:t>
            </w:r>
          </w:p>
        </w:tc>
      </w:tr>
      <w:tr>
        <w:trPr>
          <w:cantSplit/>
        </w:trPr>
        <w:tc>
          <w:tcPr>
            <w:tcW w:w="2382" w:type="dxa"/>
            <w:shd w:val="clear" w:color="auto" w:fill="F2F7F4"/>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b/>
                <w:bCs/>
                <w:color w:val="0A5A3C"/>
                <w:sz w:val="15"/>
                <w:szCs w:val="15"/>
              </w:rPr>
              <w:t xml:space="preserve">crops</w:t>
            </w:r>
          </w:p>
        </w:tc>
        <w:tc>
          <w:tcPr>
            <w:tcW w:w="3240"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Dueño + fecha de creación</w:t>
            </w:r>
          </w:p>
        </w:tc>
        <w:tc>
          <w:tcPr>
            <w:tcW w:w="3738"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Dueño, nombre, tipo del catálogo y modo automático obligatorios</w:t>
            </w:r>
          </w:p>
        </w:tc>
      </w:tr>
      <w:tr>
        <w:trPr>
          <w:cantSplit/>
        </w:trPr>
        <w:tc>
          <w:tcPr>
            <w:tcW w:w="2382"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b/>
                <w:bCs/>
                <w:color w:val="0A5A3C"/>
                <w:sz w:val="15"/>
                <w:szCs w:val="15"/>
              </w:rPr>
              <w:t xml:space="preserve">readings</w:t>
            </w:r>
          </w:p>
        </w:tc>
        <w:tc>
          <w:tcPr>
            <w:tcW w:w="3240"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Cultivo + fecha descendente; TTL de 365 días</w:t>
            </w:r>
          </w:p>
        </w:tc>
        <w:tc>
          <w:tcPr>
            <w:tcW w:w="3738"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Cultivo, fecha y medidas obligatorios; origen </w:t>
            </w:r>
            <w:r>
              <w:rPr>
                <w:rFonts w:ascii="JetBrains Mono" w:hAnsi="JetBrains Mono" w:eastAsia="JetBrains Mono" w:cs="JetBrains Mono"/>
                <w:color w:val="0A5A3C"/>
                <w:sz w:val="15"/>
                <w:szCs w:val="15"/>
              </w:rPr>
              <w:t xml:space="preserve">MQTT</w:t>
            </w:r>
            <w:r>
              <w:rPr>
                <w:color w:val="17261F"/>
                <w:sz w:val="17"/>
                <w:szCs w:val="17"/>
              </w:rPr>
              <w:t xml:space="preserve"> o </w:t>
            </w:r>
            <w:r>
              <w:rPr>
                <w:rFonts w:ascii="JetBrains Mono" w:hAnsi="JetBrains Mono" w:eastAsia="JetBrains Mono" w:cs="JetBrains Mono"/>
                <w:color w:val="0A5A3C"/>
                <w:sz w:val="15"/>
                <w:szCs w:val="15"/>
              </w:rPr>
              <w:t xml:space="preserve">HTTP</w:t>
            </w:r>
            <w:r>
              <w:rPr>
                <w:color w:val="17261F"/>
                <w:sz w:val="17"/>
                <w:szCs w:val="17"/>
              </w:rPr>
              <w:t xml:space="preserve"> (los rangos físicos los valida la API)</w:t>
            </w:r>
          </w:p>
        </w:tc>
      </w:tr>
      <w:tr>
        <w:trPr>
          <w:cantSplit/>
        </w:trPr>
        <w:tc>
          <w:tcPr>
            <w:tcW w:w="2382" w:type="dxa"/>
            <w:shd w:val="clear" w:color="auto" w:fill="F2F7F4"/>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b/>
                <w:bCs/>
                <w:color w:val="0A5A3C"/>
                <w:sz w:val="15"/>
                <w:szCs w:val="15"/>
              </w:rPr>
              <w:t xml:space="preserve">actuators</w:t>
            </w:r>
          </w:p>
        </w:tc>
        <w:tc>
          <w:tcPr>
            <w:tcW w:w="3240"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Cultivo + tipo, único</w:t>
            </w:r>
          </w:p>
        </w:tc>
        <w:tc>
          <w:tcPr>
            <w:tcW w:w="3738"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Tipo dentro del catálogo</w:t>
            </w:r>
          </w:p>
        </w:tc>
      </w:tr>
      <w:tr>
        <w:trPr>
          <w:cantSplit/>
        </w:trPr>
        <w:tc>
          <w:tcPr>
            <w:tcW w:w="2382"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b/>
                <w:bCs/>
                <w:color w:val="0A5A3C"/>
                <w:sz w:val="15"/>
                <w:szCs w:val="15"/>
              </w:rPr>
              <w:t xml:space="preserve">commands</w:t>
            </w:r>
          </w:p>
        </w:tc>
        <w:tc>
          <w:tcPr>
            <w:tcW w:w="3240"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Cultivo + fecha; estado + envío para vencer los pendientes; TTL de 180 días</w:t>
            </w:r>
          </w:p>
        </w:tc>
        <w:tc>
          <w:tcPr>
            <w:tcW w:w="3738"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Acción, estado y origen (</w:t>
            </w:r>
            <w:r>
              <w:rPr>
                <w:rFonts w:ascii="JetBrains Mono" w:hAnsi="JetBrains Mono" w:eastAsia="JetBrains Mono" w:cs="JetBrains Mono"/>
                <w:color w:val="0A5A3C"/>
                <w:sz w:val="15"/>
                <w:szCs w:val="15"/>
              </w:rPr>
              <w:t xml:space="preserve">USER</w:t>
            </w:r>
            <w:r>
              <w:rPr>
                <w:color w:val="17261F"/>
                <w:sz w:val="17"/>
                <w:szCs w:val="17"/>
              </w:rPr>
              <w:t xml:space="preserve"> o </w:t>
            </w:r>
            <w:r>
              <w:rPr>
                <w:rFonts w:ascii="JetBrains Mono" w:hAnsi="JetBrains Mono" w:eastAsia="JetBrains Mono" w:cs="JetBrains Mono"/>
                <w:color w:val="0A5A3C"/>
                <w:sz w:val="15"/>
                <w:szCs w:val="15"/>
              </w:rPr>
              <w:t xml:space="preserve">AGENT</w:t>
            </w:r>
            <w:r>
              <w:rPr>
                <w:color w:val="17261F"/>
                <w:sz w:val="17"/>
                <w:szCs w:val="17"/>
              </w:rPr>
              <w:t xml:space="preserve">) del catálogo</w:t>
            </w:r>
          </w:p>
        </w:tc>
      </w:tr>
      <w:tr>
        <w:trPr>
          <w:cantSplit/>
        </w:trPr>
        <w:tc>
          <w:tcPr>
            <w:tcW w:w="2382" w:type="dxa"/>
            <w:shd w:val="clear" w:color="auto" w:fill="F2F7F4"/>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b/>
                <w:bCs/>
                <w:color w:val="0A5A3C"/>
                <w:sz w:val="15"/>
                <w:szCs w:val="15"/>
              </w:rPr>
              <w:t xml:space="preserve">notifications</w:t>
            </w:r>
          </w:p>
        </w:tc>
        <w:tc>
          <w:tcPr>
            <w:tcW w:w="3240"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Usuario + fecha; TTL de 90 días</w:t>
            </w:r>
          </w:p>
        </w:tc>
        <w:tc>
          <w:tcPr>
            <w:tcW w:w="3738"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Tipo </w:t>
            </w:r>
            <w:r>
              <w:rPr>
                <w:rFonts w:ascii="JetBrains Mono" w:hAnsi="JetBrains Mono" w:eastAsia="JetBrains Mono" w:cs="JetBrains Mono"/>
                <w:color w:val="0A5A3C"/>
                <w:sz w:val="15"/>
                <w:szCs w:val="15"/>
              </w:rPr>
              <w:t xml:space="preserve">INFO</w:t>
            </w:r>
            <w:r>
              <w:rPr>
                <w:color w:val="17261F"/>
                <w:sz w:val="17"/>
                <w:szCs w:val="17"/>
              </w:rPr>
              <w:t xml:space="preserve">, </w:t>
            </w:r>
            <w:r>
              <w:rPr>
                <w:rFonts w:ascii="JetBrains Mono" w:hAnsi="JetBrains Mono" w:eastAsia="JetBrains Mono" w:cs="JetBrains Mono"/>
                <w:color w:val="0A5A3C"/>
                <w:sz w:val="15"/>
                <w:szCs w:val="15"/>
              </w:rPr>
              <w:t xml:space="preserve">ALERT</w:t>
            </w:r>
            <w:r>
              <w:rPr>
                <w:color w:val="17261F"/>
                <w:sz w:val="17"/>
                <w:szCs w:val="17"/>
              </w:rPr>
              <w:t xml:space="preserve">, </w:t>
            </w:r>
            <w:r>
              <w:rPr>
                <w:rFonts w:ascii="JetBrains Mono" w:hAnsi="JetBrains Mono" w:eastAsia="JetBrains Mono" w:cs="JetBrains Mono"/>
                <w:color w:val="0A5A3C"/>
                <w:sz w:val="15"/>
                <w:szCs w:val="15"/>
              </w:rPr>
              <w:t xml:space="preserve">COMMAND</w:t>
            </w:r>
            <w:r>
              <w:rPr>
                <w:color w:val="17261F"/>
                <w:sz w:val="17"/>
                <w:szCs w:val="17"/>
              </w:rPr>
              <w:t xml:space="preserve">, </w:t>
            </w:r>
            <w:r>
              <w:rPr>
                <w:rFonts w:ascii="JetBrains Mono" w:hAnsi="JetBrains Mono" w:eastAsia="JetBrains Mono" w:cs="JetBrains Mono"/>
                <w:color w:val="0A5A3C"/>
                <w:sz w:val="15"/>
                <w:szCs w:val="15"/>
              </w:rPr>
              <w:t xml:space="preserve">DEVICE</w:t>
            </w:r>
            <w:r>
              <w:rPr>
                <w:color w:val="17261F"/>
                <w:sz w:val="17"/>
                <w:szCs w:val="17"/>
              </w:rPr>
              <w:t xml:space="preserve"> o </w:t>
            </w:r>
            <w:r>
              <w:rPr>
                <w:rFonts w:ascii="JetBrains Mono" w:hAnsi="JetBrains Mono" w:eastAsia="JetBrains Mono" w:cs="JetBrains Mono"/>
                <w:color w:val="0A5A3C"/>
                <w:sz w:val="15"/>
                <w:szCs w:val="15"/>
              </w:rPr>
              <w:t xml:space="preserve">AI</w:t>
            </w:r>
          </w:p>
        </w:tc>
      </w:tr>
      <w:tr>
        <w:trPr>
          <w:cantSplit/>
        </w:trPr>
        <w:tc>
          <w:tcPr>
            <w:tcW w:w="2382"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b/>
                <w:bCs/>
                <w:color w:val="0A5A3C"/>
                <w:sz w:val="15"/>
                <w:szCs w:val="15"/>
              </w:rPr>
              <w:t xml:space="preserve">password_reset_tokens</w:t>
            </w:r>
          </w:p>
        </w:tc>
        <w:tc>
          <w:tcPr>
            <w:tcW w:w="3240"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Hash único; TTL por </w:t>
            </w:r>
            <w:r>
              <w:rPr>
                <w:rFonts w:ascii="JetBrains Mono" w:hAnsi="JetBrains Mono" w:eastAsia="JetBrains Mono" w:cs="JetBrains Mono"/>
                <w:color w:val="0A5A3C"/>
                <w:sz w:val="15"/>
                <w:szCs w:val="15"/>
              </w:rPr>
              <w:t xml:space="preserve">expiresAt</w:t>
            </w:r>
          </w:p>
        </w:tc>
        <w:tc>
          <w:tcPr>
            <w:tcW w:w="3738"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Hash, usuario y vencimiento obligatorios</w:t>
            </w:r>
          </w:p>
        </w:tc>
      </w:tr>
    </w:tbl>
    <w:p>
      <w:pPr>
        <w:spacing w:before="160" w:after="0" w:line="240" w:lineRule="auto"/>
        <w:rPr>
          <w:sz w:val="8"/>
        </w:rPr>
      </w:pPr>
    </w:p>
    <w:p>
      <w:pPr>
        <w:spacing w:before="0" w:after="140" w:line="288" w:lineRule="auto"/>
      </w:pPr>
      <w:r>
        <w:rPr>
          <w:color w:val="17261F"/>
          <w:sz w:val="20"/>
          <w:szCs w:val="20"/>
        </w:rPr>
        <w:t xml:space="preserve">La API se conecta con un usuario propio (</w:t>
      </w:r>
      <w:r>
        <w:rPr>
          <w:rFonts w:ascii="JetBrains Mono" w:hAnsi="JetBrains Mono" w:eastAsia="JetBrains Mono" w:cs="JetBrains Mono"/>
          <w:color w:val="0A5A3C"/>
          <w:sz w:val="18"/>
          <w:szCs w:val="18"/>
        </w:rPr>
        <w:t xml:space="preserve">smartpot</w:t>
      </w:r>
      <w:r>
        <w:rPr>
          <w:color w:val="17261F"/>
          <w:sz w:val="20"/>
          <w:szCs w:val="20"/>
        </w:rPr>
        <w:t xml:space="preserve">) con permisos </w:t>
      </w:r>
      <w:r>
        <w:rPr>
          <w:rFonts w:ascii="JetBrains Mono" w:hAnsi="JetBrains Mono" w:eastAsia="JetBrains Mono" w:cs="JetBrains Mono"/>
          <w:color w:val="0A5A3C"/>
          <w:sz w:val="18"/>
          <w:szCs w:val="18"/>
        </w:rPr>
        <w:t xml:space="preserve">readWrite</w:t>
      </w:r>
      <w:r>
        <w:rPr>
          <w:color w:val="17261F"/>
          <w:sz w:val="20"/>
          <w:szCs w:val="20"/>
        </w:rPr>
        <w:t xml:space="preserve"> solo sobre su base; el usuario administrador de MongoDB no se usa en la aplicación.</w:t>
      </w:r>
    </w:p>
    <w:p>
      <w:pPr>
        <w:keepNext/>
        <w:spacing w:before="360" w:after="40" w:line="288" w:lineRule="auto"/>
      </w:pPr>
      <w:r>
        <w:rPr>
          <w:b/>
          <w:bCs/>
          <w:color w:val="009A64"/>
          <w:spacing w:val="60"/>
          <w:sz w:val="16"/>
          <w:szCs w:val="16"/>
        </w:rPr>
        <w:t xml:space="preserve">SECCIÓN 08</w:t>
      </w:r>
    </w:p>
    <w:p>
      <w:pPr>
        <w:pStyle w:val="Heading1"/>
      </w:pPr>
      <w:bookmarkStart w:id="140" w:name="sec_140"/>
      <w:r>
        <w:rPr>
          <w:b/>
          <w:bCs/>
          <w:color w:val="0B3D2B"/>
          <w:sz w:val="34"/>
          <w:szCs w:val="34"/>
        </w:rPr>
        <w:t xml:space="preserve">Aplicación web</w:t>
      </w:r>
      <w:bookmarkEnd w:id="140"/>
    </w:p>
    <w:p>
      <w:pPr>
        <w:pStyle w:val="Heading2"/>
      </w:pPr>
      <w:bookmarkStart w:id="141" w:name="sec_141"/>
      <w:r>
        <w:rPr>
          <w:b/>
          <w:bCs/>
          <w:color w:val="067A52"/>
          <w:sz w:val="25"/>
          <w:szCs w:val="25"/>
        </w:rPr>
        <w:t xml:space="preserve">En palabras simples</w:t>
      </w:r>
      <w:bookmarkEnd w:id="141"/>
    </w:p>
    <w:p>
      <w:pPr>
        <w:spacing w:before="0" w:after="140" w:line="288" w:lineRule="auto"/>
      </w:pPr>
      <w:r>
        <w:rPr>
          <w:color w:val="17261F"/>
          <w:sz w:val="20"/>
          <w:szCs w:val="20"/>
        </w:rPr>
        <w:t xml:space="preserve">La PWA es lo que ve el usuario: una página pública que explica SmartPot y, tras ingresar, un panel general con todos sus cultivos, el detalle de cada uno, un control general y un centro de acciones. Se instala como una app en Android, iOS y escritorio.</w:t>
      </w:r>
    </w:p>
    <w:p>
      <w:pPr>
        <w:spacing w:before="60" w:after="0" w:line="240" w:lineRule="auto"/>
        <w:rPr>
          <w:sz w:val="8"/>
        </w:rPr>
      </w:pPr>
    </w:p>
    <w:tbl>
      <w:tblPr>
        <w:tblW w:w="9360" w:type="dxa"/>
        <w:tblBorders>
          <w:top w:val="single" w:sz="4" w:space="0" w:color="D5E3DC"/>
          <w:left w:val="single" w:sz="4" w:space="0" w:color="D5E3DC"/>
          <w:bottom w:val="single" w:sz="4" w:space="0" w:color="D5E3DC"/>
          <w:right w:val="single" w:sz="4" w:space="0" w:color="D5E3DC"/>
          <w:insideH w:val="single" w:sz="4" w:space="0" w:color="D5E3DC"/>
          <w:insideV w:val="single" w:sz="4" w:space="0" w:color="D5E3DC"/>
        </w:tblBorders>
        <w:tblLayout w:type="fixed"/>
        <w:tblCellMar>
          <w:left w:w="0" w:type="dxa"/>
          <w:right w:w="0" w:type="dxa"/>
        </w:tblCellMar>
        <w:tblLook w:val="04A0" w:firstRow="1" w:firstColumn="1" w:noVBand="1"/>
      </w:tblPr>
      <w:tblGrid>
        <w:gridCol w:w="2572"/>
        <w:gridCol w:w="6788"/>
      </w:tblGrid>
      <w:tr>
        <w:trPr>
          <w:cantSplit/>
          <w:tblHeader/>
        </w:trPr>
        <w:tc>
          <w:tcPr>
            <w:tcW w:w="2572"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PANTALLA</w:t>
            </w:r>
          </w:p>
        </w:tc>
        <w:tc>
          <w:tcPr>
            <w:tcW w:w="6788"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QUÉ PERMITE</w:t>
            </w:r>
          </w:p>
        </w:tc>
      </w:tr>
      <w:tr>
        <w:trPr>
          <w:cantSplit/>
        </w:trPr>
        <w:tc>
          <w:tcPr>
            <w:tcW w:w="2572"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Inicio público</w:t>
            </w:r>
          </w:p>
        </w:tc>
        <w:tc>
          <w:tcPr>
            <w:tcW w:w="6788"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Presentación, funciones, especies y preguntas frecuentes; indexable</w:t>
            </w:r>
          </w:p>
        </w:tc>
      </w:tr>
      <w:tr>
        <w:trPr>
          <w:cantSplit/>
        </w:trPr>
        <w:tc>
          <w:tcPr>
            <w:tcW w:w="2572"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Ingreso, registro y recuperación</w:t>
            </w:r>
          </w:p>
        </w:tc>
        <w:tc>
          <w:tcPr>
            <w:tcW w:w="6788"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Validaciones en español y "Mantener sesión iniciada"</w:t>
            </w:r>
          </w:p>
        </w:tc>
      </w:tr>
      <w:tr>
        <w:trPr>
          <w:cantSplit/>
        </w:trPr>
        <w:tc>
          <w:tcPr>
            <w:tcW w:w="2572"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Panel general</w:t>
            </w:r>
          </w:p>
        </w:tc>
        <w:tc>
          <w:tcPr>
            <w:tcW w:w="6788"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Salud promedio, macetas en línea y comandos del día; ranking de salud, análisis de la IA de todos los cultivos, comparación de una variable entre cultivos y tabla de últimas lecturas frente al rango ideal</w:t>
            </w:r>
          </w:p>
        </w:tc>
      </w:tr>
      <w:tr>
        <w:trPr>
          <w:cantSplit/>
        </w:trPr>
        <w:tc>
          <w:tcPr>
            <w:tcW w:w="2572"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Mis cultivos</w:t>
            </w:r>
          </w:p>
        </w:tc>
        <w:tc>
          <w:tcPr>
            <w:tcW w:w="6788"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Tarjetas con estado en línea, salud y últimas lecturas</w:t>
            </w:r>
          </w:p>
        </w:tc>
      </w:tr>
      <w:tr>
        <w:trPr>
          <w:cantSplit/>
        </w:trPr>
        <w:tc>
          <w:tcPr>
            <w:tcW w:w="2572"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Control general</w:t>
            </w:r>
          </w:p>
        </w:tc>
        <w:tc>
          <w:tcPr>
            <w:tcW w:w="6788"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Modo automático por cultivo o para todos, atajos (regar, ventilar, luz) y órdenes personalizadas a varios cultivos con el resultado de cada uno</w:t>
            </w:r>
          </w:p>
        </w:tc>
      </w:tr>
      <w:tr>
        <w:trPr>
          <w:cantSplit/>
        </w:trPr>
        <w:tc>
          <w:tcPr>
            <w:tcW w:w="2572"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Acciones</w:t>
            </w:r>
          </w:p>
        </w:tc>
        <w:tc>
          <w:tcPr>
            <w:tcW w:w="6788"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Acciones sugeridas por la IA aplicables en bloque e historial de todas las órdenes, filtrado por estado y origen (persona o agente)</w:t>
            </w:r>
          </w:p>
        </w:tc>
      </w:tr>
      <w:tr>
        <w:trPr>
          <w:cantSplit/>
        </w:trPr>
        <w:tc>
          <w:tcPr>
            <w:tcW w:w="2572"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Detalle · Resumen</w:t>
            </w:r>
          </w:p>
        </w:tc>
        <w:tc>
          <w:tcPr>
            <w:tcW w:w="6788"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Lecturas actuales frente al rango ideal y gráfico de 24 h con la banda ideal</w:t>
            </w:r>
          </w:p>
        </w:tc>
      </w:tr>
      <w:tr>
        <w:trPr>
          <w:cantSplit/>
        </w:trPr>
        <w:tc>
          <w:tcPr>
            <w:tcW w:w="2572"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Detalle · Asistente IA</w:t>
            </w:r>
          </w:p>
        </w:tc>
        <w:tc>
          <w:tcPr>
            <w:tcW w:w="6788"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Índice de salud y de qué depende, diagnóstico, conclusiones, predicciones, pronóstico de las próximas horas y acciones ejecutables</w:t>
            </w:r>
          </w:p>
        </w:tc>
      </w:tr>
      <w:tr>
        <w:trPr>
          <w:cantSplit/>
        </w:trPr>
        <w:tc>
          <w:tcPr>
            <w:tcW w:w="2572"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Detalle · Control</w:t>
            </w:r>
          </w:p>
        </w:tc>
        <w:tc>
          <w:tcPr>
            <w:tcW w:w="6788"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Modo automático, actuadores y últimos comandos</w:t>
            </w:r>
          </w:p>
        </w:tc>
      </w:tr>
      <w:tr>
        <w:trPr>
          <w:cantSplit/>
        </w:trPr>
        <w:tc>
          <w:tcPr>
            <w:tcW w:w="2572"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Detalle · Historial</w:t>
            </w:r>
          </w:p>
        </w:tc>
        <w:tc>
          <w:tcPr>
            <w:tcW w:w="6788"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6 h, 24 h o 7 días por variable y exportación CSV</w:t>
            </w:r>
          </w:p>
        </w:tc>
      </w:tr>
      <w:tr>
        <w:trPr>
          <w:cantSplit/>
        </w:trPr>
        <w:tc>
          <w:tcPr>
            <w:tcW w:w="2572"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Detalle · Dispositivo</w:t>
            </w:r>
          </w:p>
        </w:tc>
        <w:tc>
          <w:tcPr>
            <w:tcW w:w="6788"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Estado, datos de conexión MQTT, configuración para el firmware y rotación de la clave</w:t>
            </w:r>
          </w:p>
        </w:tc>
      </w:tr>
      <w:tr>
        <w:trPr>
          <w:cantSplit/>
        </w:trPr>
        <w:tc>
          <w:tcPr>
            <w:tcW w:w="2572"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Alertas y perfil</w:t>
            </w:r>
          </w:p>
        </w:tc>
        <w:tc>
          <w:tcPr>
            <w:tcW w:w="6788"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Notificaciones, datos personales, contraseña y borrado de la cuenta</w:t>
            </w:r>
          </w:p>
        </w:tc>
      </w:tr>
    </w:tbl>
    <w:p>
      <w:pPr>
        <w:spacing w:before="160" w:after="0" w:line="240" w:lineRule="auto"/>
        <w:rPr>
          <w:sz w:val="8"/>
        </w:rPr>
      </w:pPr>
    </w:p>
    <w:p>
      <w:pPr>
        <w:pStyle w:val="Heading2"/>
      </w:pPr>
      <w:bookmarkStart w:id="142" w:name="sec_142"/>
      <w:r>
        <w:rPr>
          <w:b/>
          <w:bCs/>
          <w:color w:val="067A52"/>
          <w:sz w:val="25"/>
          <w:szCs w:val="25"/>
        </w:rPr>
        <w:t xml:space="preserve">8.1 Identidad visual</w:t>
      </w:r>
      <w:bookmarkEnd w:id="142"/>
    </w:p>
    <w:p>
      <w:pPr>
        <w:spacing w:before="60" w:after="0" w:line="240" w:lineRule="auto"/>
        <w:rPr>
          <w:sz w:val="8"/>
        </w:rPr>
      </w:pPr>
    </w:p>
    <w:tbl>
      <w:tblPr>
        <w:tblW w:w="9360" w:type="dxa"/>
        <w:tblBorders>
          <w:top w:val="single" w:sz="4" w:space="0" w:color="D5E3DC"/>
          <w:left w:val="single" w:sz="4" w:space="0" w:color="D5E3DC"/>
          <w:bottom w:val="single" w:sz="4" w:space="0" w:color="D5E3DC"/>
          <w:right w:val="single" w:sz="4" w:space="0" w:color="D5E3DC"/>
          <w:insideH w:val="single" w:sz="4" w:space="0" w:color="D5E3DC"/>
          <w:insideV w:val="single" w:sz="4" w:space="0" w:color="D5E3DC"/>
        </w:tblBorders>
        <w:tblLayout w:type="fixed"/>
        <w:tblCellMar>
          <w:left w:w="0" w:type="dxa"/>
          <w:right w:w="0" w:type="dxa"/>
        </w:tblCellMar>
        <w:tblLook w:val="04A0" w:firstRow="1" w:firstColumn="1" w:noVBand="1"/>
      </w:tblPr>
      <w:tblGrid>
        <w:gridCol w:w="2259"/>
        <w:gridCol w:w="2682"/>
        <w:gridCol w:w="4419"/>
      </w:tblGrid>
      <w:tr>
        <w:trPr>
          <w:cantSplit/>
          <w:tblHeader/>
        </w:trPr>
        <w:tc>
          <w:tcPr>
            <w:tcW w:w="2259"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TOKEN</w:t>
            </w:r>
          </w:p>
        </w:tc>
        <w:tc>
          <w:tcPr>
            <w:tcW w:w="2682"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COLOR</w:t>
            </w:r>
          </w:p>
        </w:tc>
        <w:tc>
          <w:tcPr>
            <w:tcW w:w="4419"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USO</w:t>
            </w:r>
          </w:p>
        </w:tc>
      </w:tr>
      <w:tr>
        <w:trPr>
          <w:cantSplit/>
        </w:trPr>
        <w:tc>
          <w:tcPr>
            <w:tcW w:w="2259"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b/>
                <w:bCs/>
                <w:color w:val="0A5A3C"/>
                <w:sz w:val="15"/>
                <w:szCs w:val="15"/>
              </w:rPr>
              <w:t xml:space="preserve">leaf-900</w:t>
            </w:r>
          </w:p>
        </w:tc>
        <w:tc>
          <w:tcPr>
            <w:tcW w:w="2682"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#0B3D2B</w:t>
            </w:r>
          </w:p>
        </w:tc>
        <w:tc>
          <w:tcPr>
            <w:tcW w:w="4419"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Barra lateral, navegación, encabezados y color de tema de la PWA</w:t>
            </w:r>
          </w:p>
        </w:tc>
      </w:tr>
      <w:tr>
        <w:trPr>
          <w:cantSplit/>
        </w:trPr>
        <w:tc>
          <w:tcPr>
            <w:tcW w:w="2259" w:type="dxa"/>
            <w:shd w:val="clear" w:color="auto" w:fill="F2F7F4"/>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b/>
                <w:bCs/>
                <w:color w:val="0A5A3C"/>
                <w:sz w:val="15"/>
                <w:szCs w:val="15"/>
              </w:rPr>
              <w:t xml:space="preserve">leaf-700</w:t>
            </w:r>
          </w:p>
        </w:tc>
        <w:tc>
          <w:tcPr>
            <w:tcW w:w="2682" w:type="dxa"/>
            <w:shd w:val="clear" w:color="auto" w:fill="F2F7F4"/>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#067A52</w:t>
            </w:r>
          </w:p>
        </w:tc>
        <w:tc>
          <w:tcPr>
            <w:tcW w:w="4419"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Acciones principales y cabeceras</w:t>
            </w:r>
          </w:p>
        </w:tc>
      </w:tr>
      <w:tr>
        <w:trPr>
          <w:cantSplit/>
        </w:trPr>
        <w:tc>
          <w:tcPr>
            <w:tcW w:w="2259"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b/>
                <w:bCs/>
                <w:color w:val="0A5A3C"/>
                <w:sz w:val="15"/>
                <w:szCs w:val="15"/>
              </w:rPr>
              <w:t xml:space="preserve">leaf-500</w:t>
            </w:r>
          </w:p>
        </w:tc>
        <w:tc>
          <w:tcPr>
            <w:tcW w:w="2682"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#00B074</w:t>
            </w:r>
          </w:p>
        </w:tc>
        <w:tc>
          <w:tcPr>
            <w:tcW w:w="4419"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Verde de marca</w:t>
            </w:r>
          </w:p>
        </w:tc>
      </w:tr>
      <w:tr>
        <w:trPr>
          <w:cantSplit/>
        </w:trPr>
        <w:tc>
          <w:tcPr>
            <w:tcW w:w="2259" w:type="dxa"/>
            <w:shd w:val="clear" w:color="auto" w:fill="F2F7F4"/>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b/>
                <w:bCs/>
                <w:color w:val="0A5A3C"/>
                <w:sz w:val="15"/>
                <w:szCs w:val="15"/>
              </w:rPr>
              <w:t xml:space="preserve">water-500</w:t>
            </w:r>
          </w:p>
        </w:tc>
        <w:tc>
          <w:tcPr>
            <w:tcW w:w="2682" w:type="dxa"/>
            <w:shd w:val="clear" w:color="auto" w:fill="F2F7F4"/>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#2D9CDB</w:t>
            </w:r>
          </w:p>
        </w:tc>
        <w:tc>
          <w:tcPr>
            <w:tcW w:w="4419"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Agua, información y la señal del logo</w:t>
            </w:r>
          </w:p>
        </w:tc>
      </w:tr>
      <w:tr>
        <w:trPr>
          <w:cantSplit/>
        </w:trPr>
        <w:tc>
          <w:tcPr>
            <w:tcW w:w="2259"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b/>
                <w:bCs/>
                <w:color w:val="0A5A3C"/>
                <w:sz w:val="15"/>
                <w:szCs w:val="15"/>
              </w:rPr>
              <w:t xml:space="preserve">sun-500</w:t>
            </w:r>
          </w:p>
        </w:tc>
        <w:tc>
          <w:tcPr>
            <w:tcW w:w="2682"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#F2B632</w:t>
            </w:r>
          </w:p>
        </w:tc>
        <w:tc>
          <w:tcPr>
            <w:tcW w:w="4419"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Luz y advertencias</w:t>
            </w:r>
          </w:p>
        </w:tc>
      </w:tr>
      <w:tr>
        <w:trPr>
          <w:cantSplit/>
        </w:trPr>
        <w:tc>
          <w:tcPr>
            <w:tcW w:w="2259" w:type="dxa"/>
            <w:shd w:val="clear" w:color="auto" w:fill="F2F7F4"/>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b/>
                <w:bCs/>
                <w:color w:val="0A5A3C"/>
                <w:sz w:val="15"/>
                <w:szCs w:val="15"/>
              </w:rPr>
              <w:t xml:space="preserve">clay-500</w:t>
            </w:r>
          </w:p>
        </w:tc>
        <w:tc>
          <w:tcPr>
            <w:tcW w:w="2682" w:type="dxa"/>
            <w:shd w:val="clear" w:color="auto" w:fill="F2F7F4"/>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#D9734E</w:t>
            </w:r>
          </w:p>
        </w:tc>
        <w:tc>
          <w:tcPr>
            <w:tcW w:w="4419"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La maceta y la temperatura</w:t>
            </w:r>
          </w:p>
        </w:tc>
      </w:tr>
      <w:tr>
        <w:trPr>
          <w:cantSplit/>
        </w:trPr>
        <w:tc>
          <w:tcPr>
            <w:tcW w:w="2259"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b/>
                <w:bCs/>
                <w:color w:val="0A5A3C"/>
                <w:sz w:val="15"/>
                <w:szCs w:val="15"/>
              </w:rPr>
              <w:t xml:space="preserve">danger-500</w:t>
            </w:r>
          </w:p>
        </w:tc>
        <w:tc>
          <w:tcPr>
            <w:tcW w:w="2682"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#D64545</w:t>
            </w:r>
          </w:p>
        </w:tc>
        <w:tc>
          <w:tcPr>
            <w:tcW w:w="4419"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Errores</w:t>
            </w:r>
          </w:p>
        </w:tc>
      </w:tr>
      <w:tr>
        <w:trPr>
          <w:cantSplit/>
        </w:trPr>
        <w:tc>
          <w:tcPr>
            <w:tcW w:w="2259" w:type="dxa"/>
            <w:shd w:val="clear" w:color="auto" w:fill="F2F7F4"/>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b/>
                <w:bCs/>
                <w:color w:val="0A5A3C"/>
                <w:sz w:val="15"/>
                <w:szCs w:val="15"/>
              </w:rPr>
              <w:t xml:space="preserve">ink</w:t>
            </w:r>
            <w:r>
              <w:rPr>
                <w:b/>
                <w:bCs/>
                <w:color w:val="0A5A3C"/>
                <w:sz w:val="17"/>
                <w:szCs w:val="17"/>
              </w:rPr>
              <w:t xml:space="preserve"> · </w:t>
            </w:r>
            <w:r>
              <w:rPr>
                <w:rFonts w:ascii="JetBrains Mono" w:hAnsi="JetBrains Mono" w:eastAsia="JetBrains Mono" w:cs="JetBrains Mono"/>
                <w:b/>
                <w:bCs/>
                <w:color w:val="0A5A3C"/>
                <w:sz w:val="15"/>
                <w:szCs w:val="15"/>
              </w:rPr>
              <w:t xml:space="preserve">muted</w:t>
            </w:r>
            <w:r>
              <w:rPr>
                <w:b/>
                <w:bCs/>
                <w:color w:val="0A5A3C"/>
                <w:sz w:val="17"/>
                <w:szCs w:val="17"/>
              </w:rPr>
              <w:t xml:space="preserve"> · </w:t>
            </w:r>
            <w:r>
              <w:rPr>
                <w:rFonts w:ascii="JetBrains Mono" w:hAnsi="JetBrains Mono" w:eastAsia="JetBrains Mono" w:cs="JetBrains Mono"/>
                <w:b/>
                <w:bCs/>
                <w:color w:val="0A5A3C"/>
                <w:sz w:val="15"/>
                <w:szCs w:val="15"/>
              </w:rPr>
              <w:t xml:space="preserve">line</w:t>
            </w:r>
            <w:r>
              <w:rPr>
                <w:b/>
                <w:bCs/>
                <w:color w:val="0A5A3C"/>
                <w:sz w:val="17"/>
                <w:szCs w:val="17"/>
              </w:rPr>
              <w:t xml:space="preserve"> · </w:t>
            </w:r>
            <w:r>
              <w:rPr>
                <w:rFonts w:ascii="JetBrains Mono" w:hAnsi="JetBrains Mono" w:eastAsia="JetBrains Mono" w:cs="JetBrains Mono"/>
                <w:b/>
                <w:bCs/>
                <w:color w:val="0A5A3C"/>
                <w:sz w:val="15"/>
                <w:szCs w:val="15"/>
              </w:rPr>
              <w:t xml:space="preserve">surface</w:t>
            </w:r>
          </w:p>
        </w:tc>
        <w:tc>
          <w:tcPr>
            <w:tcW w:w="2682" w:type="dxa"/>
            <w:shd w:val="clear" w:color="auto" w:fill="F2F7F4"/>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#17261F</w:t>
            </w:r>
            <w:r>
              <w:rPr>
                <w:color w:val="17261F"/>
                <w:sz w:val="17"/>
                <w:szCs w:val="17"/>
              </w:rPr>
              <w:t xml:space="preserve"> · </w:t>
            </w:r>
            <w:r>
              <w:rPr>
                <w:rFonts w:ascii="JetBrains Mono" w:hAnsi="JetBrains Mono" w:eastAsia="JetBrains Mono" w:cs="JetBrains Mono"/>
                <w:color w:val="0A5A3C"/>
                <w:sz w:val="15"/>
                <w:szCs w:val="15"/>
              </w:rPr>
              <w:t xml:space="preserve">#5B6B63</w:t>
            </w:r>
            <w:r>
              <w:rPr>
                <w:color w:val="17261F"/>
                <w:sz w:val="17"/>
                <w:szCs w:val="17"/>
              </w:rPr>
              <w:t xml:space="preserve"> · </w:t>
            </w:r>
            <w:r>
              <w:rPr>
                <w:rFonts w:ascii="JetBrains Mono" w:hAnsi="JetBrains Mono" w:eastAsia="JetBrains Mono" w:cs="JetBrains Mono"/>
                <w:color w:val="0A5A3C"/>
                <w:sz w:val="15"/>
                <w:szCs w:val="15"/>
              </w:rPr>
              <w:t xml:space="preserve">#D5E3DC</w:t>
            </w:r>
            <w:r>
              <w:rPr>
                <w:color w:val="17261F"/>
                <w:sz w:val="17"/>
                <w:szCs w:val="17"/>
              </w:rPr>
              <w:t xml:space="preserve"> · </w:t>
            </w:r>
            <w:r>
              <w:rPr>
                <w:rFonts w:ascii="JetBrains Mono" w:hAnsi="JetBrains Mono" w:eastAsia="JetBrains Mono" w:cs="JetBrains Mono"/>
                <w:color w:val="0A5A3C"/>
                <w:sz w:val="15"/>
                <w:szCs w:val="15"/>
              </w:rPr>
              <w:t xml:space="preserve">#F2F7F4</w:t>
            </w:r>
          </w:p>
        </w:tc>
        <w:tc>
          <w:tcPr>
            <w:tcW w:w="4419"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Texto, bordes y superficies</w:t>
            </w:r>
          </w:p>
        </w:tc>
      </w:tr>
    </w:tbl>
    <w:p>
      <w:pPr>
        <w:spacing w:before="160" w:after="0" w:line="240" w:lineRule="auto"/>
        <w:rPr>
          <w:sz w:val="8"/>
        </w:rPr>
      </w:pPr>
    </w:p>
    <w:p>
      <w:pPr>
        <w:spacing w:before="0" w:after="140" w:line="288" w:lineRule="auto"/>
      </w:pPr>
      <w:r>
        <w:rPr>
          <w:color w:val="17261F"/>
          <w:sz w:val="20"/>
          <w:szCs w:val="20"/>
        </w:rPr>
        <w:t xml:space="preserve">Tipografías: </w:t>
      </w:r>
      <w:r>
        <w:rPr>
          <w:b/>
          <w:bCs/>
          <w:color w:val="17261F"/>
          <w:sz w:val="20"/>
          <w:szCs w:val="20"/>
        </w:rPr>
        <w:t xml:space="preserve">Outfit</w:t>
      </w:r>
      <w:r>
        <w:rPr>
          <w:color w:val="17261F"/>
          <w:sz w:val="20"/>
          <w:szCs w:val="20"/>
        </w:rPr>
        <w:t xml:space="preserve"> en títulos e </w:t>
      </w:r>
      <w:r>
        <w:rPr>
          <w:b/>
          <w:bCs/>
          <w:color w:val="17261F"/>
          <w:sz w:val="20"/>
          <w:szCs w:val="20"/>
        </w:rPr>
        <w:t xml:space="preserve">Inter</w:t>
      </w:r>
      <w:r>
        <w:rPr>
          <w:color w:val="17261F"/>
          <w:sz w:val="20"/>
          <w:szCs w:val="20"/>
        </w:rPr>
        <w:t xml:space="preserve"> en el cuerpo, servidas desde la propia aplicación. Las comparativas entre cultivos usan 8 colores en orden fijo (</w:t>
      </w:r>
      <w:r>
        <w:rPr>
          <w:rFonts w:ascii="JetBrains Mono" w:hAnsi="JetBrains Mono" w:eastAsia="JetBrains Mono" w:cs="JetBrains Mono"/>
          <w:color w:val="0A5A3C"/>
          <w:sz w:val="18"/>
          <w:szCs w:val="18"/>
        </w:rPr>
        <w:t xml:space="preserve">#009A64</w:t>
      </w:r>
      <w:r>
        <w:rPr>
          <w:color w:val="17261F"/>
          <w:sz w:val="20"/>
          <w:szCs w:val="20"/>
        </w:rPr>
        <w:t xml:space="preserve">, </w:t>
      </w:r>
      <w:r>
        <w:rPr>
          <w:rFonts w:ascii="JetBrains Mono" w:hAnsi="JetBrains Mono" w:eastAsia="JetBrains Mono" w:cs="JetBrains Mono"/>
          <w:color w:val="0A5A3C"/>
          <w:sz w:val="18"/>
          <w:szCs w:val="18"/>
        </w:rPr>
        <w:t xml:space="preserve">#2D9CDB</w:t>
      </w:r>
      <w:r>
        <w:rPr>
          <w:color w:val="17261F"/>
          <w:sz w:val="20"/>
          <w:szCs w:val="20"/>
        </w:rPr>
        <w:t xml:space="preserve">, </w:t>
      </w:r>
      <w:r>
        <w:rPr>
          <w:rFonts w:ascii="JetBrains Mono" w:hAnsi="JetBrains Mono" w:eastAsia="JetBrains Mono" w:cs="JetBrains Mono"/>
          <w:color w:val="0A5A3C"/>
          <w:sz w:val="18"/>
          <w:szCs w:val="18"/>
        </w:rPr>
        <w:t xml:space="preserve">#D9734E</w:t>
      </w:r>
      <w:r>
        <w:rPr>
          <w:color w:val="17261F"/>
          <w:sz w:val="20"/>
          <w:szCs w:val="20"/>
        </w:rPr>
        <w:t xml:space="preserve">, </w:t>
      </w:r>
      <w:r>
        <w:rPr>
          <w:rFonts w:ascii="JetBrains Mono" w:hAnsi="JetBrains Mono" w:eastAsia="JetBrains Mono" w:cs="JetBrains Mono"/>
          <w:color w:val="0A5A3C"/>
          <w:sz w:val="18"/>
          <w:szCs w:val="18"/>
        </w:rPr>
        <w:t xml:space="preserve">#1F6FA0</w:t>
      </w:r>
      <w:r>
        <w:rPr>
          <w:color w:val="17261F"/>
          <w:sz w:val="20"/>
          <w:szCs w:val="20"/>
        </w:rPr>
        <w:t xml:space="preserve">, </w:t>
      </w:r>
      <w:r>
        <w:rPr>
          <w:rFonts w:ascii="JetBrains Mono" w:hAnsi="JetBrains Mono" w:eastAsia="JetBrains Mono" w:cs="JetBrains Mono"/>
          <w:color w:val="0A5A3C"/>
          <w:sz w:val="18"/>
          <w:szCs w:val="18"/>
        </w:rPr>
        <w:t xml:space="preserve">#C98D12</w:t>
      </w:r>
      <w:r>
        <w:rPr>
          <w:color w:val="17261F"/>
          <w:sz w:val="20"/>
          <w:szCs w:val="20"/>
        </w:rPr>
        <w:t xml:space="preserve">, </w:t>
      </w:r>
      <w:r>
        <w:rPr>
          <w:rFonts w:ascii="JetBrains Mono" w:hAnsi="JetBrains Mono" w:eastAsia="JetBrains Mono" w:cs="JetBrains Mono"/>
          <w:color w:val="0A5A3C"/>
          <w:sz w:val="18"/>
          <w:szCs w:val="18"/>
        </w:rPr>
        <w:t xml:space="preserve">#067A52</w:t>
      </w:r>
      <w:r>
        <w:rPr>
          <w:color w:val="17261F"/>
          <w:sz w:val="20"/>
          <w:szCs w:val="20"/>
        </w:rPr>
        <w:t xml:space="preserve">, </w:t>
      </w:r>
      <w:r>
        <w:rPr>
          <w:rFonts w:ascii="JetBrains Mono" w:hAnsi="JetBrains Mono" w:eastAsia="JetBrains Mono" w:cs="JetBrains Mono"/>
          <w:color w:val="0A5A3C"/>
          <w:sz w:val="18"/>
          <w:szCs w:val="18"/>
        </w:rPr>
        <w:t xml:space="preserve">#7A5AC8</w:t>
      </w:r>
      <w:r>
        <w:rPr>
          <w:color w:val="17261F"/>
          <w:sz w:val="20"/>
          <w:szCs w:val="20"/>
        </w:rPr>
        <w:t xml:space="preserve">, </w:t>
      </w:r>
      <w:r>
        <w:rPr>
          <w:rFonts w:ascii="JetBrains Mono" w:hAnsi="JetBrains Mono" w:eastAsia="JetBrains Mono" w:cs="JetBrains Mono"/>
          <w:color w:val="0A5A3C"/>
          <w:sz w:val="18"/>
          <w:szCs w:val="18"/>
        </w:rPr>
        <w:t xml:space="preserve">#B85A38</w:t>
      </w:r>
      <w:r>
        <w:rPr>
          <w:color w:val="17261F"/>
          <w:sz w:val="20"/>
          <w:szCs w:val="20"/>
        </w:rPr>
        <w:t xml:space="preserve">), validados para daltonismo y contraste entre vecinos; cada cultivo conserva su color mientras siga en la comparación.</w:t>
      </w:r>
    </w:p>
    <w:p>
      <w:pPr>
        <w:pStyle w:val="Heading2"/>
      </w:pPr>
      <w:bookmarkStart w:id="143" w:name="sec_143"/>
      <w:r>
        <w:rPr>
          <w:b/>
          <w:bCs/>
          <w:color w:val="067A52"/>
          <w:sz w:val="25"/>
          <w:szCs w:val="25"/>
        </w:rPr>
        <w:t xml:space="preserve">8.2 SEO y PWA</w:t>
      </w:r>
      <w:bookmarkEnd w:id="143"/>
    </w:p>
    <w:p>
      <w:pPr>
        <w:numPr>
          <w:ilvl w:val="0"/>
          <w:numId w:val="1"/>
        </w:numPr>
        <w:ind w:left="360" w:hanging="260"/>
        <w:spacing w:before="0" w:after="60" w:line="276" w:lineRule="auto"/>
      </w:pPr>
      <w:r>
        <w:rPr>
          <w:color w:val="17261F"/>
          <w:sz w:val="20"/>
          <w:szCs w:val="20"/>
        </w:rPr>
        <w:t xml:space="preserve">Metadatos, URL canónica, Open Graph, Twitter Card y datos estructurados </w:t>
      </w:r>
      <w:r>
        <w:rPr>
          <w:rFonts w:ascii="JetBrains Mono" w:hAnsi="JetBrains Mono" w:eastAsia="JetBrains Mono" w:cs="JetBrains Mono"/>
          <w:color w:val="0A5A3C"/>
          <w:sz w:val="18"/>
          <w:szCs w:val="18"/>
        </w:rPr>
        <w:t xml:space="preserve">Organization</w:t>
      </w:r>
      <w:r>
        <w:rPr>
          <w:color w:val="17261F"/>
          <w:sz w:val="20"/>
          <w:szCs w:val="20"/>
        </w:rPr>
        <w:t xml:space="preserve">, </w:t>
      </w:r>
      <w:r>
        <w:rPr>
          <w:rFonts w:ascii="JetBrains Mono" w:hAnsi="JetBrains Mono" w:eastAsia="JetBrains Mono" w:cs="JetBrains Mono"/>
          <w:color w:val="0A5A3C"/>
          <w:sz w:val="18"/>
          <w:szCs w:val="18"/>
        </w:rPr>
        <w:t xml:space="preserve">WebSite</w:t>
      </w:r>
      <w:r>
        <w:rPr>
          <w:color w:val="17261F"/>
          <w:sz w:val="20"/>
          <w:szCs w:val="20"/>
        </w:rPr>
        <w:t xml:space="preserve">, </w:t>
      </w:r>
      <w:r>
        <w:rPr>
          <w:rFonts w:ascii="JetBrains Mono" w:hAnsi="JetBrains Mono" w:eastAsia="JetBrains Mono" w:cs="JetBrains Mono"/>
          <w:color w:val="0A5A3C"/>
          <w:sz w:val="18"/>
          <w:szCs w:val="18"/>
        </w:rPr>
        <w:t xml:space="preserve">SoftwareApplication</w:t>
      </w:r>
      <w:r>
        <w:rPr>
          <w:color w:val="17261F"/>
          <w:sz w:val="20"/>
          <w:szCs w:val="20"/>
        </w:rPr>
        <w:t xml:space="preserve"> y </w:t>
      </w:r>
      <w:r>
        <w:rPr>
          <w:rFonts w:ascii="JetBrains Mono" w:hAnsi="JetBrains Mono" w:eastAsia="JetBrains Mono" w:cs="JetBrains Mono"/>
          <w:color w:val="0A5A3C"/>
          <w:sz w:val="18"/>
          <w:szCs w:val="18"/>
        </w:rPr>
        <w:t xml:space="preserve">FAQPage</w:t>
      </w:r>
      <w:r>
        <w:rPr>
          <w:color w:val="17261F"/>
          <w:sz w:val="20"/>
          <w:szCs w:val="20"/>
        </w:rPr>
        <w:t xml:space="preserve">, con contenido estático para rastreadores sin JavaScript.</w:t>
      </w:r>
    </w:p>
    <w:p>
      <w:pPr>
        <w:numPr>
          <w:ilvl w:val="0"/>
          <w:numId w:val="1"/>
        </w:numPr>
        <w:ind w:left="360" w:hanging="260"/>
        <w:spacing w:before="0" w:after="60" w:line="276" w:lineRule="auto"/>
      </w:pPr>
      <w:r>
        <w:rPr>
          <w:rFonts w:ascii="JetBrains Mono" w:hAnsi="JetBrains Mono" w:eastAsia="JetBrains Mono" w:cs="JetBrains Mono"/>
          <w:color w:val="0A5A3C"/>
          <w:sz w:val="18"/>
          <w:szCs w:val="18"/>
        </w:rPr>
        <w:t xml:space="preserve">robots.txt</w:t>
      </w:r>
      <w:r>
        <w:rPr>
          <w:color w:val="17261F"/>
          <w:sz w:val="20"/>
          <w:szCs w:val="20"/>
        </w:rPr>
        <w:t xml:space="preserve"> y </w:t>
      </w:r>
      <w:r>
        <w:rPr>
          <w:rFonts w:ascii="JetBrains Mono" w:hAnsi="JetBrains Mono" w:eastAsia="JetBrains Mono" w:cs="JetBrains Mono"/>
          <w:color w:val="0A5A3C"/>
          <w:sz w:val="18"/>
          <w:szCs w:val="18"/>
        </w:rPr>
        <w:t xml:space="preserve">sitemap.xml</w:t>
      </w:r>
      <w:r>
        <w:rPr>
          <w:color w:val="17261F"/>
          <w:sz w:val="20"/>
          <w:szCs w:val="20"/>
        </w:rPr>
        <w:t xml:space="preserve">; </w:t>
      </w:r>
      <w:r>
        <w:rPr>
          <w:rFonts w:ascii="JetBrains Mono" w:hAnsi="JetBrains Mono" w:eastAsia="JetBrains Mono" w:cs="JetBrains Mono"/>
          <w:color w:val="0A5A3C"/>
          <w:sz w:val="18"/>
          <w:szCs w:val="18"/>
        </w:rPr>
        <w:t xml:space="preserve">/app</w:t>
      </w:r>
      <w:r>
        <w:rPr>
          <w:color w:val="17261F"/>
          <w:sz w:val="20"/>
          <w:szCs w:val="20"/>
        </w:rPr>
        <w:t xml:space="preserve"> no se indexa.</w:t>
      </w:r>
    </w:p>
    <w:p>
      <w:pPr>
        <w:numPr>
          <w:ilvl w:val="0"/>
          <w:numId w:val="1"/>
        </w:numPr>
        <w:ind w:left="360" w:hanging="260"/>
        <w:spacing w:before="0" w:after="60" w:line="276" w:lineRule="auto"/>
      </w:pPr>
      <w:r>
        <w:rPr>
          <w:color w:val="17261F"/>
          <w:sz w:val="20"/>
          <w:szCs w:val="20"/>
        </w:rPr>
        <w:t xml:space="preserve">Manifiesto con íconos normales y adaptables, accesos directos y botón "Instalar app".</w:t>
      </w:r>
    </w:p>
    <w:p>
      <w:pPr>
        <w:numPr>
          <w:ilvl w:val="0"/>
          <w:numId w:val="1"/>
        </w:numPr>
        <w:ind w:left="360" w:hanging="260"/>
        <w:spacing w:before="0" w:after="60" w:line="276" w:lineRule="auto"/>
      </w:pPr>
      <w:r>
        <w:rPr>
          <w:color w:val="17261F"/>
          <w:sz w:val="20"/>
          <w:szCs w:val="20"/>
        </w:rPr>
        <w:t xml:space="preserve">Service worker que guarda el app shell y los recursos con hash; la API y la configuración nunca se guardan en caché.</w:t>
      </w:r>
    </w:p>
    <w:p>
      <w:pPr>
        <w:spacing w:before="40" w:after="0" w:line="240" w:lineRule="auto"/>
        <w:rPr>
          <w:sz w:val="8"/>
        </w:rPr>
      </w:pPr>
    </w:p>
    <w:p>
      <w:pPr>
        <w:keepNext/>
        <w:spacing w:before="360" w:after="40" w:line="288" w:lineRule="auto"/>
      </w:pPr>
      <w:r>
        <w:rPr>
          <w:b/>
          <w:bCs/>
          <w:color w:val="009A64"/>
          <w:spacing w:val="60"/>
          <w:sz w:val="16"/>
          <w:szCs w:val="16"/>
        </w:rPr>
        <w:t xml:space="preserve">SECCIÓN 09</w:t>
      </w:r>
    </w:p>
    <w:p>
      <w:pPr>
        <w:pStyle w:val="Heading1"/>
      </w:pPr>
      <w:bookmarkStart w:id="144" w:name="sec_144"/>
      <w:r>
        <w:rPr>
          <w:b/>
          <w:bCs/>
          <w:color w:val="0B3D2B"/>
          <w:sz w:val="34"/>
          <w:szCs w:val="34"/>
        </w:rPr>
        <w:t xml:space="preserve">Firmware y simulador</w:t>
      </w:r>
      <w:bookmarkEnd w:id="144"/>
    </w:p>
    <w:p>
      <w:pPr>
        <w:pStyle w:val="Heading2"/>
      </w:pPr>
      <w:bookmarkStart w:id="145" w:name="sec_145"/>
      <w:r>
        <w:rPr>
          <w:b/>
          <w:bCs/>
          <w:color w:val="067A52"/>
          <w:sz w:val="25"/>
          <w:szCs w:val="25"/>
        </w:rPr>
        <w:t xml:space="preserve">9.1 Maceta ESP32</w:t>
      </w:r>
      <w:bookmarkEnd w:id="145"/>
    </w:p>
    <w:p>
      <w:pPr>
        <w:spacing w:before="60" w:after="0" w:line="240" w:lineRule="auto"/>
        <w:rPr>
          <w:sz w:val="8"/>
        </w:rPr>
      </w:pPr>
    </w:p>
    <w:tbl>
      <w:tblPr>
        <w:tblW w:w="9360" w:type="dxa"/>
        <w:tblBorders>
          <w:top w:val="single" w:sz="4" w:space="0" w:color="D5E3DC"/>
          <w:left w:val="single" w:sz="4" w:space="0" w:color="D5E3DC"/>
          <w:bottom w:val="single" w:sz="4" w:space="0" w:color="D5E3DC"/>
          <w:right w:val="single" w:sz="4" w:space="0" w:color="D5E3DC"/>
          <w:insideH w:val="single" w:sz="4" w:space="0" w:color="D5E3DC"/>
          <w:insideV w:val="single" w:sz="4" w:space="0" w:color="D5E3DC"/>
        </w:tblBorders>
        <w:tblLayout w:type="fixed"/>
        <w:tblCellMar>
          <w:left w:w="0" w:type="dxa"/>
          <w:right w:w="0" w:type="dxa"/>
        </w:tblCellMar>
        <w:tblLook w:val="04A0" w:firstRow="1" w:firstColumn="1" w:noVBand="1"/>
      </w:tblPr>
      <w:tblGrid>
        <w:gridCol w:w="4702"/>
        <w:gridCol w:w="2619"/>
        <w:gridCol w:w="2039"/>
      </w:tblGrid>
      <w:tr>
        <w:trPr>
          <w:cantSplit/>
          <w:tblHeader/>
        </w:trPr>
        <w:tc>
          <w:tcPr>
            <w:tcW w:w="4702"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COMPONENTE</w:t>
            </w:r>
          </w:p>
        </w:tc>
        <w:tc>
          <w:tcPr>
            <w:tcW w:w="2619"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PIN</w:t>
            </w:r>
          </w:p>
        </w:tc>
        <w:tc>
          <w:tcPr>
            <w:tcW w:w="2039"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ESCALA</w:t>
            </w:r>
          </w:p>
        </w:tc>
      </w:tr>
      <w:tr>
        <w:trPr>
          <w:cantSplit/>
        </w:trPr>
        <w:tc>
          <w:tcPr>
            <w:tcW w:w="4702"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DHT22 (temperatura y humedad)</w:t>
            </w:r>
          </w:p>
        </w:tc>
        <w:tc>
          <w:tcPr>
            <w:tcW w:w="2619"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GPIO 15</w:t>
            </w:r>
          </w:p>
        </w:tc>
        <w:tc>
          <w:tcPr>
            <w:tcW w:w="2039"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°C y %</w:t>
            </w:r>
          </w:p>
        </w:tc>
      </w:tr>
      <w:tr>
        <w:trPr>
          <w:cantSplit/>
        </w:trPr>
        <w:tc>
          <w:tcPr>
            <w:tcW w:w="4702"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Luz</w:t>
            </w:r>
          </w:p>
        </w:tc>
        <w:tc>
          <w:tcPr>
            <w:tcW w:w="2619"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GPIO 34</w:t>
            </w:r>
          </w:p>
        </w:tc>
        <w:tc>
          <w:tcPr>
            <w:tcW w:w="2039"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0–2000 lux</w:t>
            </w:r>
          </w:p>
        </w:tc>
      </w:tr>
      <w:tr>
        <w:trPr>
          <w:cantSplit/>
        </w:trPr>
        <w:tc>
          <w:tcPr>
            <w:tcW w:w="4702"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pH</w:t>
            </w:r>
          </w:p>
        </w:tc>
        <w:tc>
          <w:tcPr>
            <w:tcW w:w="2619"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GPIO 35</w:t>
            </w:r>
          </w:p>
        </w:tc>
        <w:tc>
          <w:tcPr>
            <w:tcW w:w="2039"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0–14</w:t>
            </w:r>
          </w:p>
        </w:tc>
      </w:tr>
      <w:tr>
        <w:trPr>
          <w:cantSplit/>
        </w:trPr>
        <w:tc>
          <w:tcPr>
            <w:tcW w:w="4702"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Nutrientes (TDS)</w:t>
            </w:r>
          </w:p>
        </w:tc>
        <w:tc>
          <w:tcPr>
            <w:tcW w:w="2619"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GPIO 32</w:t>
            </w:r>
          </w:p>
        </w:tc>
        <w:tc>
          <w:tcPr>
            <w:tcW w:w="2039"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0–3000 ppm</w:t>
            </w:r>
          </w:p>
        </w:tc>
      </w:tr>
      <w:tr>
        <w:trPr>
          <w:cantSplit/>
        </w:trPr>
        <w:tc>
          <w:tcPr>
            <w:tcW w:w="4702"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Humedad del sustrato</w:t>
            </w:r>
          </w:p>
        </w:tc>
        <w:tc>
          <w:tcPr>
            <w:tcW w:w="2619"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GPIO 33</w:t>
            </w:r>
          </w:p>
        </w:tc>
        <w:tc>
          <w:tcPr>
            <w:tcW w:w="2039"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0–100 %</w:t>
            </w:r>
          </w:p>
        </w:tc>
      </w:tr>
      <w:tr>
        <w:trPr>
          <w:cantSplit/>
        </w:trPr>
        <w:tc>
          <w:tcPr>
            <w:tcW w:w="4702"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Bomba de agua</w:t>
            </w:r>
          </w:p>
        </w:tc>
        <w:tc>
          <w:tcPr>
            <w:tcW w:w="2619"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GPIO 19</w:t>
            </w:r>
          </w:p>
        </w:tc>
        <w:tc>
          <w:tcPr>
            <w:tcW w:w="2039" w:type="dxa"/>
            <w:shd w:val="clear" w:color="auto" w:fill="F2F7F4"/>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WATER_PUMP</w:t>
            </w:r>
          </w:p>
        </w:tc>
      </w:tr>
      <w:tr>
        <w:trPr>
          <w:cantSplit/>
        </w:trPr>
        <w:tc>
          <w:tcPr>
            <w:tcW w:w="4702"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Luz de cultivo</w:t>
            </w:r>
          </w:p>
        </w:tc>
        <w:tc>
          <w:tcPr>
            <w:tcW w:w="2619"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GPIO 18</w:t>
            </w:r>
          </w:p>
        </w:tc>
        <w:tc>
          <w:tcPr>
            <w:tcW w:w="2039"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UV_LIGHT</w:t>
            </w:r>
          </w:p>
        </w:tc>
      </w:tr>
      <w:tr>
        <w:trPr>
          <w:cantSplit/>
        </w:trPr>
        <w:tc>
          <w:tcPr>
            <w:tcW w:w="4702"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Ventilador</w:t>
            </w:r>
          </w:p>
        </w:tc>
        <w:tc>
          <w:tcPr>
            <w:tcW w:w="2619"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GPIO 5</w:t>
            </w:r>
          </w:p>
        </w:tc>
        <w:tc>
          <w:tcPr>
            <w:tcW w:w="2039" w:type="dxa"/>
            <w:shd w:val="clear" w:color="auto" w:fill="F2F7F4"/>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FAN</w:t>
            </w:r>
          </w:p>
        </w:tc>
      </w:tr>
      <w:tr>
        <w:trPr>
          <w:cantSplit/>
        </w:trPr>
        <w:tc>
          <w:tcPr>
            <w:tcW w:w="4702"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LCD 20×4 I2C</w:t>
            </w:r>
          </w:p>
        </w:tc>
        <w:tc>
          <w:tcPr>
            <w:tcW w:w="2619"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SCL 16 · SDA 17</w:t>
            </w:r>
          </w:p>
        </w:tc>
        <w:tc>
          <w:tcPr>
            <w:tcW w:w="2039"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w:t>
            </w:r>
          </w:p>
        </w:tc>
      </w:tr>
    </w:tbl>
    <w:p>
      <w:pPr>
        <w:spacing w:before="160" w:after="0" w:line="240" w:lineRule="auto"/>
        <w:rPr>
          <w:sz w:val="8"/>
        </w:rPr>
      </w:pPr>
    </w:p>
    <w:p>
      <w:pPr>
        <w:spacing w:before="0" w:after="140" w:line="288" w:lineRule="auto"/>
      </w:pPr>
      <w:r>
        <w:rPr>
          <w:color w:val="17261F"/>
          <w:sz w:val="20"/>
          <w:szCs w:val="20"/>
        </w:rPr>
        <w:t xml:space="preserve">El firmware sincroniza la hora por NTP, se conecta por TLS con </w:t>
      </w:r>
      <w:r>
        <w:rPr>
          <w:rFonts w:ascii="JetBrains Mono" w:hAnsi="JetBrains Mono" w:eastAsia="JetBrains Mono" w:cs="JetBrains Mono"/>
          <w:color w:val="0A5A3C"/>
          <w:sz w:val="18"/>
          <w:szCs w:val="18"/>
        </w:rPr>
        <w:t xml:space="preserve">ca.crt</w:t>
      </w:r>
      <w:r>
        <w:rPr>
          <w:color w:val="17261F"/>
          <w:sz w:val="20"/>
          <w:szCs w:val="20"/>
        </w:rPr>
        <w:t xml:space="preserve">, publica cada 30 s y apaga cada actuador al cumplirse </w:t>
      </w:r>
      <w:r>
        <w:rPr>
          <w:rFonts w:ascii="JetBrains Mono" w:hAnsi="JetBrains Mono" w:eastAsia="JetBrains Mono" w:cs="JetBrains Mono"/>
          <w:color w:val="0A5A3C"/>
          <w:sz w:val="18"/>
          <w:szCs w:val="18"/>
        </w:rPr>
        <w:t xml:space="preserve">durationSeconds</w:t>
      </w:r>
      <w:r>
        <w:rPr>
          <w:color w:val="17261F"/>
          <w:sz w:val="20"/>
          <w:szCs w:val="20"/>
        </w:rPr>
        <w:t xml:space="preserve">. La PWA genera el </w:t>
      </w:r>
      <w:r>
        <w:rPr>
          <w:rFonts w:ascii="JetBrains Mono" w:hAnsi="JetBrains Mono" w:eastAsia="JetBrains Mono" w:cs="JetBrains Mono"/>
          <w:color w:val="0A5A3C"/>
          <w:sz w:val="18"/>
          <w:szCs w:val="18"/>
        </w:rPr>
        <w:t xml:space="preserve">config.py</w:t>
      </w:r>
      <w:r>
        <w:rPr>
          <w:color w:val="17261F"/>
          <w:sz w:val="20"/>
          <w:szCs w:val="20"/>
        </w:rPr>
        <w:t xml:space="preserve"> de cada maceta.</w:t>
      </w:r>
    </w:p>
    <w:p>
      <w:pPr>
        <w:pStyle w:val="Heading2"/>
      </w:pPr>
      <w:bookmarkStart w:id="146" w:name="sec_146"/>
      <w:r>
        <w:rPr>
          <w:b/>
          <w:bCs/>
          <w:color w:val="067A52"/>
          <w:sz w:val="25"/>
          <w:szCs w:val="25"/>
        </w:rPr>
        <w:t xml:space="preserve">9.2 Simulador</w:t>
      </w:r>
      <w:bookmarkEnd w:id="146"/>
    </w:p>
    <w:p>
      <w:pPr>
        <w:spacing w:before="0" w:after="140" w:line="288" w:lineRule="auto"/>
      </w:pPr>
      <w:r>
        <w:rPr>
          <w:color w:val="17261F"/>
          <w:sz w:val="20"/>
          <w:szCs w:val="20"/>
        </w:rPr>
        <w:t xml:space="preserve">SmartPot-DataGenerator crea macetas virtuales (</w:t>
      </w:r>
      <w:r>
        <w:rPr>
          <w:rFonts w:ascii="JetBrains Mono" w:hAnsi="JetBrains Mono" w:eastAsia="JetBrains Mono" w:cs="JetBrains Mono"/>
          <w:color w:val="0A5A3C"/>
          <w:sz w:val="18"/>
          <w:szCs w:val="18"/>
        </w:rPr>
        <w:t xml:space="preserve">SIMULATOR_DEVICES=cropId:clave:TIPO,…</w:t>
      </w:r>
      <w:r>
        <w:rPr>
          <w:color w:val="17261F"/>
          <w:sz w:val="20"/>
          <w:szCs w:val="20"/>
        </w:rPr>
        <w:t xml:space="preserve">) con un modelo físico simple: la luz y la temperatura siguen el día en la hora local (</w:t>
      </w:r>
      <w:r>
        <w:rPr>
          <w:rFonts w:ascii="JetBrains Mono" w:hAnsi="JetBrains Mono" w:eastAsia="JetBrains Mono" w:cs="JetBrains Mono"/>
          <w:color w:val="0A5A3C"/>
          <w:sz w:val="18"/>
          <w:szCs w:val="18"/>
        </w:rPr>
        <w:t xml:space="preserve">SIMULATOR_UTC_OFFSET</w:t>
      </w:r>
      <w:r>
        <w:rPr>
          <w:color w:val="17261F"/>
          <w:sz w:val="20"/>
          <w:szCs w:val="20"/>
        </w:rPr>
        <w:t xml:space="preserve">, −5 por defecto), la bomba sube la humedad del sustrato, el ventilador enfría y seca el aire, y los dosificadores corrigen el pH y los nutrientes. Responde los comandos con su ACK como una maceta real. Se usa en la demo, en el entorno de desarrollo y en la prueba de extremo a extremo.</w:t>
      </w:r>
    </w:p>
    <w:p>
      <w:pPr>
        <w:pageBreakBefore/>
        <w:spacing w:before="0" w:after="0" w:line="20" w:lineRule="exact"/>
        <w:rPr>
          <w:sz w:val="2"/>
        </w:rPr>
      </w:pPr>
    </w:p>
    <w:tbl>
      <w:tblPr>
        <w:tblW w:w="9360" w:type="dxa"/>
        <w:tblInd w:w="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9360"/>
      </w:tblGrid>
      <w:tr>
        <w:trPr>
          <w:cantSplit/>
        </w:trPr>
        <w:tc>
          <w:tcPr>
            <w:tcW w:w="9360" w:type="dxa"/>
            <w:shd w:val="clear" w:color="auto" w:fill="0B3D2B"/>
            <w:tcMar>
              <w:top w:w="420" w:type="dxa"/>
              <w:left w:w="480" w:type="dxa"/>
              <w:bottom w:w="420" w:type="dxa"/>
              <w:right w:w="480" w:type="dxa"/>
            </w:tcMar>
            <w:vAlign w:val="top"/>
          </w:tcPr>
          <w:p>
            <w:pPr>
              <w:spacing w:before="0" w:after="80" w:line="288" w:lineRule="auto"/>
            </w:pPr>
            <w:r>
              <w:rPr>
                <w:b/>
                <w:bCs/>
                <w:caps/>
                <w:color w:val="F2B632"/>
                <w:spacing w:val="60"/>
                <w:sz w:val="17"/>
                <w:szCs w:val="17"/>
              </w:rPr>
              <w:t xml:space="preserve">PARTE III</w:t>
            </w:r>
          </w:p>
          <w:p>
            <w:pPr>
              <w:spacing w:before="0" w:after="0" w:line="240" w:lineRule="auto"/>
            </w:pPr>
            <w:r>
              <w:rPr>
                <w:rFonts w:ascii="Century Gothic" w:hAnsi="Century Gothic" w:eastAsia="Century Gothic" w:cs="Century Gothic"/>
                <w:b/>
                <w:bCs/>
                <w:color w:val="FFFFFF"/>
                <w:sz w:val="44"/>
                <w:szCs w:val="44"/>
              </w:rPr>
              <w:t xml:space="preserve">Operación</w:t>
            </w:r>
          </w:p>
        </w:tc>
      </w:tr>
    </w:tbl>
    <w:p>
      <w:pPr>
        <w:spacing w:before="240" w:after="0" w:line="240" w:lineRule="auto"/>
        <w:rPr>
          <w:sz w:val="8"/>
        </w:rPr>
      </w:pPr>
    </w:p>
    <w:p>
      <w:pPr>
        <w:keepNext/>
        <w:spacing w:before="360" w:after="40" w:line="288" w:lineRule="auto"/>
      </w:pPr>
      <w:r>
        <w:rPr>
          <w:b/>
          <w:bCs/>
          <w:color w:val="009A64"/>
          <w:spacing w:val="60"/>
          <w:sz w:val="16"/>
          <w:szCs w:val="16"/>
        </w:rPr>
        <w:t xml:space="preserve">SECCIÓN 10</w:t>
      </w:r>
    </w:p>
    <w:p>
      <w:pPr>
        <w:pStyle w:val="Heading1"/>
      </w:pPr>
      <w:bookmarkStart w:id="147" w:name="sec_147"/>
      <w:r>
        <w:rPr>
          <w:b/>
          <w:bCs/>
          <w:color w:val="0B3D2B"/>
          <w:sz w:val="34"/>
          <w:szCs w:val="34"/>
        </w:rPr>
        <w:t xml:space="preserve">Seguridad</w:t>
      </w:r>
      <w:bookmarkEnd w:id="147"/>
    </w:p>
    <w:p>
      <w:pPr>
        <w:pStyle w:val="Heading2"/>
      </w:pPr>
      <w:bookmarkStart w:id="148" w:name="sec_148"/>
      <w:r>
        <w:rPr>
          <w:b/>
          <w:bCs/>
          <w:color w:val="067A52"/>
          <w:sz w:val="25"/>
          <w:szCs w:val="25"/>
        </w:rPr>
        <w:t xml:space="preserve">En palabras simples</w:t>
      </w:r>
      <w:bookmarkEnd w:id="148"/>
    </w:p>
    <w:p>
      <w:pPr>
        <w:spacing w:before="0" w:after="140" w:line="288" w:lineRule="auto"/>
      </w:pPr>
      <w:r>
        <w:rPr>
          <w:color w:val="17261F"/>
          <w:sz w:val="20"/>
          <w:szCs w:val="20"/>
        </w:rPr>
        <w:t xml:space="preserve">Cada pieza tiene solo los permisos que necesita. Las contraseñas y claves nunca viajan ni se guardan en claro, las bases de datos no se ven desde internet y cada maceta solo puede tocar lo suyo.</w:t>
      </w:r>
    </w:p>
    <w:p>
      <w:pPr>
        <w:spacing w:before="60" w:after="0" w:line="240" w:lineRule="auto"/>
        <w:rPr>
          <w:sz w:val="8"/>
        </w:rPr>
      </w:pPr>
    </w:p>
    <w:tbl>
      <w:tblPr>
        <w:tblW w:w="9360" w:type="dxa"/>
        <w:tblBorders>
          <w:top w:val="single" w:sz="4" w:space="0" w:color="D5E3DC"/>
          <w:left w:val="single" w:sz="4" w:space="0" w:color="D5E3DC"/>
          <w:bottom w:val="single" w:sz="4" w:space="0" w:color="D5E3DC"/>
          <w:right w:val="single" w:sz="4" w:space="0" w:color="D5E3DC"/>
          <w:insideH w:val="single" w:sz="4" w:space="0" w:color="D5E3DC"/>
          <w:insideV w:val="single" w:sz="4" w:space="0" w:color="D5E3DC"/>
        </w:tblBorders>
        <w:tblLayout w:type="fixed"/>
        <w:tblCellMar>
          <w:left w:w="0" w:type="dxa"/>
          <w:right w:w="0" w:type="dxa"/>
        </w:tblCellMar>
        <w:tblLook w:val="04A0" w:firstRow="1" w:firstColumn="1" w:noVBand="1"/>
      </w:tblPr>
      <w:tblGrid>
        <w:gridCol w:w="1914"/>
        <w:gridCol w:w="7446"/>
      </w:tblGrid>
      <w:tr>
        <w:trPr>
          <w:cantSplit/>
          <w:tblHeader/>
        </w:trPr>
        <w:tc>
          <w:tcPr>
            <w:tcW w:w="1914"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ÁREA</w:t>
            </w:r>
          </w:p>
        </w:tc>
        <w:tc>
          <w:tcPr>
            <w:tcW w:w="7446"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CONTROL</w:t>
            </w:r>
          </w:p>
        </w:tc>
      </w:tr>
      <w:tr>
        <w:trPr>
          <w:cantSplit/>
        </w:trPr>
        <w:tc>
          <w:tcPr>
            <w:tcW w:w="1914"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Autenticación</w:t>
            </w:r>
          </w:p>
        </w:tc>
        <w:tc>
          <w:tcPr>
            <w:tcW w:w="7446"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JWT HS256, BCrypt 12, límite de peticiones por IP y respuestas que no revelan si un correo existe</w:t>
            </w:r>
          </w:p>
        </w:tc>
      </w:tr>
      <w:tr>
        <w:trPr>
          <w:cantSplit/>
        </w:trPr>
        <w:tc>
          <w:tcPr>
            <w:tcW w:w="1914"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Autorización</w:t>
            </w:r>
          </w:p>
        </w:tc>
        <w:tc>
          <w:tcPr>
            <w:tcW w:w="7446"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Control de dueño en cada ruta de cultivo; 404 para recursos ajenos</w:t>
            </w:r>
          </w:p>
        </w:tc>
      </w:tr>
      <w:tr>
        <w:trPr>
          <w:cantSplit/>
        </w:trPr>
        <w:tc>
          <w:tcPr>
            <w:tcW w:w="1914"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Macetas</w:t>
            </w:r>
          </w:p>
        </w:tc>
        <w:tc>
          <w:tcPr>
            <w:tcW w:w="7446"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Cuenta MQTT por cultivo, ACL con </w:t>
            </w:r>
            <w:r>
              <w:rPr>
                <w:rFonts w:ascii="JetBrains Mono" w:hAnsi="JetBrains Mono" w:eastAsia="JetBrains Mono" w:cs="JetBrains Mono"/>
                <w:color w:val="0A5A3C"/>
                <w:sz w:val="15"/>
                <w:szCs w:val="15"/>
              </w:rPr>
              <w:t xml:space="preserve">%u</w:t>
            </w:r>
            <w:r>
              <w:rPr>
                <w:color w:val="17261F"/>
                <w:sz w:val="17"/>
                <w:szCs w:val="17"/>
              </w:rPr>
              <w:t xml:space="preserve">, clave de 192 bits cifrada con AES-256-GCM y mostrada una sola vez</w:t>
            </w:r>
          </w:p>
        </w:tc>
      </w:tr>
      <w:tr>
        <w:trPr>
          <w:cantSplit/>
        </w:trPr>
        <w:tc>
          <w:tcPr>
            <w:tcW w:w="1914"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Transporte</w:t>
            </w:r>
          </w:p>
        </w:tc>
        <w:tc>
          <w:tcPr>
            <w:tcW w:w="7446"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HTTPS con HSTS; MQTT sobre TLS 1.2+ con CA propia; WebSocket seguro</w:t>
            </w:r>
          </w:p>
        </w:tc>
      </w:tr>
      <w:tr>
        <w:trPr>
          <w:cantSplit/>
        </w:trPr>
        <w:tc>
          <w:tcPr>
            <w:tcW w:w="1914"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Web</w:t>
            </w:r>
          </w:p>
        </w:tc>
        <w:tc>
          <w:tcPr>
            <w:tcW w:w="7446"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CSP estricta con </w:t>
            </w:r>
            <w:r>
              <w:rPr>
                <w:rFonts w:ascii="JetBrains Mono" w:hAnsi="JetBrains Mono" w:eastAsia="JetBrains Mono" w:cs="JetBrains Mono"/>
                <w:color w:val="0A5A3C"/>
                <w:sz w:val="15"/>
                <w:szCs w:val="15"/>
              </w:rPr>
              <w:t xml:space="preserve">connect-src</w:t>
            </w:r>
            <w:r>
              <w:rPr>
                <w:color w:val="17261F"/>
                <w:sz w:val="17"/>
                <w:szCs w:val="17"/>
              </w:rPr>
              <w:t xml:space="preserve"> limitado a la API, </w:t>
            </w:r>
            <w:r>
              <w:rPr>
                <w:rFonts w:ascii="JetBrains Mono" w:hAnsi="JetBrains Mono" w:eastAsia="JetBrains Mono" w:cs="JetBrains Mono"/>
                <w:color w:val="0A5A3C"/>
                <w:sz w:val="15"/>
                <w:szCs w:val="15"/>
              </w:rPr>
              <w:t xml:space="preserve">X-Frame-Options: DENY</w:t>
            </w:r>
            <w:r>
              <w:rPr>
                <w:color w:val="17261F"/>
                <w:sz w:val="17"/>
                <w:szCs w:val="17"/>
              </w:rPr>
              <w:t xml:space="preserve">, </w:t>
            </w:r>
            <w:r>
              <w:rPr>
                <w:rFonts w:ascii="JetBrains Mono" w:hAnsi="JetBrains Mono" w:eastAsia="JetBrains Mono" w:cs="JetBrains Mono"/>
                <w:color w:val="0A5A3C"/>
                <w:sz w:val="15"/>
                <w:szCs w:val="15"/>
              </w:rPr>
              <w:t xml:space="preserve">nosniff</w:t>
            </w:r>
            <w:r>
              <w:rPr>
                <w:color w:val="17261F"/>
                <w:sz w:val="17"/>
                <w:szCs w:val="17"/>
              </w:rPr>
              <w:t xml:space="preserve">, </w:t>
            </w:r>
            <w:r>
              <w:rPr>
                <w:rFonts w:ascii="JetBrains Mono" w:hAnsi="JetBrains Mono" w:eastAsia="JetBrains Mono" w:cs="JetBrains Mono"/>
                <w:color w:val="0A5A3C"/>
                <w:sz w:val="15"/>
                <w:szCs w:val="15"/>
              </w:rPr>
              <w:t xml:space="preserve">Referrer-Policy</w:t>
            </w:r>
            <w:r>
              <w:rPr>
                <w:color w:val="17261F"/>
                <w:sz w:val="17"/>
                <w:szCs w:val="17"/>
              </w:rPr>
              <w:t xml:space="preserve"> y </w:t>
            </w:r>
            <w:r>
              <w:rPr>
                <w:rFonts w:ascii="JetBrains Mono" w:hAnsi="JetBrains Mono" w:eastAsia="JetBrains Mono" w:cs="JetBrains Mono"/>
                <w:color w:val="0A5A3C"/>
                <w:sz w:val="15"/>
                <w:szCs w:val="15"/>
              </w:rPr>
              <w:t xml:space="preserve">Permissions-Policy</w:t>
            </w:r>
          </w:p>
        </w:tc>
      </w:tr>
      <w:tr>
        <w:trPr>
          <w:cantSplit/>
        </w:trPr>
        <w:tc>
          <w:tcPr>
            <w:tcW w:w="1914"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Servicio de IA</w:t>
            </w:r>
          </w:p>
        </w:tc>
        <w:tc>
          <w:tcPr>
            <w:tcW w:w="7446"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Solo en la red interna y con token de servicio comparado en tiempo constante</w:t>
            </w:r>
          </w:p>
        </w:tc>
      </w:tr>
      <w:tr>
        <w:trPr>
          <w:cantSplit/>
        </w:trPr>
        <w:tc>
          <w:tcPr>
            <w:tcW w:w="1914"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Contenedores</w:t>
            </w:r>
          </w:p>
        </w:tc>
        <w:tc>
          <w:tcPr>
            <w:tcW w:w="7446"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Solo lectura, sin capacidades de Linux, </w:t>
            </w:r>
            <w:r>
              <w:rPr>
                <w:rFonts w:ascii="JetBrains Mono" w:hAnsi="JetBrains Mono" w:eastAsia="JetBrains Mono" w:cs="JetBrains Mono"/>
                <w:color w:val="0A5A3C"/>
                <w:sz w:val="15"/>
                <w:szCs w:val="15"/>
              </w:rPr>
              <w:t xml:space="preserve">no-new-privileges</w:t>
            </w:r>
            <w:r>
              <w:rPr>
                <w:color w:val="17261F"/>
                <w:sz w:val="17"/>
                <w:szCs w:val="17"/>
              </w:rPr>
              <w:t xml:space="preserve">, usuarios sin privilegios, límites de CPU y memoria</w:t>
            </w:r>
          </w:p>
        </w:tc>
      </w:tr>
      <w:tr>
        <w:trPr>
          <w:cantSplit/>
        </w:trPr>
        <w:tc>
          <w:tcPr>
            <w:tcW w:w="1914"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Red</w:t>
            </w:r>
          </w:p>
        </w:tc>
        <w:tc>
          <w:tcPr>
            <w:tcW w:w="7446"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Solo el broker (8883) escucha fuera de </w:t>
            </w:r>
            <w:r>
              <w:rPr>
                <w:rFonts w:ascii="JetBrains Mono" w:hAnsi="JetBrains Mono" w:eastAsia="JetBrains Mono" w:cs="JetBrains Mono"/>
                <w:color w:val="0A5A3C"/>
                <w:sz w:val="15"/>
                <w:szCs w:val="15"/>
              </w:rPr>
              <w:t xml:space="preserve">127.0.0.1</w:t>
            </w:r>
            <w:r>
              <w:rPr>
                <w:color w:val="17261F"/>
                <w:sz w:val="17"/>
                <w:szCs w:val="17"/>
              </w:rPr>
              <w:t xml:space="preserve">; MongoDB, Redis y la IA en una red sin salida</w:t>
            </w:r>
          </w:p>
        </w:tc>
      </w:tr>
      <w:tr>
        <w:trPr>
          <w:cantSplit/>
        </w:trPr>
        <w:tc>
          <w:tcPr>
            <w:tcW w:w="1914"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Cadena de suministro</w:t>
            </w:r>
          </w:p>
        </w:tc>
        <w:tc>
          <w:tcPr>
            <w:tcW w:w="7446"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Dependabot, revisión de dependencias, CodeQL, SBOM y atestación de procedencia de cada imagen</w:t>
            </w:r>
          </w:p>
        </w:tc>
      </w:tr>
      <w:tr>
        <w:trPr>
          <w:cantSplit/>
        </w:trPr>
        <w:tc>
          <w:tcPr>
            <w:tcW w:w="1914"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Secretos</w:t>
            </w:r>
          </w:p>
        </w:tc>
        <w:tc>
          <w:tcPr>
            <w:tcW w:w="7446"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GitHub Secrets; el </w:t>
            </w:r>
            <w:r>
              <w:rPr>
                <w:rFonts w:ascii="JetBrains Mono" w:hAnsi="JetBrains Mono" w:eastAsia="JetBrains Mono" w:cs="JetBrains Mono"/>
                <w:color w:val="0A5A3C"/>
                <w:sz w:val="15"/>
                <w:szCs w:val="15"/>
              </w:rPr>
              <w:t xml:space="preserve">.env</w:t>
            </w:r>
            <w:r>
              <w:rPr>
                <w:color w:val="17261F"/>
                <w:sz w:val="17"/>
                <w:szCs w:val="17"/>
              </w:rPr>
              <w:t xml:space="preserve"> existe en el servidor solo durante el despliegue</w:t>
            </w:r>
          </w:p>
        </w:tc>
      </w:tr>
    </w:tbl>
    <w:p>
      <w:pPr>
        <w:spacing w:before="160" w:after="0" w:line="240" w:lineRule="auto"/>
        <w:rPr>
          <w:sz w:val="8"/>
        </w:rPr>
      </w:pPr>
    </w:p>
    <w:p>
      <w:pPr>
        <w:spacing w:before="80" w:after="0" w:line="240" w:lineRule="auto"/>
        <w:rPr>
          <w:sz w:val="8"/>
        </w:rPr>
      </w:pPr>
    </w:p>
    <w:tbl>
      <w:tblPr>
        <w:tblW w:w="9360" w:type="dxa"/>
        <w:tblInd w:w="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9360"/>
      </w:tblGrid>
      <w:tr>
        <w:trPr>
          <w:cantSplit/>
        </w:trPr>
        <w:tc>
          <w:tcPr>
            <w:tcW w:w="9360" w:type="dxa"/>
            <w:tcBorders>
              <w:left w:val="single" w:sz="24" w:space="0" w:color="1F6FA0"/>
            </w:tcBorders>
            <w:shd w:val="clear" w:color="auto" w:fill="E3F2FB"/>
            <w:tcMar>
              <w:top w:w="140" w:type="dxa"/>
              <w:left w:w="220" w:type="dxa"/>
              <w:bottom w:w="140" w:type="dxa"/>
              <w:right w:w="220" w:type="dxa"/>
            </w:tcMar>
            <w:vAlign w:val="top"/>
          </w:tcPr>
          <w:p>
            <w:pPr>
              <w:spacing w:before="0" w:after="60" w:line="240" w:lineRule="auto"/>
            </w:pPr>
            <w:r>
              <w:rPr>
                <w:b/>
                <w:bCs/>
                <w:color w:val="1F6FA0"/>
                <w:spacing w:val="40"/>
                <w:sz w:val="15"/>
                <w:szCs w:val="15"/>
              </w:rPr>
              <w:t xml:space="preserve">GENERACIÓN DE SECRETOS</w:t>
            </w:r>
          </w:p>
          <w:p>
            <w:pPr>
              <w:spacing w:before="0" w:after="0" w:line="276" w:lineRule="auto"/>
            </w:pPr>
            <w:r>
              <w:rPr>
                <w:color w:val="17261F"/>
                <w:sz w:val="18"/>
                <w:szCs w:val="18"/>
              </w:rPr>
              <w:t xml:space="preserve">Las contraseñas, el secreto JWT, la llave AES y el token de la IA se derivan con HKDF-SHA512 a partir de ruido atmosférico de random.org mezclado con el generador criptográfico del sistema; ninguna de las dos fuentes por sí sola determina el resultado. Las llaves de los certificados usan la misma entropía.</w:t>
            </w:r>
          </w:p>
        </w:tc>
      </w:tr>
    </w:tbl>
    <w:p>
      <w:pPr>
        <w:spacing w:before="160" w:after="0" w:line="240" w:lineRule="auto"/>
        <w:rPr>
          <w:sz w:val="8"/>
        </w:rPr>
      </w:pPr>
    </w:p>
    <w:p>
      <w:pPr>
        <w:keepNext/>
        <w:spacing w:before="360" w:after="40" w:line="288" w:lineRule="auto"/>
      </w:pPr>
      <w:r>
        <w:rPr>
          <w:b/>
          <w:bCs/>
          <w:color w:val="009A64"/>
          <w:spacing w:val="60"/>
          <w:sz w:val="16"/>
          <w:szCs w:val="16"/>
        </w:rPr>
        <w:t xml:space="preserve">SECCIÓN 11</w:t>
      </w:r>
    </w:p>
    <w:p>
      <w:pPr>
        <w:pStyle w:val="Heading1"/>
      </w:pPr>
      <w:bookmarkStart w:id="149" w:name="sec_149"/>
      <w:r>
        <w:rPr>
          <w:b/>
          <w:bCs/>
          <w:color w:val="0B3D2B"/>
          <w:sz w:val="34"/>
          <w:szCs w:val="34"/>
        </w:rPr>
        <w:t xml:space="preserve">Despliegue</w:t>
      </w:r>
      <w:bookmarkEnd w:id="149"/>
    </w:p>
    <w:p>
      <w:pPr>
        <w:pStyle w:val="Heading2"/>
      </w:pPr>
      <w:bookmarkStart w:id="150" w:name="sec_150"/>
      <w:r>
        <w:rPr>
          <w:b/>
          <w:bCs/>
          <w:color w:val="067A52"/>
          <w:sz w:val="25"/>
          <w:szCs w:val="25"/>
        </w:rPr>
        <w:t xml:space="preserve">11.1 Entornos</w:t>
      </w:r>
      <w:bookmarkEnd w:id="150"/>
    </w:p>
    <w:p>
      <w:pPr>
        <w:spacing w:before="60" w:after="0" w:line="240" w:lineRule="auto"/>
        <w:rPr>
          <w:sz w:val="8"/>
        </w:rPr>
      </w:pPr>
    </w:p>
    <w:tbl>
      <w:tblPr>
        <w:tblW w:w="9360" w:type="dxa"/>
        <w:tblBorders>
          <w:top w:val="single" w:sz="4" w:space="0" w:color="D5E3DC"/>
          <w:left w:val="single" w:sz="4" w:space="0" w:color="D5E3DC"/>
          <w:bottom w:val="single" w:sz="4" w:space="0" w:color="D5E3DC"/>
          <w:right w:val="single" w:sz="4" w:space="0" w:color="D5E3DC"/>
          <w:insideH w:val="single" w:sz="4" w:space="0" w:color="D5E3DC"/>
          <w:insideV w:val="single" w:sz="4" w:space="0" w:color="D5E3DC"/>
        </w:tblBorders>
        <w:tblLayout w:type="fixed"/>
        <w:tblCellMar>
          <w:left w:w="0" w:type="dxa"/>
          <w:right w:w="0" w:type="dxa"/>
        </w:tblCellMar>
        <w:tblLook w:val="04A0" w:firstRow="1" w:firstColumn="1" w:noVBand="1"/>
      </w:tblPr>
      <w:tblGrid>
        <w:gridCol w:w="1160"/>
        <w:gridCol w:w="1974"/>
        <w:gridCol w:w="2676"/>
        <w:gridCol w:w="3550"/>
      </w:tblGrid>
      <w:tr>
        <w:trPr>
          <w:cantSplit/>
          <w:tblHeader/>
        </w:trPr>
        <w:tc>
          <w:tcPr>
            <w:tcW w:w="1160"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ENTORNO</w:t>
            </w:r>
          </w:p>
        </w:tc>
        <w:tc>
          <w:tcPr>
            <w:tcW w:w="1974"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CARPETA</w:t>
            </w:r>
          </w:p>
        </w:tc>
        <w:tc>
          <w:tcPr>
            <w:tcW w:w="2676"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IMÁGENES</w:t>
            </w:r>
          </w:p>
        </w:tc>
        <w:tc>
          <w:tcPr>
            <w:tcW w:w="3550"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USO</w:t>
            </w:r>
          </w:p>
        </w:tc>
      </w:tr>
      <w:tr>
        <w:trPr>
          <w:cantSplit/>
        </w:trPr>
        <w:tc>
          <w:tcPr>
            <w:tcW w:w="1160"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Demo</w:t>
            </w:r>
          </w:p>
        </w:tc>
        <w:tc>
          <w:tcPr>
            <w:tcW w:w="1974"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docker/demo</w:t>
            </w:r>
          </w:p>
        </w:tc>
        <w:tc>
          <w:tcPr>
            <w:tcW w:w="2676"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GHCR</w:t>
            </w:r>
          </w:p>
        </w:tc>
        <w:tc>
          <w:tcPr>
            <w:tcW w:w="3550"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SmartPot completo con datos de ejemplo y dos macetas simuladas</w:t>
            </w:r>
          </w:p>
        </w:tc>
      </w:tr>
      <w:tr>
        <w:trPr>
          <w:cantSplit/>
        </w:trPr>
        <w:tc>
          <w:tcPr>
            <w:tcW w:w="1160"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Desarrollo</w:t>
            </w:r>
          </w:p>
        </w:tc>
        <w:tc>
          <w:tcPr>
            <w:tcW w:w="1974" w:type="dxa"/>
            <w:shd w:val="clear" w:color="auto" w:fill="F2F7F4"/>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docker/dev</w:t>
            </w:r>
          </w:p>
        </w:tc>
        <w:tc>
          <w:tcPr>
            <w:tcW w:w="2676"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Compiladas desde los repositorios locales</w:t>
            </w:r>
          </w:p>
        </w:tc>
        <w:tc>
          <w:tcPr>
            <w:tcW w:w="3550"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Programar con toda la plataforma</w:t>
            </w:r>
          </w:p>
        </w:tc>
      </w:tr>
      <w:tr>
        <w:trPr>
          <w:cantSplit/>
        </w:trPr>
        <w:tc>
          <w:tcPr>
            <w:tcW w:w="1160"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Producción</w:t>
            </w:r>
          </w:p>
        </w:tc>
        <w:tc>
          <w:tcPr>
            <w:tcW w:w="1974"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docker/production</w:t>
            </w:r>
          </w:p>
        </w:tc>
        <w:tc>
          <w:tcPr>
            <w:tcW w:w="2676"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GHCR con etiqueta configurable</w:t>
            </w:r>
          </w:p>
        </w:tc>
        <w:tc>
          <w:tcPr>
            <w:tcW w:w="3550"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Servidor con Nginx y HTTPS</w:t>
            </w:r>
          </w:p>
        </w:tc>
      </w:tr>
      <w:tr>
        <w:trPr>
          <w:cantSplit/>
        </w:trPr>
        <w:tc>
          <w:tcPr>
            <w:tcW w:w="1160"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Kubernetes</w:t>
            </w:r>
          </w:p>
        </w:tc>
        <w:tc>
          <w:tcPr>
            <w:tcW w:w="1974" w:type="dxa"/>
            <w:shd w:val="clear" w:color="auto" w:fill="F2F7F4"/>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kubernetes</w:t>
            </w:r>
          </w:p>
        </w:tc>
        <w:tc>
          <w:tcPr>
            <w:tcW w:w="2676"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GHCR</w:t>
            </w:r>
          </w:p>
        </w:tc>
        <w:tc>
          <w:tcPr>
            <w:tcW w:w="3550"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Clústeres locales con Pod Security </w:t>
            </w:r>
            <w:r>
              <w:rPr>
                <w:rFonts w:ascii="JetBrains Mono" w:hAnsi="JetBrains Mono" w:eastAsia="JetBrains Mono" w:cs="JetBrains Mono"/>
                <w:color w:val="0A5A3C"/>
                <w:sz w:val="15"/>
                <w:szCs w:val="15"/>
              </w:rPr>
              <w:t xml:space="preserve">restricted</w:t>
            </w:r>
          </w:p>
        </w:tc>
      </w:tr>
    </w:tbl>
    <w:p>
      <w:pPr>
        <w:spacing w:before="160" w:after="0" w:line="240" w:lineRule="auto"/>
        <w:rPr>
          <w:sz w:val="8"/>
        </w:rPr>
      </w:pPr>
    </w:p>
    <w:p>
      <w:pPr>
        <w:pStyle w:val="Heading2"/>
      </w:pPr>
      <w:bookmarkStart w:id="151" w:name="sec_151"/>
      <w:r>
        <w:rPr>
          <w:b/>
          <w:bCs/>
          <w:color w:val="067A52"/>
          <w:sz w:val="25"/>
          <w:szCs w:val="25"/>
        </w:rPr>
        <w:t xml:space="preserve">11.2 Despliegue automático</w:t>
      </w:r>
      <w:bookmarkEnd w:id="151"/>
    </w:p>
    <w:p>
      <w:pPr>
        <w:keepNext/>
        <w:spacing w:before="120" w:after="60" w:line="288" w:lineRule="auto"/>
        <w:jc w:val="center"/>
      </w:pPr>
      <w:r>
        <w:drawing>
          <wp:inline distT="0" distB="0" distL="0" distR="0">
            <wp:extent cx="5943600" cy="6238180"/>
            <wp:docPr id="152" name="SmartPot_06_Despliegue"/>
            <wp:cNvGraphicFramePr>
              <a:graphicFrameLocks noChangeAspect="1"/>
            </wp:cNvGraphicFramePr>
            <a:graphic>
              <a:graphicData uri="http://schemas.openxmlformats.org/drawingml/2006/picture">
                <pic:pic>
                  <pic:nvPicPr>
                    <pic:cNvPr id="152" name="SmartPot_06_Despliegue"/>
                    <pic:cNvPicPr/>
                  </pic:nvPicPr>
                  <pic:blipFill>
                    <a:blip r:embed="rIdImg8"/>
                    <a:stretch>
                      <a:fillRect/>
                    </a:stretch>
                  </pic:blipFill>
                  <pic:spPr>
                    <a:xfrm>
                      <a:off x="0" y="0"/>
                      <a:ext cx="5943600" cy="6238180"/>
                    </a:xfrm>
                    <a:prstGeom prst="rect">
                      <a:avLst/>
                    </a:prstGeom>
                  </pic:spPr>
                </pic:pic>
              </a:graphicData>
            </a:graphic>
          </wp:inline>
        </w:drawing>
      </w:r>
    </w:p>
    <w:p>
      <w:pPr>
        <w:spacing w:before="0" w:after="240" w:line="288" w:lineRule="auto"/>
        <w:jc w:val="center"/>
      </w:pPr>
      <w:r>
        <w:rPr>
          <w:b/>
          <w:bCs/>
          <w:color w:val="067A52"/>
          <w:sz w:val="16"/>
          <w:szCs w:val="16"/>
        </w:rPr>
        <w:t xml:space="preserve">Figura 6</w:t>
      </w:r>
      <w:r>
        <w:rPr>
          <w:i/>
          <w:iCs/>
          <w:color w:val="5B6B63"/>
          <w:sz w:val="16"/>
          <w:szCs w:val="16"/>
        </w:rPr>
        <w:t xml:space="preserve">  ·  Despliegue continuo</w:t>
      </w:r>
    </w:p>
    <w:p>
      <w:pPr>
        <w:spacing w:before="0" w:after="140" w:line="288" w:lineRule="auto"/>
      </w:pPr>
      <w:r>
        <w:rPr>
          <w:color w:val="17261F"/>
          <w:sz w:val="20"/>
          <w:szCs w:val="20"/>
        </w:rPr>
        <w:t xml:space="preserve">Cada servicio publica su imagen en </w:t>
      </w:r>
      <w:r>
        <w:rPr>
          <w:rFonts w:ascii="JetBrains Mono" w:hAnsi="JetBrains Mono" w:eastAsia="JetBrains Mono" w:cs="JetBrains Mono"/>
          <w:color w:val="0A5A3C"/>
          <w:sz w:val="18"/>
          <w:szCs w:val="18"/>
        </w:rPr>
        <w:t xml:space="preserve">ghcr.io/smartpottech</w:t>
      </w:r>
      <w:r>
        <w:rPr>
          <w:color w:val="17261F"/>
          <w:sz w:val="20"/>
          <w:szCs w:val="20"/>
        </w:rPr>
        <w:t xml:space="preserve"> (y en Docker Hub si tiene </w:t>
      </w:r>
      <w:r>
        <w:rPr>
          <w:rFonts w:ascii="JetBrains Mono" w:hAnsi="JetBrains Mono" w:eastAsia="JetBrains Mono" w:cs="JetBrains Mono"/>
          <w:color w:val="0A5A3C"/>
          <w:sz w:val="18"/>
          <w:szCs w:val="18"/>
        </w:rPr>
        <w:t xml:space="preserve">DOCKER_USERNAME</w:t>
      </w:r>
      <w:r>
        <w:rPr>
          <w:color w:val="17261F"/>
          <w:sz w:val="20"/>
          <w:szCs w:val="20"/>
        </w:rPr>
        <w:t xml:space="preserve"> y </w:t>
      </w:r>
      <w:r>
        <w:rPr>
          <w:rFonts w:ascii="JetBrains Mono" w:hAnsi="JetBrains Mono" w:eastAsia="JetBrains Mono" w:cs="JetBrains Mono"/>
          <w:color w:val="0A5A3C"/>
          <w:sz w:val="18"/>
          <w:szCs w:val="18"/>
        </w:rPr>
        <w:t xml:space="preserve">DOCKER_PASSWORD</w:t>
      </w:r>
      <w:r>
        <w:rPr>
          <w:color w:val="17261F"/>
          <w:sz w:val="20"/>
          <w:szCs w:val="20"/>
        </w:rPr>
        <w:t xml:space="preserve">) y pide el despliegue al workflow central con </w:t>
      </w:r>
      <w:r>
        <w:rPr>
          <w:rFonts w:ascii="JetBrains Mono" w:hAnsi="JetBrains Mono" w:eastAsia="JetBrains Mono" w:cs="JetBrains Mono"/>
          <w:color w:val="0A5A3C"/>
          <w:sz w:val="18"/>
          <w:szCs w:val="18"/>
        </w:rPr>
        <w:t xml:space="preserve">request-deploy.yml</w:t>
      </w:r>
      <w:r>
        <w:rPr>
          <w:color w:val="17261F"/>
          <w:sz w:val="20"/>
          <w:szCs w:val="20"/>
        </w:rPr>
        <w:t xml:space="preserve">, que espera el resultado. Solo </w:t>
      </w:r>
      <w:r>
        <w:rPr>
          <w:rFonts w:ascii="JetBrains Mono" w:hAnsi="JetBrains Mono" w:eastAsia="JetBrains Mono" w:cs="JetBrains Mono"/>
          <w:color w:val="0A5A3C"/>
          <w:sz w:val="18"/>
          <w:szCs w:val="18"/>
        </w:rPr>
        <w:t xml:space="preserve">SmartPotTech/.github</w:t>
      </w:r>
      <w:r>
        <w:rPr>
          <w:color w:val="17261F"/>
          <w:sz w:val="20"/>
          <w:szCs w:val="20"/>
        </w:rPr>
        <w:t xml:space="preserve"> se conecta al servidor, y su </w:t>
      </w:r>
      <w:r>
        <w:rPr>
          <w:rFonts w:ascii="JetBrains Mono" w:hAnsi="JetBrains Mono" w:eastAsia="JetBrains Mono" w:cs="JetBrains Mono"/>
          <w:color w:val="0A5A3C"/>
          <w:sz w:val="18"/>
          <w:szCs w:val="18"/>
        </w:rPr>
        <w:t xml:space="preserve">deploy.yml</w:t>
      </w:r>
      <w:r>
        <w:rPr>
          <w:color w:val="17261F"/>
          <w:sz w:val="20"/>
          <w:szCs w:val="20"/>
        </w:rPr>
        <w:t xml:space="preserve"> corre de a uno (</w:t>
      </w:r>
      <w:r>
        <w:rPr>
          <w:rFonts w:ascii="JetBrains Mono" w:hAnsi="JetBrains Mono" w:eastAsia="JetBrains Mono" w:cs="JetBrains Mono"/>
          <w:color w:val="0A5A3C"/>
          <w:sz w:val="18"/>
          <w:szCs w:val="18"/>
        </w:rPr>
        <w:t xml:space="preserve">concurrency</w:t>
      </w:r>
      <w:r>
        <w:rPr>
          <w:color w:val="17261F"/>
          <w:sz w:val="20"/>
          <w:szCs w:val="20"/>
        </w:rPr>
        <w:t xml:space="preserve">): si llegan varios pedidos mientras despliega, queda en espera solo el más reciente, porque cada despliegue descarga todas las imágenes. El workflow valida el </w:t>
      </w:r>
      <w:r>
        <w:rPr>
          <w:rFonts w:ascii="JetBrains Mono" w:hAnsi="JetBrains Mono" w:eastAsia="JetBrains Mono" w:cs="JetBrains Mono"/>
          <w:color w:val="0A5A3C"/>
          <w:sz w:val="18"/>
          <w:szCs w:val="18"/>
        </w:rPr>
        <w:t xml:space="preserve">ENV_FILE</w:t>
      </w:r>
      <w:r>
        <w:rPr>
          <w:color w:val="17261F"/>
          <w:sz w:val="20"/>
          <w:szCs w:val="20"/>
        </w:rPr>
        <w:t xml:space="preserve"> (longitudes mínimas, llave AES de 32 bytes, variables por perfil), comprueba que el certificado del broker esté firmado por la CA y que la llave le corresponda, sube la configuración por SSH, instala los certificados con dueño </w:t>
      </w:r>
      <w:r>
        <w:rPr>
          <w:rFonts w:ascii="JetBrains Mono" w:hAnsi="JetBrains Mono" w:eastAsia="JetBrains Mono" w:cs="JetBrains Mono"/>
          <w:color w:val="0A5A3C"/>
          <w:sz w:val="18"/>
          <w:szCs w:val="18"/>
        </w:rPr>
        <w:t xml:space="preserve">1883</w:t>
      </w:r>
      <w:r>
        <w:rPr>
          <w:color w:val="17261F"/>
          <w:sz w:val="20"/>
          <w:szCs w:val="20"/>
        </w:rPr>
        <w:t xml:space="preserve">, actualiza los contenedores y verifica </w:t>
      </w:r>
      <w:r>
        <w:rPr>
          <w:rFonts w:ascii="JetBrains Mono" w:hAnsi="JetBrains Mono" w:eastAsia="JetBrains Mono" w:cs="JetBrains Mono"/>
          <w:color w:val="0A5A3C"/>
          <w:sz w:val="18"/>
          <w:szCs w:val="18"/>
        </w:rPr>
        <w:t xml:space="preserve">/health</w:t>
      </w:r>
      <w:r>
        <w:rPr>
          <w:color w:val="17261F"/>
          <w:sz w:val="20"/>
          <w:szCs w:val="20"/>
        </w:rPr>
        <w:t xml:space="preserve"> desde internet. Los despliegues simultáneos esperan su turno con </w:t>
      </w:r>
      <w:r>
        <w:rPr>
          <w:rFonts w:ascii="JetBrains Mono" w:hAnsi="JetBrains Mono" w:eastAsia="JetBrains Mono" w:cs="JetBrains Mono"/>
          <w:color w:val="0A5A3C"/>
          <w:sz w:val="18"/>
          <w:szCs w:val="18"/>
        </w:rPr>
        <w:t xml:space="preserve">flock</w:t>
      </w:r>
      <w:r>
        <w:rPr>
          <w:color w:val="17261F"/>
          <w:sz w:val="20"/>
          <w:szCs w:val="20"/>
        </w:rPr>
        <w:t xml:space="preserve">.</w:t>
      </w:r>
    </w:p>
    <w:p>
      <w:pPr>
        <w:spacing w:before="60" w:after="0" w:line="240" w:lineRule="auto"/>
        <w:rPr>
          <w:sz w:val="8"/>
        </w:rPr>
      </w:pPr>
    </w:p>
    <w:tbl>
      <w:tblPr>
        <w:tblW w:w="9360" w:type="dxa"/>
        <w:tblBorders>
          <w:top w:val="single" w:sz="4" w:space="0" w:color="D5E3DC"/>
          <w:left w:val="single" w:sz="4" w:space="0" w:color="D5E3DC"/>
          <w:bottom w:val="single" w:sz="4" w:space="0" w:color="D5E3DC"/>
          <w:right w:val="single" w:sz="4" w:space="0" w:color="D5E3DC"/>
          <w:insideH w:val="single" w:sz="4" w:space="0" w:color="D5E3DC"/>
          <w:insideV w:val="single" w:sz="4" w:space="0" w:color="D5E3DC"/>
        </w:tblBorders>
        <w:tblLayout w:type="fixed"/>
        <w:tblCellMar>
          <w:left w:w="0" w:type="dxa"/>
          <w:right w:w="0" w:type="dxa"/>
        </w:tblCellMar>
        <w:tblLook w:val="04A0" w:firstRow="1" w:firstColumn="1" w:noVBand="1"/>
      </w:tblPr>
      <w:tblGrid>
        <w:gridCol w:w="4349"/>
        <w:gridCol w:w="5011"/>
      </w:tblGrid>
      <w:tr>
        <w:trPr>
          <w:cantSplit/>
          <w:tblHeader/>
        </w:trPr>
        <w:tc>
          <w:tcPr>
            <w:tcW w:w="4349"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SECRET</w:t>
            </w:r>
          </w:p>
        </w:tc>
        <w:tc>
          <w:tcPr>
            <w:tcW w:w="5011"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CONTENIDO</w:t>
            </w:r>
          </w:p>
        </w:tc>
      </w:tr>
      <w:tr>
        <w:trPr>
          <w:cantSplit/>
        </w:trPr>
        <w:tc>
          <w:tcPr>
            <w:tcW w:w="4349"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b/>
                <w:bCs/>
                <w:color w:val="0A5A3C"/>
                <w:sz w:val="15"/>
                <w:szCs w:val="15"/>
              </w:rPr>
              <w:t xml:space="preserve">SERVER_HOST</w:t>
            </w:r>
            <w:r>
              <w:rPr>
                <w:b/>
                <w:bCs/>
                <w:color w:val="0A5A3C"/>
                <w:sz w:val="17"/>
                <w:szCs w:val="17"/>
              </w:rPr>
              <w:t xml:space="preserve">, </w:t>
            </w:r>
            <w:r>
              <w:rPr>
                <w:rFonts w:ascii="JetBrains Mono" w:hAnsi="JetBrains Mono" w:eastAsia="JetBrains Mono" w:cs="JetBrains Mono"/>
                <w:b/>
                <w:bCs/>
                <w:color w:val="0A5A3C"/>
                <w:sz w:val="15"/>
                <w:szCs w:val="15"/>
              </w:rPr>
              <w:t xml:space="preserve">SERVER_PORT</w:t>
            </w:r>
            <w:r>
              <w:rPr>
                <w:b/>
                <w:bCs/>
                <w:color w:val="0A5A3C"/>
                <w:sz w:val="17"/>
                <w:szCs w:val="17"/>
              </w:rPr>
              <w:t xml:space="preserve">, </w:t>
            </w:r>
            <w:r>
              <w:rPr>
                <w:rFonts w:ascii="JetBrains Mono" w:hAnsi="JetBrains Mono" w:eastAsia="JetBrains Mono" w:cs="JetBrains Mono"/>
                <w:b/>
                <w:bCs/>
                <w:color w:val="0A5A3C"/>
                <w:sz w:val="15"/>
                <w:szCs w:val="15"/>
              </w:rPr>
              <w:t xml:space="preserve">SERVER_USER</w:t>
            </w:r>
            <w:r>
              <w:rPr>
                <w:b/>
                <w:bCs/>
                <w:color w:val="0A5A3C"/>
                <w:sz w:val="17"/>
                <w:szCs w:val="17"/>
              </w:rPr>
              <w:t xml:space="preserve">, </w:t>
            </w:r>
            <w:r>
              <w:rPr>
                <w:rFonts w:ascii="JetBrains Mono" w:hAnsi="JetBrains Mono" w:eastAsia="JetBrains Mono" w:cs="JetBrains Mono"/>
                <w:b/>
                <w:bCs/>
                <w:color w:val="0A5A3C"/>
                <w:sz w:val="15"/>
                <w:szCs w:val="15"/>
              </w:rPr>
              <w:t xml:space="preserve">SERVER_KNOWN_HOSTS</w:t>
            </w:r>
          </w:p>
        </w:tc>
        <w:tc>
          <w:tcPr>
            <w:tcW w:w="5011"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Acceso SSH al servidor</w:t>
            </w:r>
          </w:p>
        </w:tc>
      </w:tr>
      <w:tr>
        <w:trPr>
          <w:cantSplit/>
        </w:trPr>
        <w:tc>
          <w:tcPr>
            <w:tcW w:w="4349" w:type="dxa"/>
            <w:shd w:val="clear" w:color="auto" w:fill="F2F7F4"/>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b/>
                <w:bCs/>
                <w:color w:val="0A5A3C"/>
                <w:sz w:val="15"/>
                <w:szCs w:val="15"/>
              </w:rPr>
              <w:t xml:space="preserve">SERVER_KEY</w:t>
            </w:r>
          </w:p>
        </w:tc>
        <w:tc>
          <w:tcPr>
            <w:tcW w:w="5011"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Llave privada SSH de despliegue</w:t>
            </w:r>
          </w:p>
        </w:tc>
      </w:tr>
      <w:tr>
        <w:trPr>
          <w:cantSplit/>
        </w:trPr>
        <w:tc>
          <w:tcPr>
            <w:tcW w:w="4349"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b/>
                <w:bCs/>
                <w:color w:val="0A5A3C"/>
                <w:sz w:val="15"/>
                <w:szCs w:val="15"/>
              </w:rPr>
              <w:t xml:space="preserve">DEPLOY_PATH</w:t>
            </w:r>
          </w:p>
        </w:tc>
        <w:tc>
          <w:tcPr>
            <w:tcW w:w="5011"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Carpeta de producción en el servidor</w:t>
            </w:r>
          </w:p>
        </w:tc>
      </w:tr>
      <w:tr>
        <w:trPr>
          <w:cantSplit/>
        </w:trPr>
        <w:tc>
          <w:tcPr>
            <w:tcW w:w="4349" w:type="dxa"/>
            <w:shd w:val="clear" w:color="auto" w:fill="F2F7F4"/>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b/>
                <w:bCs/>
                <w:color w:val="0A5A3C"/>
                <w:sz w:val="15"/>
                <w:szCs w:val="15"/>
              </w:rPr>
              <w:t xml:space="preserve">ENV_FILE</w:t>
            </w:r>
          </w:p>
        </w:tc>
        <w:tc>
          <w:tcPr>
            <w:tcW w:w="5011" w:type="dxa"/>
            <w:shd w:val="clear" w:color="auto" w:fill="F2F7F4"/>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.env</w:t>
            </w:r>
            <w:r>
              <w:rPr>
                <w:color w:val="17261F"/>
                <w:sz w:val="17"/>
                <w:szCs w:val="17"/>
              </w:rPr>
              <w:t xml:space="preserve"> completo de producción</w:t>
            </w:r>
          </w:p>
        </w:tc>
      </w:tr>
      <w:tr>
        <w:trPr>
          <w:cantSplit/>
        </w:trPr>
        <w:tc>
          <w:tcPr>
            <w:tcW w:w="4349"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b/>
                <w:bCs/>
                <w:color w:val="0A5A3C"/>
                <w:sz w:val="15"/>
                <w:szCs w:val="15"/>
              </w:rPr>
              <w:t xml:space="preserve">MQTT_CA_CERT</w:t>
            </w:r>
            <w:r>
              <w:rPr>
                <w:b/>
                <w:bCs/>
                <w:color w:val="0A5A3C"/>
                <w:sz w:val="17"/>
                <w:szCs w:val="17"/>
              </w:rPr>
              <w:t xml:space="preserve">, </w:t>
            </w:r>
            <w:r>
              <w:rPr>
                <w:rFonts w:ascii="JetBrains Mono" w:hAnsi="JetBrains Mono" w:eastAsia="JetBrains Mono" w:cs="JetBrains Mono"/>
                <w:b/>
                <w:bCs/>
                <w:color w:val="0A5A3C"/>
                <w:sz w:val="15"/>
                <w:szCs w:val="15"/>
              </w:rPr>
              <w:t xml:space="preserve">MQTT_SERVER_CERT</w:t>
            </w:r>
            <w:r>
              <w:rPr>
                <w:b/>
                <w:bCs/>
                <w:color w:val="0A5A3C"/>
                <w:sz w:val="17"/>
                <w:szCs w:val="17"/>
              </w:rPr>
              <w:t xml:space="preserve">, </w:t>
            </w:r>
            <w:r>
              <w:rPr>
                <w:rFonts w:ascii="JetBrains Mono" w:hAnsi="JetBrains Mono" w:eastAsia="JetBrains Mono" w:cs="JetBrains Mono"/>
                <w:b/>
                <w:bCs/>
                <w:color w:val="0A5A3C"/>
                <w:sz w:val="15"/>
                <w:szCs w:val="15"/>
              </w:rPr>
              <w:t xml:space="preserve">MQTT_SERVER_KEY</w:t>
            </w:r>
          </w:p>
        </w:tc>
        <w:tc>
          <w:tcPr>
            <w:tcW w:w="5011"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Certificados del broker (opcionales)</w:t>
            </w:r>
          </w:p>
        </w:tc>
      </w:tr>
      <w:tr>
        <w:trPr>
          <w:cantSplit/>
        </w:trPr>
        <w:tc>
          <w:tcPr>
            <w:tcW w:w="4349" w:type="dxa"/>
            <w:shd w:val="clear" w:color="auto" w:fill="F2F7F4"/>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b/>
                <w:bCs/>
                <w:color w:val="0A5A3C"/>
                <w:sz w:val="15"/>
                <w:szCs w:val="15"/>
              </w:rPr>
              <w:t xml:space="preserve">DEPLOY_DISPATCH_TOKEN</w:t>
            </w:r>
            <w:r>
              <w:rPr>
                <w:b/>
                <w:bCs/>
                <w:color w:val="0A5A3C"/>
                <w:sz w:val="17"/>
                <w:szCs w:val="17"/>
              </w:rPr>
              <w:t xml:space="preserve"> (en cada servicio)</w:t>
            </w:r>
          </w:p>
        </w:tc>
        <w:tc>
          <w:tcPr>
            <w:tcW w:w="5011"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Token con permiso </w:t>
            </w:r>
            <w:r>
              <w:rPr>
                <w:b/>
                <w:bCs/>
                <w:color w:val="17261F"/>
                <w:sz w:val="17"/>
                <w:szCs w:val="17"/>
              </w:rPr>
              <w:t xml:space="preserve">Actions: Read and write</w:t>
            </w:r>
            <w:r>
              <w:rPr>
                <w:color w:val="17261F"/>
                <w:sz w:val="17"/>
                <w:szCs w:val="17"/>
              </w:rPr>
              <w:t xml:space="preserve"> solo sobre </w:t>
            </w:r>
            <w:r>
              <w:rPr>
                <w:rFonts w:ascii="JetBrains Mono" w:hAnsi="JetBrains Mono" w:eastAsia="JetBrains Mono" w:cs="JetBrains Mono"/>
                <w:color w:val="0A5A3C"/>
                <w:sz w:val="15"/>
                <w:szCs w:val="15"/>
              </w:rPr>
              <w:t xml:space="preserve">.github</w:t>
            </w:r>
            <w:r>
              <w:rPr>
                <w:color w:val="17261F"/>
                <w:sz w:val="17"/>
                <w:szCs w:val="17"/>
              </w:rPr>
              <w:t xml:space="preserve">, para pedir el despliegue</w:t>
            </w:r>
          </w:p>
        </w:tc>
      </w:tr>
      <w:tr>
        <w:trPr>
          <w:cantSplit/>
        </w:trPr>
        <w:tc>
          <w:tcPr>
            <w:tcW w:w="4349"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b/>
                <w:bCs/>
                <w:color w:val="0A5A3C"/>
                <w:sz w:val="15"/>
                <w:szCs w:val="15"/>
              </w:rPr>
              <w:t xml:space="preserve">DOCKER_USERNAME</w:t>
            </w:r>
            <w:r>
              <w:rPr>
                <w:b/>
                <w:bCs/>
                <w:color w:val="0A5A3C"/>
                <w:sz w:val="17"/>
                <w:szCs w:val="17"/>
              </w:rPr>
              <w:t xml:space="preserve">, </w:t>
            </w:r>
            <w:r>
              <w:rPr>
                <w:rFonts w:ascii="JetBrains Mono" w:hAnsi="JetBrains Mono" w:eastAsia="JetBrains Mono" w:cs="JetBrains Mono"/>
                <w:b/>
                <w:bCs/>
                <w:color w:val="0A5A3C"/>
                <w:sz w:val="15"/>
                <w:szCs w:val="15"/>
              </w:rPr>
              <w:t xml:space="preserve">DOCKER_PASSWORD</w:t>
            </w:r>
            <w:r>
              <w:rPr>
                <w:b/>
                <w:bCs/>
                <w:color w:val="0A5A3C"/>
                <w:sz w:val="17"/>
                <w:szCs w:val="17"/>
              </w:rPr>
              <w:t xml:space="preserve"> (en cada servicio, opcionales)</w:t>
            </w:r>
          </w:p>
        </w:tc>
        <w:tc>
          <w:tcPr>
            <w:tcW w:w="5011"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Publicación en Docker Hub</w:t>
            </w:r>
          </w:p>
        </w:tc>
      </w:tr>
    </w:tbl>
    <w:p>
      <w:pPr>
        <w:spacing w:before="160" w:after="0" w:line="240" w:lineRule="auto"/>
        <w:rPr>
          <w:sz w:val="8"/>
        </w:rPr>
      </w:pPr>
    </w:p>
    <w:p>
      <w:pPr>
        <w:pStyle w:val="Heading2"/>
      </w:pPr>
      <w:bookmarkStart w:id="153" w:name="sec_153"/>
      <w:r>
        <w:rPr>
          <w:b/>
          <w:bCs/>
          <w:color w:val="067A52"/>
          <w:sz w:val="25"/>
          <w:szCs w:val="25"/>
        </w:rPr>
        <w:t xml:space="preserve">11.3 Red de producción</w:t>
      </w:r>
      <w:bookmarkEnd w:id="153"/>
    </w:p>
    <w:p>
      <w:pPr>
        <w:spacing w:before="60" w:after="0" w:line="240" w:lineRule="auto"/>
        <w:rPr>
          <w:sz w:val="8"/>
        </w:rPr>
      </w:pPr>
    </w:p>
    <w:tbl>
      <w:tblPr>
        <w:tblW w:w="9360" w:type="dxa"/>
        <w:tblBorders>
          <w:top w:val="single" w:sz="4" w:space="0" w:color="D5E3DC"/>
          <w:left w:val="single" w:sz="4" w:space="0" w:color="D5E3DC"/>
          <w:bottom w:val="single" w:sz="4" w:space="0" w:color="D5E3DC"/>
          <w:right w:val="single" w:sz="4" w:space="0" w:color="D5E3DC"/>
          <w:insideH w:val="single" w:sz="4" w:space="0" w:color="D5E3DC"/>
          <w:insideV w:val="single" w:sz="4" w:space="0" w:color="D5E3DC"/>
        </w:tblBorders>
        <w:tblLayout w:type="fixed"/>
        <w:tblCellMar>
          <w:left w:w="0" w:type="dxa"/>
          <w:right w:w="0" w:type="dxa"/>
        </w:tblCellMar>
        <w:tblLook w:val="04A0" w:firstRow="1" w:firstColumn="1" w:noVBand="1"/>
      </w:tblPr>
      <w:tblGrid>
        <w:gridCol w:w="3971"/>
        <w:gridCol w:w="5389"/>
      </w:tblGrid>
      <w:tr>
        <w:trPr>
          <w:cantSplit/>
          <w:tblHeader/>
        </w:trPr>
        <w:tc>
          <w:tcPr>
            <w:tcW w:w="3971"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DOMINIO</w:t>
            </w:r>
          </w:p>
        </w:tc>
        <w:tc>
          <w:tcPr>
            <w:tcW w:w="5389"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DESTINO</w:t>
            </w:r>
          </w:p>
        </w:tc>
      </w:tr>
      <w:tr>
        <w:trPr>
          <w:cantSplit/>
        </w:trPr>
        <w:tc>
          <w:tcPr>
            <w:tcW w:w="3971"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b/>
                <w:bCs/>
                <w:color w:val="0A5A3C"/>
                <w:sz w:val="15"/>
                <w:szCs w:val="15"/>
              </w:rPr>
              <w:t xml:space="preserve">smartpot.app</w:t>
            </w:r>
            <w:r>
              <w:rPr>
                <w:b/>
                <w:bCs/>
                <w:color w:val="0A5A3C"/>
                <w:sz w:val="17"/>
                <w:szCs w:val="17"/>
              </w:rPr>
              <w:t xml:space="preserve"> y </w:t>
            </w:r>
            <w:r>
              <w:rPr>
                <w:rFonts w:ascii="JetBrains Mono" w:hAnsi="JetBrains Mono" w:eastAsia="JetBrains Mono" w:cs="JetBrains Mono"/>
                <w:b/>
                <w:bCs/>
                <w:color w:val="0A5A3C"/>
                <w:sz w:val="15"/>
                <w:szCs w:val="15"/>
              </w:rPr>
              <w:t xml:space="preserve">www.smartpot.app</w:t>
            </w:r>
          </w:p>
        </w:tc>
        <w:tc>
          <w:tcPr>
            <w:tcW w:w="5389"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PWA (</w:t>
            </w:r>
            <w:r>
              <w:rPr>
                <w:rFonts w:ascii="JetBrains Mono" w:hAnsi="JetBrains Mono" w:eastAsia="JetBrains Mono" w:cs="JetBrains Mono"/>
                <w:color w:val="0A5A3C"/>
                <w:sz w:val="15"/>
                <w:szCs w:val="15"/>
              </w:rPr>
              <w:t xml:space="preserve">www</w:t>
            </w:r>
            <w:r>
              <w:rPr>
                <w:color w:val="17261F"/>
                <w:sz w:val="17"/>
                <w:szCs w:val="17"/>
              </w:rPr>
              <w:t xml:space="preserve"> redirige al dominio principal)</w:t>
            </w:r>
          </w:p>
        </w:tc>
      </w:tr>
      <w:tr>
        <w:trPr>
          <w:cantSplit/>
        </w:trPr>
        <w:tc>
          <w:tcPr>
            <w:tcW w:w="3971" w:type="dxa"/>
            <w:shd w:val="clear" w:color="auto" w:fill="F2F7F4"/>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b/>
                <w:bCs/>
                <w:color w:val="0A5A3C"/>
                <w:sz w:val="15"/>
                <w:szCs w:val="15"/>
              </w:rPr>
              <w:t xml:space="preserve">api.smartpot.app</w:t>
            </w:r>
          </w:p>
        </w:tc>
        <w:tc>
          <w:tcPr>
            <w:tcW w:w="5389"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API y </w:t>
            </w:r>
            <w:r>
              <w:rPr>
                <w:rFonts w:ascii="JetBrains Mono" w:hAnsi="JetBrains Mono" w:eastAsia="JetBrains Mono" w:cs="JetBrains Mono"/>
                <w:color w:val="0A5A3C"/>
                <w:sz w:val="15"/>
                <w:szCs w:val="15"/>
              </w:rPr>
              <w:t xml:space="preserve">/docs</w:t>
            </w:r>
          </w:p>
        </w:tc>
      </w:tr>
      <w:tr>
        <w:trPr>
          <w:cantSplit/>
        </w:trPr>
        <w:tc>
          <w:tcPr>
            <w:tcW w:w="3971"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b/>
                <w:bCs/>
                <w:color w:val="0A5A3C"/>
                <w:sz w:val="15"/>
                <w:szCs w:val="15"/>
              </w:rPr>
              <w:t xml:space="preserve">mqtt.smartpot.app:8883</w:t>
            </w:r>
          </w:p>
        </w:tc>
        <w:tc>
          <w:tcPr>
            <w:tcW w:w="5389"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Broker con TLS directo</w:t>
            </w:r>
          </w:p>
        </w:tc>
      </w:tr>
      <w:tr>
        <w:trPr>
          <w:cantSplit/>
        </w:trPr>
        <w:tc>
          <w:tcPr>
            <w:tcW w:w="3971" w:type="dxa"/>
            <w:shd w:val="clear" w:color="auto" w:fill="F2F7F4"/>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b/>
                <w:bCs/>
                <w:color w:val="0A5A3C"/>
                <w:sz w:val="15"/>
                <w:szCs w:val="15"/>
              </w:rPr>
              <w:t xml:space="preserve">mqtt.smartpot.app/mqtt</w:t>
            </w:r>
          </w:p>
        </w:tc>
        <w:tc>
          <w:tcPr>
            <w:tcW w:w="5389"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WebSocket seguro a través de Nginx</w:t>
            </w:r>
          </w:p>
        </w:tc>
      </w:tr>
      <w:tr>
        <w:trPr>
          <w:cantSplit/>
        </w:trPr>
        <w:tc>
          <w:tcPr>
            <w:tcW w:w="3971"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b/>
                <w:bCs/>
                <w:color w:val="0A5A3C"/>
                <w:sz w:val="15"/>
                <w:szCs w:val="15"/>
              </w:rPr>
              <w:t xml:space="preserve">mail.smartpot.app</w:t>
            </w:r>
          </w:p>
        </w:tc>
        <w:tc>
          <w:tcPr>
            <w:tcW w:w="5389"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Bandeja de Mailpit con usuario y contraseña</w:t>
            </w:r>
          </w:p>
        </w:tc>
      </w:tr>
    </w:tbl>
    <w:p>
      <w:pPr>
        <w:spacing w:before="160" w:after="0" w:line="240" w:lineRule="auto"/>
        <w:rPr>
          <w:sz w:val="8"/>
        </w:rPr>
      </w:pPr>
    </w:p>
    <w:p>
      <w:pPr>
        <w:keepNext/>
        <w:spacing w:before="120" w:after="60" w:line="288" w:lineRule="auto"/>
        <w:jc w:val="center"/>
      </w:pPr>
      <w:r>
        <w:drawing>
          <wp:inline distT="0" distB="0" distL="0" distR="0">
            <wp:extent cx="5943600" cy="4997065"/>
            <wp:docPr id="154" name="SmartPot_07_Redes"/>
            <wp:cNvGraphicFramePr>
              <a:graphicFrameLocks noChangeAspect="1"/>
            </wp:cNvGraphicFramePr>
            <a:graphic>
              <a:graphicData uri="http://schemas.openxmlformats.org/drawingml/2006/picture">
                <pic:pic>
                  <pic:nvPicPr>
                    <pic:cNvPr id="154" name="SmartPot_07_Redes"/>
                    <pic:cNvPicPr/>
                  </pic:nvPicPr>
                  <pic:blipFill>
                    <a:blip r:embed="rIdImg9"/>
                    <a:stretch>
                      <a:fillRect/>
                    </a:stretch>
                  </pic:blipFill>
                  <pic:spPr>
                    <a:xfrm>
                      <a:off x="0" y="0"/>
                      <a:ext cx="5943600" cy="4997065"/>
                    </a:xfrm>
                    <a:prstGeom prst="rect">
                      <a:avLst/>
                    </a:prstGeom>
                  </pic:spPr>
                </pic:pic>
              </a:graphicData>
            </a:graphic>
          </wp:inline>
        </w:drawing>
      </w:r>
    </w:p>
    <w:p>
      <w:pPr>
        <w:spacing w:before="0" w:after="240" w:line="288" w:lineRule="auto"/>
        <w:jc w:val="center"/>
      </w:pPr>
      <w:r>
        <w:rPr>
          <w:b/>
          <w:bCs/>
          <w:color w:val="067A52"/>
          <w:sz w:val="16"/>
          <w:szCs w:val="16"/>
        </w:rPr>
        <w:t xml:space="preserve">Figura 7</w:t>
      </w:r>
      <w:r>
        <w:rPr>
          <w:i/>
          <w:iCs/>
          <w:color w:val="5B6B63"/>
          <w:sz w:val="16"/>
          <w:szCs w:val="16"/>
        </w:rPr>
        <w:t xml:space="preserve">  ·  Redes y puertos en producción</w:t>
      </w:r>
    </w:p>
    <w:p>
      <w:pPr>
        <w:keepNext/>
        <w:spacing w:before="360" w:after="40" w:line="288" w:lineRule="auto"/>
      </w:pPr>
      <w:r>
        <w:rPr>
          <w:b/>
          <w:bCs/>
          <w:color w:val="009A64"/>
          <w:spacing w:val="60"/>
          <w:sz w:val="16"/>
          <w:szCs w:val="16"/>
        </w:rPr>
        <w:t xml:space="preserve">SECCIÓN 12</w:t>
      </w:r>
    </w:p>
    <w:p>
      <w:pPr>
        <w:pStyle w:val="Heading1"/>
      </w:pPr>
      <w:bookmarkStart w:id="155" w:name="sec_155"/>
      <w:r>
        <w:rPr>
          <w:b/>
          <w:bCs/>
          <w:color w:val="0B3D2B"/>
          <w:sz w:val="34"/>
          <w:szCs w:val="34"/>
        </w:rPr>
        <w:t xml:space="preserve">Calidad</w:t>
      </w:r>
      <w:bookmarkEnd w:id="155"/>
    </w:p>
    <w:p>
      <w:pPr>
        <w:keepNext/>
        <w:spacing w:before="120" w:after="60" w:line="288" w:lineRule="auto"/>
        <w:jc w:val="center"/>
      </w:pPr>
      <w:r>
        <w:drawing>
          <wp:inline distT="0" distB="0" distL="0" distR="0">
            <wp:extent cx="5943600" cy="2650447"/>
            <wp:docPr id="156" name="SmartPot_08_QA"/>
            <wp:cNvGraphicFramePr>
              <a:graphicFrameLocks noChangeAspect="1"/>
            </wp:cNvGraphicFramePr>
            <a:graphic>
              <a:graphicData uri="http://schemas.openxmlformats.org/drawingml/2006/picture">
                <pic:pic>
                  <pic:nvPicPr>
                    <pic:cNvPr id="156" name="SmartPot_08_QA"/>
                    <pic:cNvPicPr/>
                  </pic:nvPicPr>
                  <pic:blipFill>
                    <a:blip r:embed="rIdImg10"/>
                    <a:stretch>
                      <a:fillRect/>
                    </a:stretch>
                  </pic:blipFill>
                  <pic:spPr>
                    <a:xfrm>
                      <a:off x="0" y="0"/>
                      <a:ext cx="5943600" cy="2650447"/>
                    </a:xfrm>
                    <a:prstGeom prst="rect">
                      <a:avLst/>
                    </a:prstGeom>
                  </pic:spPr>
                </pic:pic>
              </a:graphicData>
            </a:graphic>
          </wp:inline>
        </w:drawing>
      </w:r>
    </w:p>
    <w:p>
      <w:pPr>
        <w:spacing w:before="0" w:after="240" w:line="288" w:lineRule="auto"/>
        <w:jc w:val="center"/>
      </w:pPr>
      <w:r>
        <w:rPr>
          <w:b/>
          <w:bCs/>
          <w:color w:val="067A52"/>
          <w:sz w:val="16"/>
          <w:szCs w:val="16"/>
        </w:rPr>
        <w:t xml:space="preserve">Figura 8</w:t>
      </w:r>
      <w:r>
        <w:rPr>
          <w:i/>
          <w:iCs/>
          <w:color w:val="5B6B63"/>
          <w:sz w:val="16"/>
          <w:szCs w:val="16"/>
        </w:rPr>
        <w:t xml:space="preserve">  ·  Workflow de QA</w:t>
      </w:r>
    </w:p>
    <w:p>
      <w:pPr>
        <w:spacing w:before="60" w:after="0" w:line="240" w:lineRule="auto"/>
        <w:rPr>
          <w:sz w:val="8"/>
        </w:rPr>
      </w:pPr>
    </w:p>
    <w:tbl>
      <w:tblPr>
        <w:tblW w:w="9360" w:type="dxa"/>
        <w:tblBorders>
          <w:top w:val="single" w:sz="4" w:space="0" w:color="D5E3DC"/>
          <w:left w:val="single" w:sz="4" w:space="0" w:color="D5E3DC"/>
          <w:bottom w:val="single" w:sz="4" w:space="0" w:color="D5E3DC"/>
          <w:right w:val="single" w:sz="4" w:space="0" w:color="D5E3DC"/>
          <w:insideH w:val="single" w:sz="4" w:space="0" w:color="D5E3DC"/>
          <w:insideV w:val="single" w:sz="4" w:space="0" w:color="D5E3DC"/>
        </w:tblBorders>
        <w:tblLayout w:type="fixed"/>
        <w:tblCellMar>
          <w:left w:w="0" w:type="dxa"/>
          <w:right w:w="0" w:type="dxa"/>
        </w:tblCellMar>
        <w:tblLook w:val="04A0" w:firstRow="1" w:firstColumn="1" w:noVBand="1"/>
      </w:tblPr>
      <w:tblGrid>
        <w:gridCol w:w="2430"/>
        <w:gridCol w:w="1652"/>
        <w:gridCol w:w="5278"/>
      </w:tblGrid>
      <w:tr>
        <w:trPr>
          <w:cantSplit/>
          <w:tblHeader/>
        </w:trPr>
        <w:tc>
          <w:tcPr>
            <w:tcW w:w="2430"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REPOSITORIO</w:t>
            </w:r>
          </w:p>
        </w:tc>
        <w:tc>
          <w:tcPr>
            <w:tcW w:w="1652"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PRUEBAS</w:t>
            </w:r>
          </w:p>
        </w:tc>
        <w:tc>
          <w:tcPr>
            <w:tcW w:w="5278"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QUÉ CUBREN</w:t>
            </w:r>
          </w:p>
        </w:tc>
      </w:tr>
      <w:tr>
        <w:trPr>
          <w:cantSplit/>
        </w:trPr>
        <w:tc>
          <w:tcPr>
            <w:tcW w:w="2430"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SmartPot-API</w:t>
            </w:r>
          </w:p>
        </w:tc>
        <w:tc>
          <w:tcPr>
            <w:tcW w:w="1652"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75</w:t>
            </w:r>
          </w:p>
        </w:tc>
        <w:tc>
          <w:tcPr>
            <w:tcW w:w="5278"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Cifrado, JWT, contraseñas, MQTT, aprovisionamiento, comandos, cultivos, agente, caché, historial con hora para la IA, panel general, órdenes y automatización en bloque, y seguridad de los controladores</w:t>
            </w:r>
          </w:p>
        </w:tc>
      </w:tr>
      <w:tr>
        <w:trPr>
          <w:cantSplit/>
        </w:trPr>
        <w:tc>
          <w:tcPr>
            <w:tcW w:w="2430"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SmartPot-AI</w:t>
            </w:r>
          </w:p>
        </w:tc>
        <w:tc>
          <w:tcPr>
            <w:tcW w:w="1652"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59</w:t>
            </w:r>
          </w:p>
        </w:tc>
        <w:tc>
          <w:tcPr>
            <w:tcW w:w="5278"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Base de conocimiento, reglas, descanso nocturno, pronóstico Theil-Sen, acciones preventivas, análisis de flota, índice difuso, exactitud de los modelos, agente y contrato HTTP</w:t>
            </w:r>
          </w:p>
        </w:tc>
      </w:tr>
      <w:tr>
        <w:trPr>
          <w:cantSplit/>
        </w:trPr>
        <w:tc>
          <w:tcPr>
            <w:tcW w:w="2430"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SmartPot-Web</w:t>
            </w:r>
          </w:p>
        </w:tc>
        <w:tc>
          <w:tcPr>
            <w:tcW w:w="1652"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35</w:t>
            </w:r>
          </w:p>
        </w:tc>
        <w:tc>
          <w:tcPr>
            <w:tcW w:w="5278"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Cliente HTTP, sesión, validaciones, ingreso, componentes del cultivo, asistente con pronóstico, panel general (ranking, colores estables, acciones en bloque) y requisitos de SEO y PWA</w:t>
            </w:r>
          </w:p>
        </w:tc>
      </w:tr>
      <w:tr>
        <w:trPr>
          <w:cantSplit/>
        </w:trPr>
        <w:tc>
          <w:tcPr>
            <w:tcW w:w="2430"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SmartPot-DataGenerator</w:t>
            </w:r>
          </w:p>
        </w:tc>
        <w:tc>
          <w:tcPr>
            <w:tcW w:w="1652"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13</w:t>
            </w:r>
          </w:p>
        </w:tc>
        <w:tc>
          <w:tcPr>
            <w:tcW w:w="5278"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Modelo físico, zona horaria, contrato MQTT y comandos</w:t>
            </w:r>
          </w:p>
        </w:tc>
      </w:tr>
      <w:tr>
        <w:trPr>
          <w:cantSplit/>
        </w:trPr>
        <w:tc>
          <w:tcPr>
            <w:tcW w:w="2430"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SmartPot-IoT</w:t>
            </w:r>
          </w:p>
        </w:tc>
        <w:tc>
          <w:tcPr>
            <w:tcW w:w="1652"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13</w:t>
            </w:r>
          </w:p>
        </w:tc>
        <w:tc>
          <w:tcPr>
            <w:tcW w:w="5278"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Cliente MQTT, telemetría, comandos, actuadores y sensores con MicroPython simulado</w:t>
            </w:r>
          </w:p>
        </w:tc>
      </w:tr>
      <w:tr>
        <w:trPr>
          <w:cantSplit/>
        </w:trPr>
        <w:tc>
          <w:tcPr>
            <w:tcW w:w="2430"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SmartPot-Broker</w:t>
            </w:r>
          </w:p>
        </w:tc>
        <w:tc>
          <w:tcPr>
            <w:tcW w:w="1652"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10 comprobaciones</w:t>
            </w:r>
          </w:p>
        </w:tc>
        <w:tc>
          <w:tcPr>
            <w:tcW w:w="5278"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Autenticación, ACL por maceta, client ids, anónimos y TLS</w:t>
            </w:r>
          </w:p>
        </w:tc>
      </w:tr>
      <w:tr>
        <w:trPr>
          <w:cantSplit/>
        </w:trPr>
        <w:tc>
          <w:tcPr>
            <w:tcW w:w="2430"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SmartPot-DB, -Cache, -Mail</w:t>
            </w:r>
          </w:p>
        </w:tc>
        <w:tc>
          <w:tcPr>
            <w:tcW w:w="1652"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Pruebas de humo</w:t>
            </w:r>
          </w:p>
        </w:tc>
        <w:tc>
          <w:tcPr>
            <w:tcW w:w="5278"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Validadores, permisos, datos demo, comandos deshabilitados de Redis y autenticación SMTP</w:t>
            </w:r>
          </w:p>
        </w:tc>
      </w:tr>
      <w:tr>
        <w:trPr>
          <w:cantSplit/>
        </w:trPr>
        <w:tc>
          <w:tcPr>
            <w:tcW w:w="2430"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End-to-End</w:t>
            </w:r>
          </w:p>
        </w:tc>
        <w:tc>
          <w:tcPr>
            <w:tcW w:w="1652"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21 comprobaciones</w:t>
            </w:r>
          </w:p>
        </w:tc>
        <w:tc>
          <w:tcPr>
            <w:tcW w:w="5278"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Registro, cultivo, telemetría MQTT, clave incorrecta rechazada, comando con ACK, asistente, panel general, series, análisis de flota, orden y automatización en bloque, y borrado</w:t>
            </w:r>
          </w:p>
        </w:tc>
      </w:tr>
    </w:tbl>
    <w:p>
      <w:pPr>
        <w:spacing w:before="160" w:after="0" w:line="240" w:lineRule="auto"/>
        <w:rPr>
          <w:sz w:val="8"/>
        </w:rPr>
      </w:pPr>
    </w:p>
    <w:p>
      <w:pPr>
        <w:keepNext/>
        <w:spacing w:before="360" w:after="40" w:line="288" w:lineRule="auto"/>
      </w:pPr>
      <w:r>
        <w:rPr>
          <w:b/>
          <w:bCs/>
          <w:color w:val="009A64"/>
          <w:spacing w:val="60"/>
          <w:sz w:val="16"/>
          <w:szCs w:val="16"/>
        </w:rPr>
        <w:t xml:space="preserve">SECCIÓN 13</w:t>
      </w:r>
    </w:p>
    <w:p>
      <w:pPr>
        <w:pStyle w:val="Heading1"/>
      </w:pPr>
      <w:bookmarkStart w:id="157" w:name="sec_157"/>
      <w:r>
        <w:rPr>
          <w:b/>
          <w:bCs/>
          <w:color w:val="0B3D2B"/>
          <w:sz w:val="34"/>
          <w:szCs w:val="34"/>
        </w:rPr>
        <w:t xml:space="preserve">Operación</w:t>
      </w:r>
      <w:bookmarkEnd w:id="157"/>
    </w:p>
    <w:p>
      <w:pPr>
        <w:spacing w:before="60" w:after="0" w:line="240" w:lineRule="auto"/>
        <w:rPr>
          <w:sz w:val="8"/>
        </w:rPr>
      </w:pPr>
    </w:p>
    <w:tbl>
      <w:tblPr>
        <w:tblW w:w="9360" w:type="dxa"/>
        <w:tblBorders>
          <w:top w:val="single" w:sz="4" w:space="0" w:color="D5E3DC"/>
          <w:left w:val="single" w:sz="4" w:space="0" w:color="D5E3DC"/>
          <w:bottom w:val="single" w:sz="4" w:space="0" w:color="D5E3DC"/>
          <w:right w:val="single" w:sz="4" w:space="0" w:color="D5E3DC"/>
          <w:insideH w:val="single" w:sz="4" w:space="0" w:color="D5E3DC"/>
          <w:insideV w:val="single" w:sz="4" w:space="0" w:color="D5E3DC"/>
        </w:tblBorders>
        <w:tblLayout w:type="fixed"/>
        <w:tblCellMar>
          <w:left w:w="0" w:type="dxa"/>
          <w:right w:w="0" w:type="dxa"/>
        </w:tblCellMar>
        <w:tblLook w:val="04A0" w:firstRow="1" w:firstColumn="1" w:noVBand="1"/>
      </w:tblPr>
      <w:tblGrid>
        <w:gridCol w:w="2503"/>
        <w:gridCol w:w="6857"/>
      </w:tblGrid>
      <w:tr>
        <w:trPr>
          <w:cantSplit/>
          <w:tblHeader/>
        </w:trPr>
        <w:tc>
          <w:tcPr>
            <w:tcW w:w="2503"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TAREA</w:t>
            </w:r>
          </w:p>
        </w:tc>
        <w:tc>
          <w:tcPr>
            <w:tcW w:w="6857"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CÓMO</w:t>
            </w:r>
          </w:p>
        </w:tc>
      </w:tr>
      <w:tr>
        <w:trPr>
          <w:cantSplit/>
        </w:trPr>
        <w:tc>
          <w:tcPr>
            <w:tcW w:w="2503"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Estado</w:t>
            </w:r>
          </w:p>
        </w:tc>
        <w:tc>
          <w:tcPr>
            <w:tcW w:w="6857"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GET https://api.smartpot.app/health</w:t>
            </w:r>
            <w:r>
              <w:rPr>
                <w:color w:val="17261F"/>
                <w:sz w:val="17"/>
                <w:szCs w:val="17"/>
              </w:rPr>
              <w:t xml:space="preserve"> → base de datos, broker, caché e IA</w:t>
            </w:r>
          </w:p>
        </w:tc>
      </w:tr>
      <w:tr>
        <w:trPr>
          <w:cantSplit/>
        </w:trPr>
        <w:tc>
          <w:tcPr>
            <w:tcW w:w="2503"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Logs</w:t>
            </w:r>
          </w:p>
        </w:tc>
        <w:tc>
          <w:tcPr>
            <w:tcW w:w="6857" w:type="dxa"/>
            <w:shd w:val="clear" w:color="auto" w:fill="F2F7F4"/>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docker logs -f smartpot-api</w:t>
            </w:r>
            <w:r>
              <w:rPr>
                <w:color w:val="17261F"/>
                <w:sz w:val="17"/>
                <w:szCs w:val="17"/>
              </w:rPr>
              <w:t xml:space="preserve"> (y </w:t>
            </w:r>
            <w:r>
              <w:rPr>
                <w:rFonts w:ascii="JetBrains Mono" w:hAnsi="JetBrains Mono" w:eastAsia="JetBrains Mono" w:cs="JetBrains Mono"/>
                <w:color w:val="0A5A3C"/>
                <w:sz w:val="15"/>
                <w:szCs w:val="15"/>
              </w:rPr>
              <w:t xml:space="preserve">-broker</w:t>
            </w:r>
            <w:r>
              <w:rPr>
                <w:color w:val="17261F"/>
                <w:sz w:val="17"/>
                <w:szCs w:val="17"/>
              </w:rPr>
              <w:t xml:space="preserve">, </w:t>
            </w:r>
            <w:r>
              <w:rPr>
                <w:rFonts w:ascii="JetBrains Mono" w:hAnsi="JetBrains Mono" w:eastAsia="JetBrains Mono" w:cs="JetBrains Mono"/>
                <w:color w:val="0A5A3C"/>
                <w:sz w:val="15"/>
                <w:szCs w:val="15"/>
              </w:rPr>
              <w:t xml:space="preserve">-ai</w:t>
            </w:r>
            <w:r>
              <w:rPr>
                <w:color w:val="17261F"/>
                <w:sz w:val="17"/>
                <w:szCs w:val="17"/>
              </w:rPr>
              <w:t xml:space="preserve">, </w:t>
            </w:r>
            <w:r>
              <w:rPr>
                <w:rFonts w:ascii="JetBrains Mono" w:hAnsi="JetBrains Mono" w:eastAsia="JetBrains Mono" w:cs="JetBrains Mono"/>
                <w:color w:val="0A5A3C"/>
                <w:sz w:val="15"/>
                <w:szCs w:val="15"/>
              </w:rPr>
              <w:t xml:space="preserve">-web</w:t>
            </w:r>
            <w:r>
              <w:rPr>
                <w:color w:val="17261F"/>
                <w:sz w:val="17"/>
                <w:szCs w:val="17"/>
              </w:rPr>
              <w:t xml:space="preserve">)</w:t>
            </w:r>
          </w:p>
        </w:tc>
      </w:tr>
      <w:tr>
        <w:trPr>
          <w:cantSplit/>
        </w:trPr>
        <w:tc>
          <w:tcPr>
            <w:tcW w:w="2503"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Respaldo</w:t>
            </w:r>
          </w:p>
        </w:tc>
        <w:tc>
          <w:tcPr>
            <w:tcW w:w="6857"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backup_smartpot.sh</w:t>
            </w:r>
            <w:r>
              <w:rPr>
                <w:color w:val="17261F"/>
                <w:sz w:val="17"/>
                <w:szCs w:val="17"/>
              </w:rPr>
              <w:t xml:space="preserve">: </w:t>
            </w:r>
            <w:r>
              <w:rPr>
                <w:rFonts w:ascii="JetBrains Mono" w:hAnsi="JetBrains Mono" w:eastAsia="JetBrains Mono" w:cs="JetBrains Mono"/>
                <w:color w:val="0A5A3C"/>
                <w:sz w:val="15"/>
                <w:szCs w:val="15"/>
              </w:rPr>
              <w:t xml:space="preserve">mongodump</w:t>
            </w:r>
            <w:r>
              <w:rPr>
                <w:color w:val="17261F"/>
                <w:sz w:val="17"/>
                <w:szCs w:val="17"/>
              </w:rPr>
              <w:t xml:space="preserve"> comprimido con 14 días de retención</w:t>
            </w:r>
          </w:p>
        </w:tc>
      </w:tr>
      <w:tr>
        <w:trPr>
          <w:cantSplit/>
        </w:trPr>
        <w:tc>
          <w:tcPr>
            <w:tcW w:w="2503"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Restauración</w:t>
            </w:r>
          </w:p>
        </w:tc>
        <w:tc>
          <w:tcPr>
            <w:tcW w:w="6857" w:type="dxa"/>
            <w:shd w:val="clear" w:color="auto" w:fill="F2F7F4"/>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mongorestore --drop --archive --gzip</w:t>
            </w:r>
            <w:r>
              <w:rPr>
                <w:color w:val="17261F"/>
                <w:sz w:val="17"/>
                <w:szCs w:val="17"/>
              </w:rPr>
              <w:t xml:space="preserve"> sobre </w:t>
            </w:r>
            <w:r>
              <w:rPr>
                <w:rFonts w:ascii="JetBrains Mono" w:hAnsi="JetBrains Mono" w:eastAsia="JetBrains Mono" w:cs="JetBrains Mono"/>
                <w:color w:val="0A5A3C"/>
                <w:sz w:val="15"/>
                <w:szCs w:val="15"/>
              </w:rPr>
              <w:t xml:space="preserve">smartpot-db</w:t>
            </w:r>
          </w:p>
        </w:tc>
      </w:tr>
      <w:tr>
        <w:trPr>
          <w:cantSplit/>
        </w:trPr>
        <w:tc>
          <w:tcPr>
            <w:tcW w:w="2503"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Cambiar configuración</w:t>
            </w:r>
          </w:p>
        </w:tc>
        <w:tc>
          <w:tcPr>
            <w:tcW w:w="6857"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Editar el secret </w:t>
            </w:r>
            <w:r>
              <w:rPr>
                <w:rFonts w:ascii="JetBrains Mono" w:hAnsi="JetBrains Mono" w:eastAsia="JetBrains Mono" w:cs="JetBrains Mono"/>
                <w:color w:val="0A5A3C"/>
                <w:sz w:val="15"/>
                <w:szCs w:val="15"/>
              </w:rPr>
              <w:t xml:space="preserve">ENV_FILE</w:t>
            </w:r>
            <w:r>
              <w:rPr>
                <w:color w:val="17261F"/>
                <w:sz w:val="17"/>
                <w:szCs w:val="17"/>
              </w:rPr>
              <w:t xml:space="preserve"> y ejecutar </w:t>
            </w:r>
            <w:r>
              <w:rPr>
                <w:b/>
                <w:bCs/>
                <w:color w:val="17261F"/>
                <w:sz w:val="17"/>
                <w:szCs w:val="17"/>
              </w:rPr>
              <w:t xml:space="preserve">Deploy to Production</w:t>
            </w:r>
          </w:p>
        </w:tc>
      </w:tr>
      <w:tr>
        <w:trPr>
          <w:cantSplit/>
        </w:trPr>
        <w:tc>
          <w:tcPr>
            <w:tcW w:w="2503"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Renovar el certificado del broker</w:t>
            </w:r>
          </w:p>
        </w:tc>
        <w:tc>
          <w:tcPr>
            <w:tcW w:w="6857"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Antes de 825 días: </w:t>
            </w:r>
            <w:r>
              <w:rPr>
                <w:rFonts w:ascii="JetBrains Mono" w:hAnsi="JetBrains Mono" w:eastAsia="JetBrains Mono" w:cs="JetBrains Mono"/>
                <w:color w:val="0A5A3C"/>
                <w:sz w:val="15"/>
                <w:szCs w:val="15"/>
              </w:rPr>
              <w:t xml:space="preserve">generate-certs.sh</w:t>
            </w:r>
            <w:r>
              <w:rPr>
                <w:color w:val="17261F"/>
                <w:sz w:val="17"/>
                <w:szCs w:val="17"/>
              </w:rPr>
              <w:t xml:space="preserve"> con la CA existente y actualizar </w:t>
            </w:r>
            <w:r>
              <w:rPr>
                <w:rFonts w:ascii="JetBrains Mono" w:hAnsi="JetBrains Mono" w:eastAsia="JetBrains Mono" w:cs="JetBrains Mono"/>
                <w:color w:val="0A5A3C"/>
                <w:sz w:val="15"/>
                <w:szCs w:val="15"/>
              </w:rPr>
              <w:t xml:space="preserve">MQTT_SERVER_CERT</w:t>
            </w:r>
            <w:r>
              <w:rPr>
                <w:color w:val="17261F"/>
                <w:sz w:val="17"/>
                <w:szCs w:val="17"/>
              </w:rPr>
              <w:t xml:space="preserve"> y </w:t>
            </w:r>
            <w:r>
              <w:rPr>
                <w:rFonts w:ascii="JetBrains Mono" w:hAnsi="JetBrains Mono" w:eastAsia="JetBrains Mono" w:cs="JetBrains Mono"/>
                <w:color w:val="0A5A3C"/>
                <w:sz w:val="15"/>
                <w:szCs w:val="15"/>
              </w:rPr>
              <w:t xml:space="preserve">MQTT_SERVER_KEY</w:t>
            </w:r>
          </w:p>
        </w:tc>
      </w:tr>
      <w:tr>
        <w:trPr>
          <w:cantSplit/>
        </w:trPr>
        <w:tc>
          <w:tcPr>
            <w:tcW w:w="2503"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Rotar la clave de una maceta</w:t>
            </w:r>
          </w:p>
        </w:tc>
        <w:tc>
          <w:tcPr>
            <w:tcW w:w="6857"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Desde la PWA, pestaña Dispositivo</w:t>
            </w:r>
          </w:p>
        </w:tc>
      </w:tr>
      <w:tr>
        <w:trPr>
          <w:cantSplit/>
        </w:trPr>
        <w:tc>
          <w:tcPr>
            <w:tcW w:w="2503"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Actualizar dependencias</w:t>
            </w:r>
          </w:p>
        </w:tc>
        <w:tc>
          <w:tcPr>
            <w:tcW w:w="6857"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Revisar y fusionar los pull requests semanales de Dependabot</w:t>
            </w:r>
          </w:p>
        </w:tc>
      </w:tr>
    </w:tbl>
    <w:p>
      <w:pPr>
        <w:spacing w:before="160" w:after="0" w:line="240" w:lineRule="auto"/>
        <w:rPr>
          <w:sz w:val="8"/>
        </w:rPr>
      </w:pPr>
    </w:p>
    <w:p>
      <w:pPr>
        <w:spacing w:before="80" w:after="0" w:line="240" w:lineRule="auto"/>
        <w:rPr>
          <w:sz w:val="8"/>
        </w:rPr>
      </w:pPr>
    </w:p>
    <w:tbl>
      <w:tblPr>
        <w:tblW w:w="9360" w:type="dxa"/>
        <w:tblInd w:w="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9360"/>
      </w:tblGrid>
      <w:tr>
        <w:trPr>
          <w:cantSplit/>
        </w:trPr>
        <w:tc>
          <w:tcPr>
            <w:tcW w:w="9360" w:type="dxa"/>
            <w:tcBorders>
              <w:left w:val="single" w:sz="24" w:space="0" w:color="F2B632"/>
            </w:tcBorders>
            <w:shd w:val="clear" w:color="auto" w:fill="FDF4DD"/>
            <w:tcMar>
              <w:top w:w="140" w:type="dxa"/>
              <w:left w:w="220" w:type="dxa"/>
              <w:bottom w:w="140" w:type="dxa"/>
              <w:right w:w="220" w:type="dxa"/>
            </w:tcMar>
            <w:vAlign w:val="top"/>
          </w:tcPr>
          <w:p>
            <w:pPr>
              <w:spacing w:before="0" w:after="60" w:line="240" w:lineRule="auto"/>
            </w:pPr>
            <w:r>
              <w:rPr>
                <w:b/>
                <w:bCs/>
                <w:color w:val="B85A38"/>
                <w:spacing w:val="40"/>
                <w:sz w:val="15"/>
                <w:szCs w:val="15"/>
              </w:rPr>
              <w:t xml:space="preserve">LLAVE AES</w:t>
            </w:r>
          </w:p>
          <w:p>
            <w:pPr>
              <w:spacing w:before="0" w:after="0" w:line="276" w:lineRule="auto"/>
            </w:pPr>
            <w:r>
              <w:rPr>
                <w:rFonts w:ascii="JetBrains Mono" w:hAnsi="JetBrains Mono" w:eastAsia="JetBrains Mono" w:cs="JetBrains Mono"/>
                <w:color w:val="0A5A3C"/>
                <w:sz w:val="16"/>
                <w:szCs w:val="16"/>
              </w:rPr>
              <w:t xml:space="preserve">SMARTPOT_AES_KEY</w:t>
            </w:r>
            <w:r>
              <w:rPr>
                <w:color w:val="17261F"/>
                <w:sz w:val="18"/>
                <w:szCs w:val="18"/>
              </w:rPr>
              <w:t xml:space="preserve"> cifra las claves de las macetas. Si se pierde o se cambia, las cuentas MQTT no se pueden reconstruir y cada dueño debe rotar la clave de su maceta.</w:t>
            </w:r>
          </w:p>
        </w:tc>
      </w:tr>
    </w:tbl>
    <w:p>
      <w:pPr>
        <w:spacing w:before="160" w:after="0" w:line="240" w:lineRule="auto"/>
        <w:rPr>
          <w:sz w:val="8"/>
        </w:rPr>
      </w:pPr>
    </w:p>
    <w:p>
      <w:pPr>
        <w:keepNext/>
        <w:spacing w:before="360" w:after="40" w:line="288" w:lineRule="auto"/>
      </w:pPr>
      <w:r>
        <w:rPr>
          <w:b/>
          <w:bCs/>
          <w:color w:val="009A64"/>
          <w:spacing w:val="60"/>
          <w:sz w:val="16"/>
          <w:szCs w:val="16"/>
        </w:rPr>
        <w:t xml:space="preserve">SECCIÓN 14</w:t>
      </w:r>
    </w:p>
    <w:p>
      <w:pPr>
        <w:pStyle w:val="Heading1"/>
      </w:pPr>
      <w:bookmarkStart w:id="158" w:name="sec_158"/>
      <w:r>
        <w:rPr>
          <w:b/>
          <w:bCs/>
          <w:color w:val="0B3D2B"/>
          <w:sz w:val="34"/>
          <w:szCs w:val="34"/>
        </w:rPr>
        <w:t xml:space="preserve">Glosario</w:t>
      </w:r>
      <w:bookmarkEnd w:id="158"/>
    </w:p>
    <w:p>
      <w:pPr>
        <w:spacing w:before="60" w:after="0" w:line="240" w:lineRule="auto"/>
        <w:rPr>
          <w:sz w:val="8"/>
        </w:rPr>
      </w:pPr>
    </w:p>
    <w:tbl>
      <w:tblPr>
        <w:tblW w:w="9360" w:type="dxa"/>
        <w:tblBorders>
          <w:top w:val="single" w:sz="4" w:space="0" w:color="D5E3DC"/>
          <w:left w:val="single" w:sz="4" w:space="0" w:color="D5E3DC"/>
          <w:bottom w:val="single" w:sz="4" w:space="0" w:color="D5E3DC"/>
          <w:right w:val="single" w:sz="4" w:space="0" w:color="D5E3DC"/>
          <w:insideH w:val="single" w:sz="4" w:space="0" w:color="D5E3DC"/>
          <w:insideV w:val="single" w:sz="4" w:space="0" w:color="D5E3DC"/>
        </w:tblBorders>
        <w:tblLayout w:type="fixed"/>
        <w:tblCellMar>
          <w:left w:w="0" w:type="dxa"/>
          <w:right w:w="0" w:type="dxa"/>
        </w:tblCellMar>
        <w:tblLook w:val="04A0" w:firstRow="1" w:firstColumn="1" w:noVBand="1"/>
      </w:tblPr>
      <w:tblGrid>
        <w:gridCol w:w="2506"/>
        <w:gridCol w:w="6854"/>
      </w:tblGrid>
      <w:tr>
        <w:trPr>
          <w:cantSplit/>
          <w:tblHeader/>
        </w:trPr>
        <w:tc>
          <w:tcPr>
            <w:tcW w:w="2506"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TÉRMINO</w:t>
            </w:r>
          </w:p>
        </w:tc>
        <w:tc>
          <w:tcPr>
            <w:tcW w:w="6854"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DEFINICIÓN</w:t>
            </w:r>
          </w:p>
        </w:tc>
      </w:tr>
      <w:tr>
        <w:trPr>
          <w:cantSplit/>
        </w:trPr>
        <w:tc>
          <w:tcPr>
            <w:tcW w:w="2506"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ACK</w:t>
            </w:r>
          </w:p>
        </w:tc>
        <w:tc>
          <w:tcPr>
            <w:tcW w:w="6854"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Confirmación que envía la maceta al ejecutar o fallar un comando</w:t>
            </w:r>
          </w:p>
        </w:tc>
      </w:tr>
      <w:tr>
        <w:trPr>
          <w:cantSplit/>
        </w:trPr>
        <w:tc>
          <w:tcPr>
            <w:tcW w:w="2506"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Actuador</w:t>
            </w:r>
          </w:p>
        </w:tc>
        <w:tc>
          <w:tcPr>
            <w:tcW w:w="6854"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Salida de la maceta que cambia el cultivo: bomba, luz, ventilador, humidificador o dosificadores</w:t>
            </w:r>
          </w:p>
        </w:tc>
      </w:tr>
      <w:tr>
        <w:trPr>
          <w:cantSplit/>
        </w:trPr>
        <w:tc>
          <w:tcPr>
            <w:tcW w:w="2506"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Broker</w:t>
            </w:r>
          </w:p>
        </w:tc>
        <w:tc>
          <w:tcPr>
            <w:tcW w:w="6854"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Servidor MQTT que recibe y reparte los mensajes entre las macetas y la API</w:t>
            </w:r>
          </w:p>
        </w:tc>
      </w:tr>
      <w:tr>
        <w:trPr>
          <w:cantSplit/>
        </w:trPr>
        <w:tc>
          <w:tcPr>
            <w:tcW w:w="2506"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Clave del dispositivo</w:t>
            </w:r>
          </w:p>
        </w:tc>
        <w:tc>
          <w:tcPr>
            <w:tcW w:w="6854"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Contraseña MQTT de una maceta, generada por la API</w:t>
            </w:r>
          </w:p>
        </w:tc>
      </w:tr>
      <w:tr>
        <w:trPr>
          <w:cantSplit/>
        </w:trPr>
        <w:tc>
          <w:tcPr>
            <w:tcW w:w="2506"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Encadenamiento hacia adelante</w:t>
            </w:r>
          </w:p>
        </w:tc>
        <w:tc>
          <w:tcPr>
            <w:tcW w:w="6854"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Técnica del sistema experto que parte de los hechos y dispara reglas hasta no poder concluir más</w:t>
            </w:r>
          </w:p>
        </w:tc>
      </w:tr>
      <w:tr>
        <w:trPr>
          <w:cantSplit/>
        </w:trPr>
        <w:tc>
          <w:tcPr>
            <w:tcW w:w="2506"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GHCR</w:t>
            </w:r>
          </w:p>
        </w:tc>
        <w:tc>
          <w:tcPr>
            <w:tcW w:w="6854"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GitHub Container Registry, donde se publican las imágenes</w:t>
            </w:r>
          </w:p>
        </w:tc>
      </w:tr>
      <w:tr>
        <w:trPr>
          <w:cantSplit/>
        </w:trPr>
        <w:tc>
          <w:tcPr>
            <w:tcW w:w="2506"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Isolation Forest</w:t>
            </w:r>
          </w:p>
        </w:tc>
        <w:tc>
          <w:tcPr>
            <w:tcW w:w="6854"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Modelo que detecta datos atípicos aislándolos con árboles aleatorios</w:t>
            </w:r>
          </w:p>
        </w:tc>
      </w:tr>
      <w:tr>
        <w:trPr>
          <w:cantSplit/>
        </w:trPr>
        <w:tc>
          <w:tcPr>
            <w:tcW w:w="2506"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Lógica difusa</w:t>
            </w:r>
          </w:p>
        </w:tc>
        <w:tc>
          <w:tcPr>
            <w:tcW w:w="6854"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Razonamiento con grados de pertenencia en lugar de sí o no</w:t>
            </w:r>
          </w:p>
        </w:tc>
      </w:tr>
      <w:tr>
        <w:trPr>
          <w:cantSplit/>
        </w:trPr>
        <w:tc>
          <w:tcPr>
            <w:tcW w:w="2506"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Modo automático</w:t>
            </w:r>
          </w:p>
        </w:tc>
        <w:tc>
          <w:tcPr>
            <w:tcW w:w="6854"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Permiso del dueño para que el agente ejecute acciones sin preguntar</w:t>
            </w:r>
          </w:p>
        </w:tc>
      </w:tr>
      <w:tr>
        <w:trPr>
          <w:cantSplit/>
        </w:trPr>
        <w:tc>
          <w:tcPr>
            <w:tcW w:w="2506"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MQTT</w:t>
            </w:r>
          </w:p>
        </w:tc>
        <w:tc>
          <w:tcPr>
            <w:tcW w:w="6854"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Protocolo de mensajería liviano para dispositivos conectados</w:t>
            </w:r>
          </w:p>
        </w:tc>
      </w:tr>
      <w:tr>
        <w:trPr>
          <w:cantSplit/>
        </w:trPr>
        <w:tc>
          <w:tcPr>
            <w:tcW w:w="2506"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PWA</w:t>
            </w:r>
          </w:p>
        </w:tc>
        <w:tc>
          <w:tcPr>
            <w:tcW w:w="6854"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Aplicación web progresiva: se instala y funciona como una app nativa</w:t>
            </w:r>
          </w:p>
        </w:tc>
      </w:tr>
      <w:tr>
        <w:trPr>
          <w:cantSplit/>
        </w:trPr>
        <w:tc>
          <w:tcPr>
            <w:tcW w:w="2506"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QoS 1</w:t>
            </w:r>
          </w:p>
        </w:tc>
        <w:tc>
          <w:tcPr>
            <w:tcW w:w="6854"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Nivel de MQTT que garantiza al menos una entrega</w:t>
            </w:r>
          </w:p>
        </w:tc>
      </w:tr>
      <w:tr>
        <w:trPr>
          <w:cantSplit/>
        </w:trPr>
        <w:tc>
          <w:tcPr>
            <w:tcW w:w="2506"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Seguridad dinámica</w:t>
            </w:r>
          </w:p>
        </w:tc>
        <w:tc>
          <w:tcPr>
            <w:tcW w:w="6854"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Plugin de Mosquitto para administrar usuarios, roles y permisos en caliente</w:t>
            </w:r>
          </w:p>
        </w:tc>
      </w:tr>
      <w:tr>
        <w:trPr>
          <w:cantSplit/>
        </w:trPr>
        <w:tc>
          <w:tcPr>
            <w:tcW w:w="2506"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TDS</w:t>
            </w:r>
          </w:p>
        </w:tc>
        <w:tc>
          <w:tcPr>
            <w:tcW w:w="6854"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Sólidos disueltos totales: concentración de nutrientes en ppm</w:t>
            </w:r>
          </w:p>
        </w:tc>
      </w:tr>
      <w:tr>
        <w:trPr>
          <w:cantSplit/>
        </w:trPr>
        <w:tc>
          <w:tcPr>
            <w:tcW w:w="2506"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Tolerancia</w:t>
            </w:r>
          </w:p>
        </w:tc>
        <w:tc>
          <w:tcPr>
            <w:tcW w:w="6854"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Unidad con la que se mide cuánto se aleja una variable de su rango ideal</w:t>
            </w:r>
          </w:p>
        </w:tc>
      </w:tr>
      <w:tr>
        <w:trPr>
          <w:cantSplit/>
        </w:trPr>
        <w:tc>
          <w:tcPr>
            <w:tcW w:w="2506"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Última voluntad (LWT)</w:t>
            </w:r>
          </w:p>
        </w:tc>
        <w:tc>
          <w:tcPr>
            <w:tcW w:w="6854"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Mensaje que el broker publica solo si la maceta se desconecta sin avisar</w:t>
            </w:r>
          </w:p>
        </w:tc>
      </w:tr>
    </w:tbl>
    <w:p>
      <w:pPr>
        <w:spacing w:before="160" w:after="0" w:line="240" w:lineRule="auto"/>
        <w:rPr>
          <w:sz w:val="8"/>
        </w:rPr>
      </w:pPr>
    </w:p>
    <w:sectPr>
      <w:headerReference w:type="default" r:id="rIdHeader"/>
      <w:footerReference w:type="default" r:id="rIdFooter"/>
      <w:pgSz w:w="12240" w:h="15840"/>
      <w:pgMar w:top="1700" w:right="1440" w:bottom="1440" w:left="1440" w:header="700" w:footer="620" w:gutter="0"/>
      <w:cols w:space="720"/>
    </w:sectPr>
  </w:body>
</w:document>
</file>

<file path=word/fontTable.xml><?xml version="1.0" encoding="utf-8"?>
<w:font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font w:name="Century Gothic">
    <w:altName w:val="Arial"/>
    <w:charset w:val="00"/>
    <w:family w:val="swiss"/>
    <w:pitch w:val="variable"/>
  </w:font>
  <w:font w:name="Segoe UI">
    <w:altName w:val="Arial"/>
    <w:charset w:val="00"/>
    <w:family w:val="swiss"/>
    <w:pitch w:val="variable"/>
  </w:font>
  <w:font w:name="JetBrains Mono">
    <w:altName w:val="Consolas"/>
    <w:charset w:val="00"/>
    <w:family w:val="modern"/>
    <w:pitch w:val="fixed"/>
  </w:font>
</w:fonts>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Bdr>
        <w:top w:val="single" w:sz="4" w:space="6" w:color="D5E3DC"/>
      </w:pBdr>
      <w:tabs>
        <w:tab w:val="right" w:pos="9360"/>
      </w:tabs>
      <w:spacing w:before="0" w:after="0" w:line="240" w:lineRule="auto"/>
    </w:pPr>
    <w:r>
      <w:rPr>
        <w:color w:val="5B6B63"/>
        <w:sz w:val="15"/>
        <w:szCs w:val="15"/>
      </w:rPr>
      <w:t xml:space="preserve">SmartPotTech · smartpot.app</w:t>
    </w:r>
    <w:r>
      <w:rPr>
        <w:color w:val="5B6B63"/>
        <w:sz w:val="15"/>
        <w:szCs w:val="15"/>
      </w:rPr>
      <w:t xml:space="preserve">	Página </w:t>
    </w:r>
    <w:fldSimple w:instr=" PAGE ">
      <w:r>
        <w:rPr>
          <w:b/>
          <w:color w:val="067A52"/>
          <w:sz w:val="15"/>
        </w:rPr>
        <w:t>1</w:t>
      </w:r>
    </w:fldSimple>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tblW w:w="9360" w:type="dxa"/>
      <w:tblBorders>
        <w:top w:val="nil"/>
        <w:left w:val="nil"/>
        <w:bottom w:val="nil"/>
        <w:right w:val="nil"/>
        <w:insideH w:val="nil"/>
        <w:insideV w:val="nil"/>
      </w:tblBorders>
      <w:tblLayout w:type="fixed"/>
      <w:tblCellMar>
        <w:left w:w="0" w:type="dxa"/>
        <w:right w:w="0" w:type="dxa"/>
      </w:tblCellMar>
    </w:tblPr>
    <w:tblGrid>
      <w:gridCol w:w="4680"/>
      <w:gridCol w:w="4680"/>
    </w:tblGrid>
    <w:tr>
      <w:tc>
        <w:tcPr>
          <w:tcW w:w="4680" w:type="dxa"/>
          <w:tcBorders>
            <w:bottom w:val="single" w:sz="4" w:space="0" w:color="D5E3DC"/>
          </w:tcBorders>
          <w:tcMar>
            <w:bottom w:w="80" w:type="dxa"/>
          </w:tcMar>
          <w:vAlign w:val="center"/>
        </w:tcPr>
        <w:p>
          <w:pPr>
            <w:spacing w:before="0" w:after="0" w:line="240" w:lineRule="auto"/>
            <w:jc w:val="left"/>
          </w:pPr>
          <w:r>
            <w:drawing>
              <wp:inline distT="0" distB="0" distL="0" distR="0">
                <wp:extent cx="180000" cy="180000"/>
                <wp:docPr id="159" name="Icono"/>
                <wp:cNvGraphicFramePr>
                  <a:graphicFrameLocks noChangeAspect="1"/>
                </wp:cNvGraphicFramePr>
                <a:graphic>
                  <a:graphicData uri="http://schemas.openxmlformats.org/drawingml/2006/picture">
                    <pic:pic>
                      <pic:nvPicPr>
                        <pic:cNvPr id="159" name="Icono"/>
                        <pic:cNvPicPr/>
                      </pic:nvPicPr>
                      <pic:blipFill>
                        <a:blip r:embed="rIdImg11"/>
                        <a:stretch>
                          <a:fillRect/>
                        </a:stretch>
                      </pic:blipFill>
                      <pic:spPr>
                        <a:xfrm>
                          <a:off x="0" y="0"/>
                          <a:ext cx="180000" cy="180000"/>
                        </a:xfrm>
                        <a:prstGeom prst="rect">
                          <a:avLst/>
                        </a:prstGeom>
                      </pic:spPr>
                    </pic:pic>
                  </a:graphicData>
                </a:graphic>
              </wp:inline>
            </w:drawing>
          </w:r>
          <w:r>
            <w:rPr>
              <w:b/>
              <w:bCs/>
              <w:color w:val="0B3D2B"/>
              <w:spacing w:val="40"/>
              <w:sz w:val="15"/>
              <w:szCs w:val="15"/>
            </w:rPr>
            <w:t xml:space="preserve">  SMARTPOT</w:t>
          </w:r>
          <w:r>
            <w:rPr>
              <w:b/>
              <w:bCs/>
              <w:color w:val="009A64"/>
              <w:spacing w:val="40"/>
              <w:sz w:val="15"/>
              <w:szCs w:val="15"/>
            </w:rPr>
            <w:t xml:space="preserve">  ·  PLATAFORMA</w:t>
          </w:r>
        </w:p>
      </w:tc>
      <w:tc>
        <w:tcPr>
          <w:tcW w:w="4680" w:type="dxa"/>
          <w:tcBorders>
            <w:bottom w:val="single" w:sz="4" w:space="0" w:color="D5E3DC"/>
          </w:tcBorders>
          <w:tcMar>
            <w:bottom w:w="80" w:type="dxa"/>
          </w:tcMar>
          <w:vAlign w:val="center"/>
        </w:tcPr>
        <w:p>
          <w:pPr>
            <w:spacing w:before="0" w:after="0" w:line="240" w:lineRule="auto"/>
            <w:jc w:val="right"/>
          </w:pPr>
          <w:r>
            <w:rPr>
              <w:b/>
              <w:bCs/>
              <w:color w:val="5B6B63"/>
              <w:spacing w:val="30"/>
              <w:sz w:val="14"/>
              <w:szCs w:val="14"/>
            </w:rPr>
            <w:t xml:space="preserve">DOCUMENTACIÓN TÉCNICA · V1.0</w:t>
          </w:r>
        </w:p>
      </w:tc>
    </w:tr>
  </w:tbl>
  <w:p>
    <w:pPr>
      <w:spacing w:before="0" w:after="0" w:line="240" w:lineRule="auto"/>
    </w:pPr>
  </w:p>
</w:hdr>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1">
    <w:multiLevelType w:val="singleLevel"/>
    <w:lvl w:ilvl="0">
      <w:start w:val="1"/>
      <w:numFmt w:val="bullet"/>
      <w:lvlText w:val="•"/>
      <w:lvlJc w:val="left"/>
      <w:pPr>
        <w:ind w:left="360" w:hanging="260"/>
      </w:pPr>
      <w:rPr>
        <w:color w:val="00B074"/>
        <w:b/>
      </w:rPr>
    </w:lvl>
  </w:abstractNum>
  <w:abstractNum w:abstractNumId="2">
    <w:multiLevelType w:val="singleLevel"/>
    <w:lvl w:ilvl="0">
      <w:start w:val="1"/>
      <w:numFmt w:val="decimal"/>
      <w:lvlText w:val="%1."/>
      <w:lvlJc w:val="left"/>
      <w:pPr>
        <w:ind w:left="360" w:hanging="260"/>
      </w:pPr>
      <w:rPr>
        <w:color w:val="00B074"/>
        <w:b/>
      </w:rPr>
    </w:lvl>
  </w:abstractNum>
  <w:num w:numId="1">
    <w:abstractNumId w:val="1"/>
  </w:num>
  <w:num w:numId="2">
    <w:abstractNumId w:val="2"/>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Segoe UI" w:hAnsi="Segoe UI" w:eastAsia="Segoe UI" w:cs="Segoe UI"/>
        <w:color w:val="17261F"/>
        <w:sz w:val="20"/>
        <w:szCs w:val="20"/>
        <w:lang w:val="es-CO" w:eastAsia="es-CO" w:bidi="ar-SA"/>
      </w:rPr>
    </w:rPrDefault>
    <w:pPrDefault>
      <w:pPr>
        <w:spacing w:after="120" w:line="288" w:lineRule="auto"/>
      </w:pPr>
    </w:pPrDefault>
  </w:docDefaults>
  <w:style w:type="paragraph" w:default="1" w:styleId="Normal">
    <w:name w:val="Normal"/>
    <w:qFormat/>
  </w:style>
  <w:style w:type="paragraph" w:styleId="Heading1">
    <w:name w:val="heading 1"/>
    <w:basedOn w:val="Normal"/>
    <w:next w:val="Normal"/>
    <w:qFormat/>
    <w:pPr>
      <w:keepNext/>
      <w:keepLines/>
      <w:pBdr>
        <w:bottom w:val="single" w:sz="12" w:space="6" w:color="00B074"/>
      </w:pBdr>
      <w:spacing w:before="0" w:after="200" w:line="240" w:lineRule="auto"/>
      <w:outlineLvl w:val="0"/>
    </w:pPr>
    <w:rPr>
      <w:rFonts w:ascii="Century Gothic" w:hAnsi="Century Gothic" w:eastAsia="Century Gothic" w:cs="Century Gothic"/>
      <w:b/>
      <w:bCs/>
      <w:color w:val="0B3D2B"/>
      <w:sz w:val="34"/>
      <w:szCs w:val="34"/>
    </w:rPr>
  </w:style>
  <w:style w:type="paragraph" w:styleId="Heading2">
    <w:name w:val="heading 2"/>
    <w:basedOn w:val="Normal"/>
    <w:next w:val="Normal"/>
    <w:qFormat/>
    <w:pPr>
      <w:keepNext/>
      <w:keepLines/>
      <w:spacing w:before="280" w:after="100" w:line="240" w:lineRule="auto"/>
      <w:outlineLvl w:val="1"/>
    </w:pPr>
    <w:rPr>
      <w:rFonts w:ascii="Century Gothic" w:hAnsi="Century Gothic" w:eastAsia="Century Gothic" w:cs="Century Gothic"/>
      <w:b/>
      <w:bCs/>
      <w:color w:val="067A52"/>
      <w:sz w:val="25"/>
      <w:szCs w:val="25"/>
    </w:rPr>
  </w:style>
  <w:style w:type="paragraph" w:styleId="Heading3">
    <w:name w:val="heading 3"/>
    <w:basedOn w:val="Normal"/>
    <w:next w:val="Normal"/>
    <w:qFormat/>
    <w:pPr>
      <w:keepNext/>
      <w:keepLines/>
      <w:spacing w:before="200" w:after="80" w:line="240" w:lineRule="auto"/>
      <w:outlineLvl w:val="2"/>
    </w:pPr>
    <w:rPr>
      <w:rFonts w:ascii="Segoe UI" w:hAnsi="Segoe UI" w:eastAsia="Segoe UI" w:cs="Segoe UI"/>
      <w:b/>
      <w:bCs/>
      <w:color w:val="067A52"/>
      <w:sz w:val="21"/>
      <w:szCs w:val="21"/>
    </w:rPr>
  </w:style>
  <w:style w:type="table" w:default="1" w:styleId="TableNormal">
    <w:name w:val="Normal Table"/>
    <w:tblPr>
      <w:tblInd w:w="0" w:type="dxa"/>
      <w:tblCellMar>
        <w:top w:w="0" w:type="dxa"/>
        <w:left w:w="108" w:type="dxa"/>
        <w:bottom w:w="0" w:type="dxa"/>
        <w:right w:w="108" w:type="dxa"/>
      </w:tblCellMar>
    </w:tblPr>
  </w:style>
  <w:style w:type="character" w:styleId="Hyperlink">
    <w:name w:val="Hyperlink"/>
    <w:rPr>
      <w:color w:val="1F6FA0"/>
      <w:u w:val="single"/>
    </w:rPr>
  </w:style>
</w:styles>
</file>

<file path=word/_rels/document.xml.rels><?xml version="1.0" encoding="UTF-8" standalone="yes"?><Relationships xmlns="http://schemas.openxmlformats.org/package/2006/relationships"><Relationship Id="rIdImg1" Type="http://schemas.openxmlformats.org/officeDocument/2006/relationships/image" Target="media/image1.png"/><Relationship Id="rIdImg2" Type="http://schemas.openxmlformats.org/officeDocument/2006/relationships/image" Target="media/image2.png"/><Relationship Id="rIdLink3" Type="http://schemas.openxmlformats.org/officeDocument/2006/relationships/hyperlink" Target="https://smartpot.app" TargetMode="External"/><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 Id="rIdImg6" Type="http://schemas.openxmlformats.org/officeDocument/2006/relationships/image" Target="media/image6.png"/><Relationship Id="rIdImg7" Type="http://schemas.openxmlformats.org/officeDocument/2006/relationships/image" Target="media/image7.png"/><Relationship Id="rIdImg8" Type="http://schemas.openxmlformats.org/officeDocument/2006/relationships/image" Target="media/image8.png"/><Relationship Id="rIdImg9" Type="http://schemas.openxmlformats.org/officeDocument/2006/relationships/image" Target="media/image9.png"/><Relationship Id="rIdImg10" Type="http://schemas.openxmlformats.org/officeDocument/2006/relationships/image" Target="media/image10.png"/><Relationship Id="rIdStyles" Type="http://schemas.openxmlformats.org/officeDocument/2006/relationships/styles" Target="styles.xml"/><Relationship Id="rIdNumbering" Type="http://schemas.openxmlformats.org/officeDocument/2006/relationships/numbering" Target="numbering.xml"/><Relationship Id="rIdSettings" Type="http://schemas.openxmlformats.org/officeDocument/2006/relationships/settings" Target="settings.xml"/><Relationship Id="rIdFonts" Type="http://schemas.openxmlformats.org/officeDocument/2006/relationships/fontTable" Target="fontTable.xml"/><Relationship Id="rIdHeader" Type="http://schemas.openxmlformats.org/officeDocument/2006/relationships/header" Target="header1.xml"/><Relationship Id="rIdFooter" Type="http://schemas.openxmlformats.org/officeDocument/2006/relationships/footer" Target="footer1.xml"/></Relationships>
</file>

<file path=word/_rels/header1.xml.rels><?xml version="1.0" encoding="UTF-8" standalone="yes"?><Relationships xmlns="http://schemas.openxmlformats.org/package/2006/relationships"><Relationship Id="rIdImg11" Type="http://schemas.openxmlformats.org/officeDocument/2006/relationships/image" Target="media/image11.png"/></Relationships>
</file>

<file path=docProps/app.xml><?xml version="1.0" encoding="utf-8"?>
<Properties xmlns="http://schemas.openxmlformats.org/officeDocument/2006/extended-properties">
  <Application>SmartPot docs</Application>
  <Company>SmartPotTech</Company>
</Properties>
</file>

<file path=docProps/core.xml><?xml version="1.0" encoding="utf-8"?>
<cp:coreProperties xmlns:cp="http://schemas.openxmlformats.org/package/2006/metadata/core-properties" xmlns:dc="http://purl.org/dc/elements/1.1/" xmlns:dcterms="http://purl.org/dc/terms/" xmlns:xsi="http://www.w3.org/2001/XMLSchema-instance">
  <dc:title>Plataforma SmartPot</dc:title>
  <dc:subject>Monitoreo y automatización de cultivos hidropónicos</dc:subject>
  <dc:creator>SmartPotTech</dc:creator>
  <dc:language>es-CO</dc:language>
  <dcterms:created xsi:type="dcterms:W3CDTF">2026-09-27T05:18:04Z</dcterms:created>
  <dcterms:modified xsi:type="dcterms:W3CDTF">2026-09-27T05:18:04Z</dcterms:modified>
</cp:coreProperties>
</file>