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Recorrido del proyecto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De la idea a la 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plataforma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Inicio, análisis, diseño, construcción y pruebas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Cómo nació SmartPot, qué se planeó en la fase de diseño, qué se construyó de verdad, por qué cambió y cómo se comprueba que funciona.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Recorrido del proyecto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septiembre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705"/>
        <w:gridCol w:w="7655"/>
      </w:tblGrid>
      <w:tr>
        <w:trPr>
          <w:cantSplit/>
          <w:tblHeader/>
        </w:trPr>
        <w:tc>
          <w:tcPr>
            <w:tcW w:w="170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765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7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76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17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Organización</w:t>
            </w:r>
          </w:p>
        </w:tc>
        <w:tc>
          <w:tcPr>
            <w:tcW w:w="76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SmartPotTech</w:t>
            </w:r>
          </w:p>
        </w:tc>
      </w:tr>
      <w:tr>
        <w:trPr>
          <w:cantSplit/>
        </w:trPr>
        <w:tc>
          <w:tcPr>
            <w:tcW w:w="17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</w:t>
            </w:r>
          </w:p>
        </w:tc>
        <w:tc>
          <w:tcPr>
            <w:tcW w:w="76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Recorrido del proyecto: inicio, análisis, diseño, construcción y pruebas</w:t>
            </w:r>
          </w:p>
        </w:tc>
      </w:tr>
      <w:tr>
        <w:trPr>
          <w:cantSplit/>
        </w:trPr>
        <w:tc>
          <w:tcPr>
            <w:tcW w:w="17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76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septiembre 2026</w:t>
            </w:r>
          </w:p>
        </w:tc>
      </w:tr>
      <w:tr>
        <w:trPr>
          <w:cantSplit/>
        </w:trPr>
        <w:tc>
          <w:tcPr>
            <w:tcW w:w="17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Fuentes</w:t>
            </w:r>
          </w:p>
        </w:tc>
        <w:tc>
          <w:tcPr>
            <w:tcW w:w="76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Documentación de diseño del proyecto (requisitos, casos de uso, diagramas UML, acta de constitución, estudio de mercado, matriz de interesados, propuesta de investigación y plan de trabajo), contrastada con el código de los diez repositorios</w:t>
            </w:r>
          </w:p>
        </w:tc>
      </w:tr>
      <w:tr>
        <w:trPr>
          <w:cantSplit/>
        </w:trPr>
        <w:tc>
          <w:tcPr>
            <w:tcW w:w="17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 hermano</w:t>
            </w:r>
          </w:p>
        </w:tc>
        <w:tc>
          <w:tcPr>
            <w:tcW w:w="76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6FA0"/>
                <w:sz w:val="17"/>
                <w:szCs w:val="17"/>
              </w:rPr>
              <w:t xml:space="preserve">Documentación técnica</w:t>
            </w:r>
            <w:r>
              <w:rPr>
                <w:color w:val="17261F"/>
                <w:sz w:val="17"/>
                <w:szCs w:val="17"/>
              </w:rPr>
              <w:t xml:space="preserve">: la referencia de la plataforma tal como funciona hoy</w:t>
            </w:r>
          </w:p>
        </w:tc>
      </w:tr>
      <w:tr>
        <w:trPr>
          <w:cantSplit/>
        </w:trPr>
        <w:tc>
          <w:tcPr>
            <w:tcW w:w="17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Cómo leerlo</w:t>
            </w:r>
          </w:p>
        </w:tc>
        <w:tc>
          <w:tcPr>
            <w:tcW w:w="76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parte empieza con lo que se planeó y termina con lo que quedó construido. Las tablas de estado dicen, requisito por requisito, qué se cumplió, qué cambió y qué sigue pendiente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Origen del proyecto</w:t>
        </w:r>
      </w:hyperlink>
    </w:p>
    <w:p>
      <w:pPr>
        <w:ind w:left="420"/>
        <w:spacing w:before="0" w:after="30" w:line="252" w:lineRule="auto"/>
      </w:pPr>
      <w:hyperlink w:anchor="sec_107" w:history="1">
        <w:r>
          <w:rPr>
            <w:color w:val="17261F"/>
            <w:sz w:val="18"/>
            <w:szCs w:val="18"/>
          </w:rPr>
          <w:t xml:space="preserve">1.1 Selección de la idea</w:t>
        </w:r>
      </w:hyperlink>
    </w:p>
    <w:p>
      <w:pPr>
        <w:ind w:left="420"/>
        <w:spacing w:before="0" w:after="30" w:line="252" w:lineRule="auto"/>
      </w:pPr>
      <w:hyperlink w:anchor="sec_108" w:history="1">
        <w:r>
          <w:rPr>
            <w:color w:val="17261F"/>
            <w:sz w:val="18"/>
            <w:szCs w:val="18"/>
          </w:rPr>
          <w:t xml:space="preserve">1.2 El problema</w:t>
        </w:r>
      </w:hyperlink>
    </w:p>
    <w:p>
      <w:pPr>
        <w:ind w:left="420"/>
        <w:spacing w:before="0" w:after="30" w:line="252" w:lineRule="auto"/>
      </w:pPr>
      <w:hyperlink w:anchor="sec_110" w:history="1">
        <w:r>
          <w:rPr>
            <w:color w:val="17261F"/>
            <w:sz w:val="18"/>
            <w:szCs w:val="18"/>
          </w:rPr>
          <w:t xml:space="preserve">1.3 Visión y justificación</w:t>
        </w:r>
      </w:hyperlink>
    </w:p>
    <w:p>
      <w:pPr>
        <w:ind w:left="420"/>
        <w:spacing w:before="0" w:after="30" w:line="252" w:lineRule="auto"/>
      </w:pPr>
      <w:hyperlink w:anchor="sec_111" w:history="1">
        <w:r>
          <w:rPr>
            <w:color w:val="17261F"/>
            <w:sz w:val="18"/>
            <w:szCs w:val="18"/>
          </w:rPr>
          <w:t xml:space="preserve">1.4 Objetivos</w:t>
        </w:r>
      </w:hyperlink>
    </w:p>
    <w:p>
      <w:pPr>
        <w:ind w:left="420"/>
        <w:spacing w:before="0" w:after="30" w:line="252" w:lineRule="auto"/>
      </w:pPr>
      <w:hyperlink w:anchor="sec_112" w:history="1">
        <w:r>
          <w:rPr>
            <w:color w:val="17261F"/>
            <w:sz w:val="18"/>
            <w:szCs w:val="18"/>
          </w:rPr>
          <w:t xml:space="preserve">1.5 Formulación: 5W + 2H y modelo de negocio</w:t>
        </w:r>
      </w:hyperlink>
    </w:p>
    <w:p>
      <w:pPr>
        <w:ind w:left="0"/>
        <w:spacing w:before="100" w:after="30" w:line="252" w:lineRule="auto"/>
      </w:pPr>
      <w:hyperlink w:anchor="sec_113" w:history="1">
        <w:r>
          <w:rPr>
            <w:b/>
            <w:bCs/>
            <w:color w:val="0B3D2B"/>
            <w:sz w:val="21"/>
            <w:szCs w:val="21"/>
          </w:rPr>
          <w:t xml:space="preserve">2. Estudio de mercado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3. Interesados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4. Acta de constitución</w:t>
        </w:r>
      </w:hyperlink>
    </w:p>
    <w:p>
      <w:pPr>
        <w:ind w:left="420"/>
        <w:spacing w:before="0" w:after="30" w:line="252" w:lineRule="auto"/>
      </w:pPr>
      <w:hyperlink w:anchor="sec_116" w:history="1">
        <w:r>
          <w:rPr>
            <w:color w:val="17261F"/>
            <w:sz w:val="18"/>
            <w:szCs w:val="18"/>
          </w:rPr>
          <w:t xml:space="preserve">4.1 Alcance y entregables</w:t>
        </w:r>
      </w:hyperlink>
    </w:p>
    <w:p>
      <w:pPr>
        <w:ind w:left="420"/>
        <w:spacing w:before="0" w:after="30" w:line="252" w:lineRule="auto"/>
      </w:pPr>
      <w:hyperlink w:anchor="sec_117" w:history="1">
        <w:r>
          <w:rPr>
            <w:color w:val="17261F"/>
            <w:sz w:val="18"/>
            <w:szCs w:val="18"/>
          </w:rPr>
          <w:t xml:space="preserve">4.2 Hitos</w:t>
        </w:r>
      </w:hyperlink>
    </w:p>
    <w:p>
      <w:pPr>
        <w:ind w:left="420"/>
        <w:spacing w:before="0" w:after="30" w:line="252" w:lineRule="auto"/>
      </w:pPr>
      <w:hyperlink w:anchor="sec_118" w:history="1">
        <w:r>
          <w:rPr>
            <w:color w:val="17261F"/>
            <w:sz w:val="18"/>
            <w:szCs w:val="18"/>
          </w:rPr>
          <w:t xml:space="preserve">4.3 Riesgos y cómo terminaron</w:t>
        </w:r>
      </w:hyperlink>
    </w:p>
    <w:p>
      <w:pPr>
        <w:ind w:left="420"/>
        <w:spacing w:before="0" w:after="30" w:line="252" w:lineRule="auto"/>
      </w:pPr>
      <w:hyperlink w:anchor="sec_119" w:history="1">
        <w:r>
          <w:rPr>
            <w:color w:val="17261F"/>
            <w:sz w:val="18"/>
            <w:szCs w:val="18"/>
          </w:rPr>
          <w:t xml:space="preserve">4.4 Presupuesto</w:t>
        </w:r>
      </w:hyperlink>
    </w:p>
    <w:p>
      <w:pPr>
        <w:ind w:left="0"/>
        <w:spacing w:before="100" w:after="30" w:line="252" w:lineRule="auto"/>
      </w:pPr>
      <w:hyperlink w:anchor="sec_120" w:history="1">
        <w:r>
          <w:rPr>
            <w:b/>
            <w:bCs/>
            <w:color w:val="0B3D2B"/>
            <w:sz w:val="21"/>
            <w:szCs w:val="21"/>
          </w:rPr>
          <w:t xml:space="preserve">5. Requisitos funcionales</w:t>
        </w:r>
      </w:hyperlink>
    </w:p>
    <w:p>
      <w:pPr>
        <w:ind w:left="0"/>
        <w:spacing w:before="100" w:after="30" w:line="252" w:lineRule="auto"/>
      </w:pPr>
      <w:hyperlink w:anchor="sec_122" w:history="1">
        <w:r>
          <w:rPr>
            <w:b/>
            <w:bCs/>
            <w:color w:val="0B3D2B"/>
            <w:sz w:val="21"/>
            <w:szCs w:val="21"/>
          </w:rPr>
          <w:t xml:space="preserve">6. Requisitos no funcionales</w:t>
        </w:r>
      </w:hyperlink>
    </w:p>
    <w:p>
      <w:pPr>
        <w:ind w:left="0"/>
        <w:spacing w:before="100" w:after="30" w:line="252" w:lineRule="auto"/>
      </w:pPr>
      <w:hyperlink w:anchor="sec_123" w:history="1">
        <w:r>
          <w:rPr>
            <w:b/>
            <w:bCs/>
            <w:color w:val="0B3D2B"/>
            <w:sz w:val="21"/>
            <w:szCs w:val="21"/>
          </w:rPr>
          <w:t xml:space="preserve">7. Casos de uso</w:t>
        </w:r>
      </w:hyperlink>
    </w:p>
    <w:p>
      <w:pPr>
        <w:ind w:left="0"/>
        <w:spacing w:before="100" w:after="30" w:line="252" w:lineRule="auto"/>
      </w:pPr>
      <w:hyperlink w:anchor="sec_125" w:history="1">
        <w:r>
          <w:rPr>
            <w:b/>
            <w:bCs/>
            <w:color w:val="0B3D2B"/>
            <w:sz w:val="21"/>
            <w:szCs w:val="21"/>
          </w:rPr>
          <w:t xml:space="preserve">8. Base de conocimiento</w:t>
        </w:r>
      </w:hyperlink>
    </w:p>
    <w:p>
      <w:pPr>
        <w:ind w:left="0"/>
        <w:spacing w:before="100" w:after="30" w:line="252" w:lineRule="auto"/>
      </w:pPr>
      <w:hyperlink w:anchor="sec_126" w:history="1">
        <w:r>
          <w:rPr>
            <w:b/>
            <w:bCs/>
            <w:color w:val="0B3D2B"/>
            <w:sz w:val="21"/>
            <w:szCs w:val="21"/>
          </w:rPr>
          <w:t xml:space="preserve">9. Abstracciones del diseño y su implementación</w:t>
        </w:r>
      </w:hyperlink>
    </w:p>
    <w:p>
      <w:pPr>
        <w:ind w:left="0"/>
        <w:spacing w:before="100" w:after="30" w:line="252" w:lineRule="auto"/>
      </w:pPr>
      <w:hyperlink w:anchor="sec_128" w:history="1">
        <w:r>
          <w:rPr>
            <w:b/>
            <w:bCs/>
            <w:color w:val="0B3D2B"/>
            <w:sz w:val="21"/>
            <w:szCs w:val="21"/>
          </w:rPr>
          <w:t xml:space="preserve">10. Diagramas del diseño actualizados</w:t>
        </w:r>
      </w:hyperlink>
    </w:p>
    <w:p>
      <w:pPr>
        <w:ind w:left="420"/>
        <w:spacing w:before="0" w:after="30" w:line="252" w:lineRule="auto"/>
      </w:pPr>
      <w:hyperlink w:anchor="sec_129" w:history="1">
        <w:r>
          <w:rPr>
            <w:color w:val="17261F"/>
            <w:sz w:val="18"/>
            <w:szCs w:val="18"/>
          </w:rPr>
          <w:t xml:space="preserve">10.1 Clases del dominio</w:t>
        </w:r>
      </w:hyperlink>
    </w:p>
    <w:p>
      <w:pPr>
        <w:ind w:left="420"/>
        <w:spacing w:before="0" w:after="30" w:line="252" w:lineRule="auto"/>
      </w:pPr>
      <w:hyperlink w:anchor="sec_131" w:history="1">
        <w:r>
          <w:rPr>
            <w:color w:val="17261F"/>
            <w:sz w:val="18"/>
            <w:szCs w:val="18"/>
          </w:rPr>
          <w:t xml:space="preserve">10.2 Componentes</w:t>
        </w:r>
      </w:hyperlink>
    </w:p>
    <w:p>
      <w:pPr>
        <w:ind w:left="420"/>
        <w:spacing w:before="0" w:after="30" w:line="252" w:lineRule="auto"/>
      </w:pPr>
      <w:hyperlink w:anchor="sec_133" w:history="1">
        <w:r>
          <w:rPr>
            <w:color w:val="17261F"/>
            <w:sz w:val="18"/>
            <w:szCs w:val="18"/>
          </w:rPr>
          <w:t xml:space="preserve">10.3 Actividad: control automático</w:t>
        </w:r>
      </w:hyperlink>
    </w:p>
    <w:p>
      <w:pPr>
        <w:ind w:left="420"/>
        <w:spacing w:before="0" w:after="30" w:line="252" w:lineRule="auto"/>
      </w:pPr>
      <w:hyperlink w:anchor="sec_135" w:history="1">
        <w:r>
          <w:rPr>
            <w:color w:val="17261F"/>
            <w:sz w:val="18"/>
            <w:szCs w:val="18"/>
          </w:rPr>
          <w:t xml:space="preserve">10.4 Actividad y secuencia: datos históricos</w:t>
        </w:r>
      </w:hyperlink>
    </w:p>
    <w:p>
      <w:pPr>
        <w:ind w:left="420"/>
        <w:spacing w:before="0" w:after="30" w:line="252" w:lineRule="auto"/>
      </w:pPr>
      <w:hyperlink w:anchor="sec_136" w:history="1">
        <w:r>
          <w:rPr>
            <w:color w:val="17261F"/>
            <w:sz w:val="18"/>
            <w:szCs w:val="18"/>
          </w:rPr>
          <w:t xml:space="preserve">10.5 Actividad: enviar un comando</w:t>
        </w:r>
      </w:hyperlink>
    </w:p>
    <w:p>
      <w:pPr>
        <w:ind w:left="0"/>
        <w:spacing w:before="100" w:after="30" w:line="252" w:lineRule="auto"/>
      </w:pPr>
      <w:hyperlink w:anchor="sec_137" w:history="1">
        <w:r>
          <w:rPr>
            <w:b/>
            <w:bCs/>
            <w:color w:val="0B3D2B"/>
            <w:sz w:val="21"/>
            <w:szCs w:val="21"/>
          </w:rPr>
          <w:t xml:space="preserve">11. Patrones de diseño</w:t>
        </w:r>
      </w:hyperlink>
    </w:p>
    <w:p>
      <w:pPr>
        <w:ind w:left="0"/>
        <w:spacing w:before="100" w:after="30" w:line="252" w:lineRule="auto"/>
      </w:pPr>
      <w:hyperlink w:anchor="sec_138" w:history="1">
        <w:r>
          <w:rPr>
            <w:b/>
            <w:bCs/>
            <w:color w:val="0B3D2B"/>
            <w:sz w:val="21"/>
            <w:szCs w:val="21"/>
          </w:rPr>
          <w:t xml:space="preserve">12. Interfaz</w:t>
        </w:r>
      </w:hyperlink>
    </w:p>
    <w:p>
      <w:pPr>
        <w:ind w:left="0"/>
        <w:spacing w:before="100" w:after="30" w:line="252" w:lineRule="auto"/>
      </w:pPr>
      <w:hyperlink w:anchor="sec_139" w:history="1">
        <w:r>
          <w:rPr>
            <w:b/>
            <w:bCs/>
            <w:color w:val="0B3D2B"/>
            <w:sz w:val="21"/>
            <w:szCs w:val="21"/>
          </w:rPr>
          <w:t xml:space="preserve">13. Gestión del proyecto</w:t>
        </w:r>
      </w:hyperlink>
    </w:p>
    <w:p>
      <w:pPr>
        <w:ind w:left="0"/>
        <w:spacing w:before="100" w:after="30" w:line="252" w:lineRule="auto"/>
      </w:pPr>
      <w:hyperlink w:anchor="sec_140" w:history="1">
        <w:r>
          <w:rPr>
            <w:b/>
            <w:bCs/>
            <w:color w:val="0B3D2B"/>
            <w:sz w:val="21"/>
            <w:szCs w:val="21"/>
          </w:rPr>
          <w:t xml:space="preserve">14. Evolución de la arquitectura</w:t>
        </w:r>
      </w:hyperlink>
    </w:p>
    <w:p>
      <w:pPr>
        <w:ind w:left="420"/>
        <w:spacing w:before="0" w:after="30" w:line="252" w:lineRule="auto"/>
      </w:pPr>
      <w:hyperlink w:anchor="sec_141" w:history="1">
        <w:r>
          <w:rPr>
            <w:color w:val="17261F"/>
            <w:sz w:val="18"/>
            <w:szCs w:val="18"/>
          </w:rPr>
          <w:t xml:space="preserve">14.1 Organización del código</w:t>
        </w:r>
      </w:hyperlink>
    </w:p>
    <w:p>
      <w:pPr>
        <w:ind w:left="420"/>
        <w:spacing w:before="0" w:after="30" w:line="252" w:lineRule="auto"/>
      </w:pPr>
      <w:hyperlink w:anchor="sec_142" w:history="1">
        <w:r>
          <w:rPr>
            <w:color w:val="17261F"/>
            <w:sz w:val="18"/>
            <w:szCs w:val="18"/>
          </w:rPr>
          <w:t xml:space="preserve">14.2 Integración y despliegue continuos</w:t>
        </w:r>
      </w:hyperlink>
    </w:p>
    <w:p>
      <w:pPr>
        <w:ind w:left="420"/>
        <w:spacing w:before="0" w:after="30" w:line="252" w:lineRule="auto"/>
      </w:pPr>
      <w:hyperlink w:anchor="sec_143" w:history="1">
        <w:r>
          <w:rPr>
            <w:color w:val="17261F"/>
            <w:sz w:val="18"/>
            <w:szCs w:val="18"/>
          </w:rPr>
          <w:t xml:space="preserve">14.3 Inteligencia artificial</w:t>
        </w:r>
      </w:hyperlink>
    </w:p>
    <w:p>
      <w:pPr>
        <w:ind w:left="420"/>
        <w:spacing w:before="0" w:after="30" w:line="252" w:lineRule="auto"/>
      </w:pPr>
      <w:hyperlink w:anchor="sec_145" w:history="1">
        <w:r>
          <w:rPr>
            <w:color w:val="17261F"/>
            <w:sz w:val="18"/>
            <w:szCs w:val="18"/>
          </w:rPr>
          <w:t xml:space="preserve">14.4 Telegram, de la maceta a la plataforma</w:t>
        </w:r>
      </w:hyperlink>
    </w:p>
    <w:p>
      <w:pPr>
        <w:ind w:left="420"/>
        <w:spacing w:before="0" w:after="30" w:line="252" w:lineRule="auto"/>
      </w:pPr>
      <w:hyperlink w:anchor="sec_147" w:history="1">
        <w:r>
          <w:rPr>
            <w:color w:val="17261F"/>
            <w:sz w:val="18"/>
            <w:szCs w:val="18"/>
          </w:rPr>
          <w:t xml:space="preserve">14.5 Simulación: Wokwi y macetas virtuales</w:t>
        </w:r>
      </w:hyperlink>
    </w:p>
    <w:p>
      <w:pPr>
        <w:ind w:left="0"/>
        <w:spacing w:before="100" w:after="30" w:line="252" w:lineRule="auto"/>
      </w:pPr>
      <w:hyperlink w:anchor="sec_149" w:history="1">
        <w:r>
          <w:rPr>
            <w:b/>
            <w:bCs/>
            <w:color w:val="0B3D2B"/>
            <w:sz w:val="21"/>
            <w:szCs w:val="21"/>
          </w:rPr>
          <w:t xml:space="preserve">15. Estrategia de pruebas</w:t>
        </w:r>
      </w:hyperlink>
    </w:p>
    <w:p>
      <w:pPr>
        <w:ind w:left="0"/>
        <w:spacing w:before="100" w:after="30" w:line="252" w:lineRule="auto"/>
      </w:pPr>
      <w:hyperlink w:anchor="sec_150" w:history="1">
        <w:r>
          <w:rPr>
            <w:b/>
            <w:bCs/>
            <w:color w:val="0B3D2B"/>
            <w:sz w:val="21"/>
            <w:szCs w:val="21"/>
          </w:rPr>
          <w:t xml:space="preserve">16. Resultados</w:t>
        </w:r>
      </w:hyperlink>
    </w:p>
    <w:p>
      <w:pPr>
        <w:ind w:left="420"/>
        <w:spacing w:before="0" w:after="30" w:line="252" w:lineRule="auto"/>
      </w:pPr>
      <w:hyperlink w:anchor="sec_151" w:history="1">
        <w:r>
          <w:rPr>
            <w:color w:val="17261F"/>
            <w:sz w:val="18"/>
            <w:szCs w:val="18"/>
          </w:rPr>
          <w:t xml:space="preserve">16.1 Aceptación de los casos de uso</w:t>
        </w:r>
      </w:hyperlink>
    </w:p>
    <w:p>
      <w:pPr>
        <w:ind w:left="420"/>
        <w:spacing w:before="0" w:after="30" w:line="252" w:lineRule="auto"/>
      </w:pPr>
      <w:hyperlink w:anchor="sec_152" w:history="1">
        <w:r>
          <w:rPr>
            <w:color w:val="17261F"/>
            <w:sz w:val="18"/>
            <w:szCs w:val="18"/>
          </w:rPr>
          <w:t xml:space="preserve">16.2 Calidad de los modelos aprendidos</w:t>
        </w:r>
      </w:hyperlink>
    </w:p>
    <w:p>
      <w:pPr>
        <w:ind w:left="0"/>
        <w:spacing w:before="100" w:after="30" w:line="252" w:lineRule="auto"/>
      </w:pPr>
      <w:hyperlink w:anchor="sec_153" w:history="1">
        <w:r>
          <w:rPr>
            <w:b/>
            <w:bCs/>
            <w:color w:val="0B3D2B"/>
            <w:sz w:val="21"/>
            <w:szCs w:val="21"/>
          </w:rPr>
          <w:t xml:space="preserve">17. Estado final y trabajo futuro</w:t>
        </w:r>
      </w:hyperlink>
    </w:p>
    <w:p>
      <w:pPr>
        <w:ind w:left="0"/>
        <w:spacing w:before="100" w:after="30" w:line="252" w:lineRule="auto"/>
      </w:pPr>
      <w:hyperlink w:anchor="sec_154" w:history="1">
        <w:r>
          <w:rPr>
            <w:b/>
            <w:bCs/>
            <w:color w:val="0B3D2B"/>
            <w:sz w:val="21"/>
            <w:szCs w:val="21"/>
          </w:rPr>
          <w:t xml:space="preserve">18. Equipo y créditos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Inicio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Origen del proyecto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 empezó como una maceta con un ESP32 que mandaba sus lecturas a un bot de Telegram. En la materia de diseño de software el equipo decidió convertirla en un sistema completo: una aplicación propia, una API, una base de datos y automatizaciones. Con los semestres el proyecto sumó un estudio de mercado, una propuesta de investigación con inteligencia artificial y un plan formal de proyecto, y terminó como la plataforma que hoy corre en </w:t>
      </w:r>
      <w:hyperlink r:id="rIdLink4">
        <w:r>
          <w:rPr>
            <w:color w:val="1F6FA0"/>
            <w:sz w:val="20"/>
            <w:szCs w:val="20"/>
            <w:u w:val="single"/>
          </w:rPr>
          <w:t xml:space="preserve">smartpot.app</w:t>
        </w:r>
      </w:hyperlink>
      <w:r>
        <w:rPr>
          <w:color w:val="17261F"/>
          <w:sz w:val="20"/>
          <w:szCs w:val="20"/>
        </w:rPr>
        <w:t xml:space="preserve">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2632418"/>
            <wp:docPr id="106" name="SmartPot_17_Evolu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SmartPot_17_Evolucion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Etapas del proyecto</w:t>
      </w:r>
    </w:p>
    <w:p>
      <w:pPr>
        <w:pStyle w:val="Heading2"/>
      </w:pPr>
      <w:bookmarkStart w:id="107" w:name="sec_107"/>
      <w:r>
        <w:rPr>
          <w:b/>
          <w:bCs/>
          <w:color w:val="067A52"/>
          <w:sz w:val="25"/>
          <w:szCs w:val="25"/>
        </w:rPr>
        <w:t xml:space="preserve">1.1 Selección de la idea</w:t>
      </w:r>
      <w:bookmarkEnd w:id="107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equipo evaluó cinco ideas de proyecto de tecnologías de la información. Cuatro dependían de grandes volúmenes de datos oficiales y de alianzas externas; la quinta, SmartPot, resolvía un problema real y permitía aplicar a la vez IoT, bases de datos, backend y frontend dentro del semestre.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348"/>
        <w:gridCol w:w="6012"/>
      </w:tblGrid>
      <w:tr>
        <w:trPr>
          <w:cantSplit/>
          <w:tblHeader/>
        </w:trPr>
        <w:tc>
          <w:tcPr>
            <w:tcW w:w="334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IDEA</w:t>
            </w:r>
          </w:p>
        </w:tc>
        <w:tc>
          <w:tcPr>
            <w:tcW w:w="601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POR QUÉ NO SE ELIGIÓ</w:t>
            </w:r>
          </w:p>
        </w:tc>
      </w:tr>
      <w:tr>
        <w:trPr>
          <w:cantSplit/>
        </w:trPr>
        <w:tc>
          <w:tcPr>
            <w:tcW w:w="334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Atlas de actividad física y sedentarismo</w:t>
            </w:r>
          </w:p>
        </w:tc>
        <w:tc>
          <w:tcPr>
            <w:tcW w:w="60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Análisis de datos más que integración tecnológica</w:t>
            </w:r>
          </w:p>
        </w:tc>
      </w:tr>
      <w:tr>
        <w:trPr>
          <w:cantSplit/>
        </w:trPr>
        <w:tc>
          <w:tcPr>
            <w:tcW w:w="334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Perfil nutricional y hábitos saludables</w:t>
            </w:r>
          </w:p>
        </w:tc>
        <w:tc>
          <w:tcPr>
            <w:tcW w:w="601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Dependía de microdatos de encuestas nacionales</w:t>
            </w:r>
          </w:p>
        </w:tc>
      </w:tr>
      <w:tr>
        <w:trPr>
          <w:cantSplit/>
        </w:trPr>
        <w:tc>
          <w:tcPr>
            <w:tcW w:w="334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Observatorio de movilidad urbana</w:t>
            </w:r>
          </w:p>
        </w:tc>
        <w:tc>
          <w:tcPr>
            <w:tcW w:w="60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Necesitaba acceso a datos de transporte y alianzas externas</w:t>
            </w:r>
          </w:p>
        </w:tc>
      </w:tr>
      <w:tr>
        <w:trPr>
          <w:cantSplit/>
        </w:trPr>
        <w:tc>
          <w:tcPr>
            <w:tcW w:w="334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Educación y contexto socioeconómico</w:t>
            </w:r>
          </w:p>
        </w:tc>
        <w:tc>
          <w:tcPr>
            <w:tcW w:w="601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Volumen de datos oficiales difícil de conseguir en un semestre</w:t>
            </w:r>
          </w:p>
        </w:tc>
      </w:tr>
      <w:tr>
        <w:trPr>
          <w:cantSplit/>
        </w:trPr>
        <w:tc>
          <w:tcPr>
            <w:tcW w:w="334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</w:t>
            </w:r>
          </w:p>
        </w:tc>
        <w:tc>
          <w:tcPr>
            <w:tcW w:w="60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Elegida</w:t>
            </w:r>
            <w:r>
              <w:rPr>
                <w:color w:val="17261F"/>
                <w:sz w:val="17"/>
                <w:szCs w:val="17"/>
              </w:rPr>
              <w:t xml:space="preserve">: problema concreto, alcance controlable y todas las capas de un sistema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08" w:name="sec_108"/>
      <w:r>
        <w:rPr>
          <w:b/>
          <w:bCs/>
          <w:color w:val="067A52"/>
          <w:sz w:val="25"/>
          <w:szCs w:val="25"/>
        </w:rPr>
        <w:t xml:space="preserve">1.2 El problema</w:t>
      </w:r>
      <w:bookmarkEnd w:id="108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hidroponía necesita un control riguroso y constante del pH, los nutrientes, la temperatura, la luz y la humedad. Hecho a mano es ineficiente, depende de que alguien esté presente y detecta tarde los problemas; las soluciones comerciales son caras y poco flexibles. El diagrama de causa y efecto del proyecto resume el diagnóstico: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5660899"/>
            <wp:docPr id="109" name="SmartPot_09_Causa_Efe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09_Causa_Efecto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Causa y efecto del problema</w:t>
      </w:r>
    </w:p>
    <w:p>
      <w:pPr>
        <w:pStyle w:val="Heading2"/>
      </w:pPr>
      <w:bookmarkStart w:id="110" w:name="sec_110"/>
      <w:r>
        <w:rPr>
          <w:b/>
          <w:bCs/>
          <w:color w:val="067A52"/>
          <w:sz w:val="25"/>
          <w:szCs w:val="25"/>
        </w:rPr>
        <w:t xml:space="preserve">1.3 Visión y justificación</w:t>
      </w:r>
      <w:bookmarkEnd w:id="110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 busca ser una solución modular, escalable y de bajo costo para gestionar cultivos hidropónicos, en contextos académicos, domésticos y de pequeña producción. Se alinea con cuatro Objetivos de Desarrollo Sostenible: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428"/>
        <w:gridCol w:w="5932"/>
      </w:tblGrid>
      <w:tr>
        <w:trPr>
          <w:cantSplit/>
          <w:tblHeader/>
        </w:trPr>
        <w:tc>
          <w:tcPr>
            <w:tcW w:w="342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ODS</w:t>
            </w:r>
          </w:p>
        </w:tc>
        <w:tc>
          <w:tcPr>
            <w:tcW w:w="593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APORTE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2 · Hambre cero</w:t>
            </w:r>
          </w:p>
        </w:tc>
        <w:tc>
          <w:tcPr>
            <w:tcW w:w="59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Producir alimentos en poco espacio y con menos recursos, cerca de quien los consume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9 · Industria, innovación e infraestructura</w:t>
            </w:r>
          </w:p>
        </w:tc>
        <w:tc>
          <w:tcPr>
            <w:tcW w:w="59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Integrar IoT, datos e inteligencia artificial en la agricultura de precisión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11 · Ciudades y comunidades sostenibles</w:t>
            </w:r>
          </w:p>
        </w:tc>
        <w:tc>
          <w:tcPr>
            <w:tcW w:w="59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Agricultura urbana en terrazas, balcones y azoteas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12 · Producción y consumo responsables</w:t>
            </w:r>
          </w:p>
        </w:tc>
        <w:tc>
          <w:tcPr>
            <w:tcW w:w="59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Regar y dosificar solo lo necesario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1" w:name="sec_111"/>
      <w:r>
        <w:rPr>
          <w:b/>
          <w:bCs/>
          <w:color w:val="067A52"/>
          <w:sz w:val="25"/>
          <w:szCs w:val="25"/>
        </w:rPr>
        <w:t xml:space="preserve">1.4 Objetivos</w:t>
      </w:r>
      <w:bookmarkEnd w:id="111"/>
    </w:p>
    <w:p>
      <w:pPr>
        <w:spacing w:before="0" w:after="140" w:line="288" w:lineRule="auto"/>
      </w:pPr>
      <w:r>
        <w:rPr>
          <w:b/>
          <w:bCs/>
          <w:color w:val="17261F"/>
          <w:sz w:val="20"/>
          <w:szCs w:val="20"/>
        </w:rPr>
        <w:t xml:space="preserve">Objetivo general.</w:t>
      </w:r>
      <w:r>
        <w:rPr>
          <w:color w:val="17261F"/>
          <w:sz w:val="20"/>
          <w:szCs w:val="20"/>
        </w:rPr>
        <w:t xml:space="preserve"> Automatizar la gestión de cultivos hidropónicos mediante un sistema inteligente que permita el monitoreo en tiempo real y el análisis de datos, aprovechando los recursos de manera eficiente.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982"/>
        <w:gridCol w:w="5378"/>
      </w:tblGrid>
      <w:tr>
        <w:trPr>
          <w:cantSplit/>
          <w:tblHeader/>
        </w:trPr>
        <w:tc>
          <w:tcPr>
            <w:tcW w:w="398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OBJETIVO ESPECÍFICO</w:t>
            </w:r>
          </w:p>
        </w:tc>
        <w:tc>
          <w:tcPr>
            <w:tcW w:w="537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QUEDÓ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Monitorear de forma remota y continua los parámetros del cultivo</w:t>
            </w:r>
          </w:p>
        </w:tc>
        <w:tc>
          <w:tcPr>
            <w:tcW w:w="53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Telemetría MQTT cada pocos segundos y PWA instalable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Optimizar el uso de agua y nutrientes</w:t>
            </w:r>
          </w:p>
        </w:tc>
        <w:tc>
          <w:tcPr>
            <w:tcW w:w="537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Riego automático y preventivo; dosificadores como actuadores; regla de bloqueo de nutrientes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Minimizar los errores humanos en la supervisión</w:t>
            </w:r>
          </w:p>
        </w:tc>
        <w:tc>
          <w:tcPr>
            <w:tcW w:w="53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Diagnóstico por variable, índice de salud y alertas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Reducir el riesgo de pérdida de plantas</w:t>
            </w:r>
          </w:p>
        </w:tc>
        <w:tc>
          <w:tcPr>
            <w:tcW w:w="537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Pronóstico de tendencias y acciones antes de que la variable salga de su rango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Disminuir la dependencia de la supervisión manual</w:t>
            </w:r>
          </w:p>
        </w:tc>
        <w:tc>
          <w:tcPr>
            <w:tcW w:w="53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Agente con modo automático y enfriamiento por actuador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Adaptarse a espacios y entornos distintos</w:t>
            </w:r>
          </w:p>
        </w:tc>
        <w:tc>
          <w:tcPr>
            <w:tcW w:w="537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Seis especies, macetas físicas o virtuales y clima real del lugar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Comparar estados históricos y recientes</w:t>
            </w:r>
          </w:p>
        </w:tc>
        <w:tc>
          <w:tcPr>
            <w:tcW w:w="53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Historial por cultivo, comparación entre cultivos, estados de operación aprendidos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2" w:name="sec_112"/>
      <w:r>
        <w:rPr>
          <w:b/>
          <w:bCs/>
          <w:color w:val="067A52"/>
          <w:sz w:val="25"/>
          <w:szCs w:val="25"/>
        </w:rPr>
        <w:t xml:space="preserve">1.5 Formulación: 5W + 2H y modelo de negocio</w:t>
      </w:r>
      <w:bookmarkEnd w:id="112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200"/>
        <w:gridCol w:w="8160"/>
      </w:tblGrid>
      <w:tr>
        <w:trPr>
          <w:cantSplit/>
          <w:tblHeader/>
        </w:trPr>
        <w:tc>
          <w:tcPr>
            <w:tcW w:w="120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PREGUNTA</w:t>
            </w:r>
          </w:p>
        </w:tc>
        <w:tc>
          <w:tcPr>
            <w:tcW w:w="816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Qué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 sistema que simula, monitorea y controla las variables críticas de la hidroponía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Para quién</w:t>
            </w:r>
          </w:p>
        </w:tc>
        <w:tc>
          <w:tcPr>
            <w:tcW w:w="8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Horticultores urbanos, microproductores, instituciones educativas y la comunidad maker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Por qué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Mantener el pH y los nutrientes en rango es esencial; la automatización reduce desperdicios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Dónde</w:t>
            </w:r>
          </w:p>
        </w:tc>
        <w:tc>
          <w:tcPr>
            <w:tcW w:w="8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Espacios urbanos y periurbanos: terrazas, azoteas, invernaderos pequeños y laboratorios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Cuándo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Por fases: simulación, API, panel y pruebas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Cómo</w:t>
            </w:r>
          </w:p>
        </w:tc>
        <w:tc>
          <w:tcPr>
            <w:tcW w:w="8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ESP32 con MicroPython (físico o en Wokwi), backend, aplicación web y base de datos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Cuánto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Casi sin costo en la fase académica; bajo en un prototipo físico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lienzo del modelo de negocio identificó como propuesta de valor la automatización, el monitoreo en tiempo real, la simulación accesible y la modularidad; como canales, la academia, la web y pilotos educativos.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13" w:name="sec_113"/>
      <w:r>
        <w:rPr>
          <w:b/>
          <w:bCs/>
          <w:color w:val="0B3D2B"/>
          <w:sz w:val="34"/>
          <w:szCs w:val="34"/>
        </w:rPr>
        <w:t xml:space="preserve">Estudio de mercado</w:t>
      </w:r>
      <w:bookmarkEnd w:id="113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828"/>
        <w:gridCol w:w="4536"/>
        <w:gridCol w:w="1996"/>
      </w:tblGrid>
      <w:tr>
        <w:trPr>
          <w:cantSplit/>
          <w:tblHeader/>
        </w:trPr>
        <w:tc>
          <w:tcPr>
            <w:tcW w:w="282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SEGMENTO</w:t>
            </w:r>
          </w:p>
        </w:tc>
        <w:tc>
          <w:tcPr>
            <w:tcW w:w="453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PERFIL</w:t>
            </w:r>
          </w:p>
        </w:tc>
        <w:tc>
          <w:tcPr>
            <w:tcW w:w="199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DEMANDA ESTIMADA INICIAL</w:t>
            </w:r>
          </w:p>
        </w:tc>
      </w:tr>
      <w:tr>
        <w:trPr>
          <w:cantSplit/>
        </w:trPr>
        <w:tc>
          <w:tcPr>
            <w:tcW w:w="28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Horticultores urbanos y domésticos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Espacios reducidos en áreas metropolitanas</w:t>
            </w:r>
          </w:p>
        </w:tc>
        <w:tc>
          <w:tcPr>
            <w:tcW w:w="19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500 a 2000 usuarios</w:t>
            </w:r>
          </w:p>
        </w:tc>
      </w:tr>
      <w:tr>
        <w:trPr>
          <w:cantSplit/>
        </w:trPr>
        <w:tc>
          <w:tcPr>
            <w:tcW w:w="28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Instituciones educativas</w:t>
            </w:r>
          </w:p>
        </w:tc>
        <w:tc>
          <w:tcPr>
            <w:tcW w:w="453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Docentes y estudiantes que necesitan plataformas de bajo costo</w:t>
            </w:r>
          </w:p>
        </w:tc>
        <w:tc>
          <w:tcPr>
            <w:tcW w:w="199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50 a 150 instituciones</w:t>
            </w:r>
          </w:p>
        </w:tc>
      </w:tr>
      <w:tr>
        <w:trPr>
          <w:cantSplit/>
        </w:trPr>
        <w:tc>
          <w:tcPr>
            <w:tcW w:w="28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Makers y comunidad IoT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Desarrolladores que buscan proyectos integrales</w:t>
            </w:r>
          </w:p>
        </w:tc>
        <w:tc>
          <w:tcPr>
            <w:tcW w:w="19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200 a 500 usuarios</w:t>
            </w:r>
          </w:p>
        </w:tc>
      </w:tr>
      <w:tr>
        <w:trPr>
          <w:cantSplit/>
        </w:trPr>
        <w:tc>
          <w:tcPr>
            <w:tcW w:w="28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Microproductores agrotecnológicos</w:t>
            </w:r>
          </w:p>
        </w:tc>
        <w:tc>
          <w:tcPr>
            <w:tcW w:w="453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Periferias urbanas y ruralidad cercana</w:t>
            </w:r>
          </w:p>
        </w:tc>
        <w:tc>
          <w:tcPr>
            <w:tcW w:w="199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100 a 300 usuarios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864"/>
        <w:gridCol w:w="3688"/>
        <w:gridCol w:w="2808"/>
      </w:tblGrid>
      <w:tr>
        <w:trPr>
          <w:cantSplit/>
          <w:tblHeader/>
        </w:trPr>
        <w:tc>
          <w:tcPr>
            <w:tcW w:w="286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OFERTA EXISTENTE</w:t>
            </w:r>
          </w:p>
        </w:tc>
        <w:tc>
          <w:tcPr>
            <w:tcW w:w="368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DEBILIDAD</w:t>
            </w:r>
          </w:p>
        </w:tc>
        <w:tc>
          <w:tcPr>
            <w:tcW w:w="280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OPORTUNIDAD PARA SMARTPOT</w:t>
            </w:r>
          </w:p>
        </w:tc>
      </w:tr>
      <w:tr>
        <w:trPr>
          <w:cantSplit/>
        </w:trPr>
        <w:tc>
          <w:tcPr>
            <w:tcW w:w="28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Sistemas comerciales de hidroponía inteligente</w:t>
            </w:r>
          </w:p>
        </w:tc>
        <w:tc>
          <w:tcPr>
            <w:tcW w:w="36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 costo y poca flexibilidad</w:t>
            </w:r>
          </w:p>
        </w:tc>
        <w:tc>
          <w:tcPr>
            <w:tcW w:w="28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Accesibilidad y adaptabilidad</w:t>
            </w:r>
          </w:p>
        </w:tc>
      </w:tr>
      <w:tr>
        <w:trPr>
          <w:cantSplit/>
        </w:trPr>
        <w:tc>
          <w:tcPr>
            <w:tcW w:w="28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Plataformas IoT genéricas</w:t>
            </w:r>
          </w:p>
        </w:tc>
        <w:tc>
          <w:tcPr>
            <w:tcW w:w="36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Requieren conocimiento técnico y no traen el dominio hidropónico</w:t>
            </w:r>
          </w:p>
        </w:tc>
        <w:tc>
          <w:tcPr>
            <w:tcW w:w="280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Solución especializada y lista para usar</w:t>
            </w:r>
          </w:p>
        </w:tc>
      </w:tr>
      <w:tr>
        <w:trPr>
          <w:cantSplit/>
        </w:trPr>
        <w:tc>
          <w:tcPr>
            <w:tcW w:w="28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Desarrollos caseros</w:t>
            </w:r>
          </w:p>
        </w:tc>
        <w:tc>
          <w:tcPr>
            <w:tcW w:w="36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soporte ni integración</w:t>
            </w:r>
          </w:p>
        </w:tc>
        <w:tc>
          <w:tcPr>
            <w:tcW w:w="28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Interfaz amigable y documentación completa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estrategia propuesta fue un modelo </w:t>
      </w:r>
      <w:r>
        <w:rPr>
          <w:i/>
          <w:iCs/>
          <w:color w:val="17261F"/>
          <w:sz w:val="20"/>
          <w:szCs w:val="20"/>
        </w:rPr>
        <w:t xml:space="preserve">freemium</w:t>
      </w:r>
      <w:r>
        <w:rPr>
          <w:color w:val="17261F"/>
          <w:sz w:val="20"/>
          <w:szCs w:val="20"/>
        </w:rPr>
        <w:t xml:space="preserve"> académico en la primera fase y comercial después, con el portal web como canal directo, GitHub como canal de comunidad y las instituciones educativas como multiplicadoras. El estudio concluyó que el mercado existe, que SmartPot ocupa el espacio entre los sistemas caros y los desarrollos caseros complejos, y que los costos de operación del producto mínimo son bajos.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left w:val="single" w:sz="24" w:space="0" w:color="1F6FA0"/>
            </w:tcBorders>
            <w:shd w:val="clear" w:color="auto" w:fill="E3F2FB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bCs/>
                <w:color w:val="1F6FA0"/>
                <w:spacing w:val="40"/>
                <w:sz w:val="15"/>
                <w:szCs w:val="15"/>
              </w:rPr>
              <w:t xml:space="preserve">CÓMO SE REFLEJA HOY</w:t>
            </w:r>
          </w:p>
          <w:p>
            <w:pPr>
              <w:spacing w:before="0" w:after="0" w:line="276" w:lineRule="auto"/>
            </w:pPr>
            <w:r>
              <w:rPr>
                <w:color w:val="17261F"/>
                <w:sz w:val="18"/>
                <w:szCs w:val="18"/>
              </w:rPr>
              <w:t xml:space="preserve">SmartPot es código abierto con licencia MIT, se publica en GitHub con imágenes en GHCR y Docker Hub, tiene una demo de un solo comando para instituciones y makers, y opera en un servidor propio de bajo costo.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Interesados</w:t>
      </w:r>
      <w:bookmarkEnd w:id="114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279"/>
        <w:gridCol w:w="840"/>
        <w:gridCol w:w="1080"/>
        <w:gridCol w:w="1746"/>
        <w:gridCol w:w="3415"/>
      </w:tblGrid>
      <w:tr>
        <w:trPr>
          <w:cantSplit/>
          <w:tblHeader/>
        </w:trPr>
        <w:tc>
          <w:tcPr>
            <w:tcW w:w="227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INTERESADO</w:t>
            </w:r>
          </w:p>
        </w:tc>
        <w:tc>
          <w:tcPr>
            <w:tcW w:w="84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PODER</w:t>
            </w:r>
          </w:p>
        </w:tc>
        <w:tc>
          <w:tcPr>
            <w:tcW w:w="108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INTERÉS</w:t>
            </w:r>
          </w:p>
        </w:tc>
        <w:tc>
          <w:tcPr>
            <w:tcW w:w="174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MANEJO</w:t>
            </w:r>
          </w:p>
        </w:tc>
        <w:tc>
          <w:tcPr>
            <w:tcW w:w="341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NECESITABA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Institución patrocinadora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Mantener satisfecho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Cumplimiento académico, prototipo y documentación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Docente evaluador</w:t>
            </w:r>
          </w:p>
        </w:tc>
        <w:tc>
          <w:tcPr>
            <w:tcW w:w="8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Administrar de cerca</w:t>
            </w:r>
          </w:p>
        </w:tc>
        <w:tc>
          <w:tcPr>
            <w:tcW w:w="34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Entregables del SRS, arquitectura, pruebas y demo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Gerente de proyecto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Administrar de cerca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Hitos a tiempo y dentro del presupuesto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Product Owner</w:t>
            </w:r>
          </w:p>
        </w:tc>
        <w:tc>
          <w:tcPr>
            <w:tcW w:w="8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Medio</w:t>
            </w:r>
          </w:p>
        </w:tc>
        <w:tc>
          <w:tcPr>
            <w:tcW w:w="1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Administrar de cerca</w:t>
            </w:r>
          </w:p>
        </w:tc>
        <w:tc>
          <w:tcPr>
            <w:tcW w:w="34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Backlog priorizado y requisitos claros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Desarrolladores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Mantener satisfechos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Requisitos definidos y un entorno estable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Operadores del jardín</w:t>
            </w:r>
          </w:p>
        </w:tc>
        <w:tc>
          <w:tcPr>
            <w:tcW w:w="8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Mantener satisfechos</w:t>
            </w:r>
          </w:p>
        </w:tc>
        <w:tc>
          <w:tcPr>
            <w:tcW w:w="34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Monitoreo, alertas y una interfaz intuitiva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Servicios en la nube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Monitorear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Consumo eficiente, sin costos extra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Comunidad de código abierto</w:t>
            </w:r>
          </w:p>
        </w:tc>
        <w:tc>
          <w:tcPr>
            <w:tcW w:w="8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7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Monitorear</w:t>
            </w:r>
          </w:p>
        </w:tc>
        <w:tc>
          <w:tcPr>
            <w:tcW w:w="34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Repositorio documentado y reutilizable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Feria de emprendimiento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Medio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Monitorear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Una demo que muestre viabilidad y potencial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Acta de constitución</w:t>
      </w:r>
      <w:bookmarkEnd w:id="115"/>
    </w:p>
    <w:p>
      <w:pPr>
        <w:pStyle w:val="Heading2"/>
      </w:pPr>
      <w:bookmarkStart w:id="116" w:name="sec_116"/>
      <w:r>
        <w:rPr>
          <w:b/>
          <w:bCs/>
          <w:color w:val="067A52"/>
          <w:sz w:val="25"/>
          <w:szCs w:val="25"/>
        </w:rPr>
        <w:t xml:space="preserve">4.1 Alcance y entregables</w:t>
      </w:r>
      <w:bookmarkEnd w:id="116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acta definió un sistema de tres capas (IoT, backend y frontend) desarrollado en dos fases: análisis y diseño, y desarrollo, pruebas e integración.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715"/>
        <w:gridCol w:w="6645"/>
      </w:tblGrid>
      <w:tr>
        <w:trPr>
          <w:cantSplit/>
          <w:tblHeader/>
        </w:trPr>
        <w:tc>
          <w:tcPr>
            <w:tcW w:w="271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ENTREGABLE PLANEADO</w:t>
            </w:r>
          </w:p>
        </w:tc>
        <w:tc>
          <w:tcPr>
            <w:tcW w:w="664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 de requisitos (SRS)</w:t>
            </w:r>
          </w:p>
        </w:tc>
        <w:tc>
          <w:tcPr>
            <w:tcW w:w="66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Requisitos y casos de uso consolidados en este documento, con su estado actual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Diseño del sistema</w:t>
            </w:r>
          </w:p>
        </w:tc>
        <w:tc>
          <w:tcPr>
            <w:tcW w:w="664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Diagramas actualizados a la plataforma construida (parte III)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Simulación IoT</w:t>
            </w:r>
          </w:p>
        </w:tc>
        <w:tc>
          <w:tcPr>
            <w:tcW w:w="66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 MicroPython en Wokwi y macetas virtuales siempre encendidas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Backend</w:t>
            </w:r>
          </w:p>
        </w:tc>
        <w:tc>
          <w:tcPr>
            <w:tcW w:w="664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API REST con JWT, MQTT, automatización y control de dueño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Frontend</w:t>
            </w:r>
          </w:p>
        </w:tc>
        <w:tc>
          <w:tcPr>
            <w:tcW w:w="66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con monitoreo, control, panel general, asistente y aprendizaje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Informe de pruebas</w:t>
            </w:r>
          </w:p>
        </w:tc>
        <w:tc>
          <w:tcPr>
            <w:tcW w:w="664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Parte V y el workflow de QA de la organización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Manual de usuario</w:t>
            </w:r>
          </w:p>
        </w:tc>
        <w:tc>
          <w:tcPr>
            <w:tcW w:w="66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README de cada repositorio, guía de la demo y ayuda dentro de la PWA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Código fuente documentado</w:t>
            </w:r>
          </w:p>
        </w:tc>
        <w:tc>
          <w:tcPr>
            <w:tcW w:w="664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Diez repositorios en GitHub con CI, documentación y diagramas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7" w:name="sec_117"/>
      <w:r>
        <w:rPr>
          <w:b/>
          <w:bCs/>
          <w:color w:val="067A52"/>
          <w:sz w:val="25"/>
          <w:szCs w:val="25"/>
        </w:rPr>
        <w:t xml:space="preserve">4.2 Hitos</w:t>
      </w:r>
      <w:bookmarkEnd w:id="117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858"/>
        <w:gridCol w:w="5502"/>
      </w:tblGrid>
      <w:tr>
        <w:trPr>
          <w:cantSplit/>
          <w:tblHeader/>
        </w:trPr>
        <w:tc>
          <w:tcPr>
            <w:tcW w:w="385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HITO PLANEADO</w:t>
            </w:r>
          </w:p>
        </w:tc>
        <w:tc>
          <w:tcPr>
            <w:tcW w:w="550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Inicio: equipo, repositorios y herramientas</w:t>
            </w:r>
          </w:p>
        </w:tc>
        <w:tc>
          <w:tcPr>
            <w:tcW w:w="55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Organización SmartPotTech con un repositorio por componente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Definición de requisitos</w:t>
            </w:r>
          </w:p>
        </w:tc>
        <w:tc>
          <w:tcPr>
            <w:tcW w:w="55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RF-001 a RF-017 y RNF-001 a RNF-006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Diseño de arquitectura</w:t>
            </w:r>
          </w:p>
        </w:tc>
        <w:tc>
          <w:tcPr>
            <w:tcW w:w="55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Arquitectura por componentes, contrato MQTT v1 y API REST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Simulación IoT funcional</w:t>
            </w:r>
          </w:p>
        </w:tc>
        <w:tc>
          <w:tcPr>
            <w:tcW w:w="55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 en Wokwi publicando por MQTT; simulador para demo y QA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Backend core</w:t>
            </w:r>
          </w:p>
        </w:tc>
        <w:tc>
          <w:tcPr>
            <w:tcW w:w="55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Lecturas, autenticación JWT y automatización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Frontend web</w:t>
            </w:r>
          </w:p>
        </w:tc>
        <w:tc>
          <w:tcPr>
            <w:tcW w:w="55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con monitoreo, control y panel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Pruebas y QA</w:t>
            </w:r>
          </w:p>
        </w:tc>
        <w:tc>
          <w:tcPr>
            <w:tcW w:w="55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en cada repositorio y QA de extremo a extremo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Entrega final</w:t>
            </w:r>
          </w:p>
        </w:tc>
        <w:tc>
          <w:tcPr>
            <w:tcW w:w="55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Plataforma en producción en smartpot.app y documentación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8" w:name="sec_118"/>
      <w:r>
        <w:rPr>
          <w:b/>
          <w:bCs/>
          <w:color w:val="067A52"/>
          <w:sz w:val="25"/>
          <w:szCs w:val="25"/>
        </w:rPr>
        <w:t xml:space="preserve">4.3 Riesgos y cómo terminaron</w:t>
      </w:r>
      <w:bookmarkEnd w:id="118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690"/>
        <w:gridCol w:w="1440"/>
        <w:gridCol w:w="5230"/>
      </w:tblGrid>
      <w:tr>
        <w:trPr>
          <w:cantSplit/>
          <w:tblHeader/>
        </w:trPr>
        <w:tc>
          <w:tcPr>
            <w:tcW w:w="269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RIESGO</w:t>
            </w:r>
          </w:p>
        </w:tc>
        <w:tc>
          <w:tcPr>
            <w:tcW w:w="144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VALORACIÓN</w:t>
            </w:r>
          </w:p>
        </w:tc>
        <w:tc>
          <w:tcPr>
            <w:tcW w:w="523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PASÓ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Integración entre la simulación y el backend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Alta</w:t>
            </w:r>
          </w:p>
        </w:tc>
        <w:tc>
          <w:tcPr>
            <w:tcW w:w="5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resolvió con un contrato MQTT v1 explícito, un simulador que lo cumple y una prueba de extremo a extremo que lo recorre en cada cambio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Cambios de alcance</w:t>
            </w:r>
          </w:p>
        </w:tc>
        <w:tc>
          <w:tcPr>
            <w:tcW w:w="14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Alta</w:t>
            </w:r>
          </w:p>
        </w:tc>
        <w:tc>
          <w:tcPr>
            <w:tcW w:w="523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alcance creció (IA, panel general, macetas virtuales, Telegram) sin romper lo existente gracias a la separación por componentes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Curva de aprendizaje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documentó cada repositorio y se estandarizaron herramientas (uv, pnpm, Maven Wrapper)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Deuda técnica</w:t>
            </w:r>
          </w:p>
        </w:tc>
        <w:tc>
          <w:tcPr>
            <w:tcW w:w="14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hizo una reestructuración completa con pruebas, Dependabot y CI en todos los repositorios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Cuotas de servicios gratuitos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reemplazaron por un servidor propio con Docker, sin depender de capas gratuitas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Seguridad y acceso no autorizado a actuadores</w:t>
            </w:r>
          </w:p>
        </w:tc>
        <w:tc>
          <w:tcPr>
            <w:tcW w:w="14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encontraron y corrigieron rutas sin control de dueño; cuenta MQTT por maceta, cifrado AES-GCM de claves, límite de peticiones y CodeQL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Saturación por datos IoT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MQTT con QoS, una lectura cada 5 s como máximo por cultivo y Redis para límites y caché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Retrasos en la ruta crítica</w:t>
            </w:r>
          </w:p>
        </w:tc>
        <w:tc>
          <w:tcPr>
            <w:tcW w:w="14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Alta</w:t>
            </w:r>
          </w:p>
        </w:tc>
        <w:tc>
          <w:tcPr>
            <w:tcW w:w="523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plan se reprogramó con nivelación de recursos (sección 13)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9" w:name="sec_119"/>
      <w:r>
        <w:rPr>
          <w:b/>
          <w:bCs/>
          <w:color w:val="067A52"/>
          <w:sz w:val="25"/>
          <w:szCs w:val="25"/>
        </w:rPr>
        <w:t xml:space="preserve">4.4 Presupuesto</w:t>
      </w:r>
      <w:bookmarkEnd w:id="119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acta asignó 1 000 000 COP: 40 % a infraestructura en la nube, 50 % al tiempo del equipo, 10 % a documentación y presentación, y 0 % a licencias gracias a herramientas abiertas. La plataforma actual mantiene ese espíritu: todo el software es abierto y la operación cabe en un servidor virtual pequeño.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Análisis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20" w:name="sec_120"/>
      <w:r>
        <w:rPr>
          <w:b/>
          <w:bCs/>
          <w:color w:val="0B3D2B"/>
          <w:sz w:val="34"/>
          <w:szCs w:val="34"/>
        </w:rPr>
        <w:t xml:space="preserve">Requisitos funcionales</w:t>
      </w:r>
      <w:bookmarkEnd w:id="120"/>
    </w:p>
    <w:p>
      <w:pPr>
        <w:pStyle w:val="Heading2"/>
      </w:pPr>
      <w:bookmarkStart w:id="121" w:name="sec_121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21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requisitos se escribieron antes de programar, cuando SmartPot todavía era una idea. La mayoría se cumplió tal cual; algunos cambiaron porque la construcción encontró una forma mejor, y unos pocos quedan como trabajo futuro. Esta tabla es la matriz de trazabilidad: requisito, estado y dónde vive.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825"/>
        <w:gridCol w:w="1252"/>
        <w:gridCol w:w="5283"/>
      </w:tblGrid>
      <w:tr>
        <w:trPr>
          <w:cantSplit/>
          <w:tblHeader/>
        </w:trPr>
        <w:tc>
          <w:tcPr>
            <w:tcW w:w="282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REQUISITO</w:t>
            </w:r>
          </w:p>
        </w:tc>
        <w:tc>
          <w:tcPr>
            <w:tcW w:w="125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ESTADO</w:t>
            </w:r>
          </w:p>
        </w:tc>
        <w:tc>
          <w:tcPr>
            <w:tcW w:w="528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QUEDÓ CONSTRUIDO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RF-001 Acceder a la plataforma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Registro, ingreso con JWT y recuperación con enlace de 30 minutos (en lugar de enviar credenciales por correo)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RF-002 Calibrar sensores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Parcial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escala de cada sensor se ajusta en el firmware; la PWA administra los actuadores y la clave de la maceta. La calibración remota queda pendiente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RF-003 Visualizar el estado de las plantas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Lecturas frente al rango ideal, índice de salud y panel general de todos los cultivos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RF-004 Regar automáticamente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agente riega con el modo automático; también de forma preventiva por pronóstico y por lo aprendido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RF-005 Notificar alertas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Alertas en la PWA y por Telegram, con los tipos que cada persona elige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RF-006 Visualizar datos históricos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Historial de 6 h, 24 h o 7 días por variable y exportación CSV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RF-007 Registrar datos de sensores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lectura MQTT se guarda en MongoDB durante un año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RF-008 Configurar parámetros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Replanteado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Los umbrales vienen de la base de conocimiento de seis especies; umbrales propios por cultivo quedan pendientes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RF-009 Automatizar el control de luz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Luz de cultivo cuando falta de día y apagado en el descanso nocturno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RF-010 Controlar manualmente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Actuadores por cultivo y órdenes en bloque a varios cultivos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RF-011 Visualizar y editar el perfil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Perfil, contraseña, canales de notificación y borrado de la cuenta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RF-012 Generar reportes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Parcial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Resumen estadístico, exportación CSV, análisis de todos los cultivos y aprendizaje por especie; los reportes programados quedan pendientes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RF-013 Gestión integral de plantas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Crear, editar y eliminar cultivos de seis especies, sus actuadores y su maceta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RF-014 Gestión de nutrientes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Parcial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mide el TDS, existe el dosificador como actuador y la regla de bloqueo de nutrientes; la dosificación física espera hardware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RF-015 Conectar con la API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Contrato MQTT v1 para las macetas y REST documentado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/docs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RF-016 Visualizar gráficos históricos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Gráficos con la banda ideal y comparación de una variable entre cultivos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RF-017 Determinar el estado general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Índice difuso de 0 a 100 en cinco niveles, más fino que los tres planteados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22" w:name="sec_122"/>
      <w:r>
        <w:rPr>
          <w:b/>
          <w:bCs/>
          <w:color w:val="0B3D2B"/>
          <w:sz w:val="34"/>
          <w:szCs w:val="34"/>
        </w:rPr>
        <w:t xml:space="preserve">Requisitos no funcionales</w:t>
      </w:r>
      <w:bookmarkEnd w:id="122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904"/>
        <w:gridCol w:w="1068"/>
        <w:gridCol w:w="5388"/>
      </w:tblGrid>
      <w:tr>
        <w:trPr>
          <w:cantSplit/>
          <w:tblHeader/>
        </w:trPr>
        <w:tc>
          <w:tcPr>
            <w:tcW w:w="290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REQUISITO</w:t>
            </w:r>
          </w:p>
        </w:tc>
        <w:tc>
          <w:tcPr>
            <w:tcW w:w="106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ESTADO</w:t>
            </w:r>
          </w:p>
        </w:tc>
        <w:tc>
          <w:tcPr>
            <w:tcW w:w="538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QUEDÓ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RNF-001 Autenticación en dos pasos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Pendiente</w:t>
            </w:r>
          </w:p>
        </w:tc>
        <w:tc>
          <w:tcPr>
            <w:tcW w:w="53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Mitigado con BCrypt de costo 12, límite de peticiones y tokens de recuperación de un solo uso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RNF-002 Paleta orientada a la naturaleza</w:t>
            </w:r>
          </w:p>
        </w:tc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3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Paleta SmartPot: verdes hoja, azul agua, sol y arcilla, validada para daltonismo en las gráficas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RNF-003 Sincronización en tiempo real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3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maceta publica por MQTT y la API guarda en segundos; la PWA se actualiza cada 10 a 30 s. Un canal en vivo hacia la PWA queda como mejora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RNF-004 Soporte para distintos dispositivos</w:t>
            </w:r>
          </w:p>
        </w:tc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3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adaptable e instalable en Android, iOS y escritorio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RNF-005 Navegación clara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3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Navegación lateral en escritorio e inferior en el teléfono, textos simples en español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RNF-006 Personalización</w:t>
            </w:r>
          </w:p>
        </w:tc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Pendiente</w:t>
            </w:r>
          </w:p>
        </w:tc>
        <w:tc>
          <w:tcPr>
            <w:tcW w:w="53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tema claro con la paleta de marca es fijo; temas y ajustes de visualización quedan pendientes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23" w:name="sec_123"/>
      <w:r>
        <w:rPr>
          <w:b/>
          <w:bCs/>
          <w:color w:val="0B3D2B"/>
          <w:sz w:val="34"/>
          <w:szCs w:val="34"/>
        </w:rPr>
        <w:t xml:space="preserve">Casos de uso</w:t>
      </w:r>
      <w:bookmarkEnd w:id="123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ocho casos de uso del diseño se mantienen; la construcción sumó cuatro.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3076539" cy="7112000"/>
            <wp:docPr id="124" name="SmartPot_10_Casos_U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SmartPot_10_Casos_Uso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076539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Casos de uso de SmartPot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375"/>
        <w:gridCol w:w="3794"/>
        <w:gridCol w:w="3191"/>
      </w:tblGrid>
      <w:tr>
        <w:trPr>
          <w:cantSplit/>
          <w:tblHeader/>
        </w:trPr>
        <w:tc>
          <w:tcPr>
            <w:tcW w:w="237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CASO DE USO</w:t>
            </w:r>
          </w:p>
        </w:tc>
        <w:tc>
          <w:tcPr>
            <w:tcW w:w="379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FLUJO PRINCIPAL HOY</w:t>
            </w:r>
          </w:p>
        </w:tc>
        <w:tc>
          <w:tcPr>
            <w:tcW w:w="319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EXCEPCIONES CUBIERTAS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CU001 Ingresar a la plataforma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Correo y contraseña; «Mantener sesión iniciada»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Credenciales inválidas; recuperación por enlace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CU002 Conectar y calibrar la maceta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Crear el cultivo, copiar la configuración del firmware o encender la maceta virtual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Clave mostrada una sola vez; rotación si se pierde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CU003 Ver el estado de las plantas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Panel general y resumen del cultivo con el rango ideal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lecturas: aviso para conectar la maceta; maceta desconectada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CU004 Regar automáticamente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agente riega con el modo automático y avisa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Posible falla de sensor: no actúa; enfriamiento por actuador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CU005 Recibir alertas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Notificaciones en la PWA y en Telegram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Chat bloqueado: el canal se pausa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CU006 Consultar el historial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Historial por variable y exportación CSV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datos en el periodo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CU007 Configurar el cultivo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Nombre, especie y modo automático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Validación de campos en español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CU008 Gestionar el perfil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Datos, contraseña y borrado de la cuenta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Contraseña actual incorrecta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CU009 Controlar actuadores y en bloque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Encender o apagar un actuador o la misma orden en varios cultivos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Maceta sin ese actuador: se informa por cultivo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CU010 Encender una maceta virtual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Clima real de un lugar, medidores manuales o día y noche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ubicación en modo clima; límite de 5 por cuenta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CU011 Vincular Telegram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Código de un solo uso desde el perfil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/start</w:t>
            </w:r>
            <w:r>
              <w:rPr>
                <w:color w:val="17261F"/>
                <w:sz w:val="17"/>
                <w:szCs w:val="17"/>
              </w:rPr>
              <w:t xml:space="preserve"> en el bot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Código vencido o usado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CU012 Ver lo aprendido por la IA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Página Aprendizaje y sección del asistente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Especie sin datos suficientes: se explica qué falta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25" w:name="sec_125"/>
      <w:r>
        <w:rPr>
          <w:b/>
          <w:bCs/>
          <w:color w:val="0B3D2B"/>
          <w:sz w:val="34"/>
          <w:szCs w:val="34"/>
        </w:rPr>
        <w:t xml:space="preserve">Base de conocimiento</w:t>
      </w:r>
      <w:bookmarkEnd w:id="12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investigación temática de la fase de diseño (qué es un jardín hidropónico, sus partes, el ESP32, Wokwi y las métricas de lechuga y tomate) se convirtió en la base de conocimiento del asistente, ampliada a seis especies y llevada a la escala de los sensores de la maceta.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606"/>
        <w:gridCol w:w="3202"/>
        <w:gridCol w:w="4552"/>
      </w:tblGrid>
      <w:tr>
        <w:trPr>
          <w:cantSplit/>
          <w:tblHeader/>
        </w:trPr>
        <w:tc>
          <w:tcPr>
            <w:tcW w:w="160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320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MÉTRICA INVESTIGADA</w:t>
            </w:r>
          </w:p>
        </w:tc>
        <w:tc>
          <w:tcPr>
            <w:tcW w:w="455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QUEDÓ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pH</w:t>
            </w:r>
          </w:p>
        </w:tc>
        <w:tc>
          <w:tcPr>
            <w:tcW w:w="32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5.5 a 6.5 para lechuga y tomate</w:t>
            </w:r>
          </w:p>
        </w:tc>
        <w:tc>
          <w:tcPr>
            <w:tcW w:w="45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conserva; fresa, espinaca y pimentón con sus propios rangos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Nutrientes</w:t>
            </w:r>
          </w:p>
        </w:tc>
        <w:tc>
          <w:tcPr>
            <w:tcW w:w="32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800 a 1700 ppm; tomate con CE de 2.0 a 3.5 mS/cm</w:t>
            </w:r>
          </w:p>
        </w:tc>
        <w:tc>
          <w:tcPr>
            <w:tcW w:w="45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Todo en ppm con factor 700 (lechuga 560 a 840, tomate 1400 a 2800)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Temperatura del aire</w:t>
            </w:r>
          </w:p>
        </w:tc>
        <w:tc>
          <w:tcPr>
            <w:tcW w:w="32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18 a 24 °C; tomate 22 a 28 °C de día</w:t>
            </w:r>
          </w:p>
        </w:tc>
        <w:tc>
          <w:tcPr>
            <w:tcW w:w="45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15 a 22 °C y tomate 20 a 28 °C, con tolerancia de 5 °C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Humedad relativa</w:t>
            </w:r>
          </w:p>
        </w:tc>
        <w:tc>
          <w:tcPr>
            <w:tcW w:w="32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50 a 70 % y 60 a 70 %</w:t>
            </w:r>
          </w:p>
        </w:tc>
        <w:tc>
          <w:tcPr>
            <w:tcW w:w="45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50 a 70 %, tomate 60 a 80 %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Luz</w:t>
            </w:r>
          </w:p>
        </w:tc>
        <w:tc>
          <w:tcPr>
            <w:tcW w:w="32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de 20 000 a 40 000 lux</w:t>
            </w:r>
          </w:p>
        </w:tc>
        <w:tc>
          <w:tcPr>
            <w:tcW w:w="45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 la escala relativa del sensor de la maceta (0 a 2000) y con descanso nocturno de 22:00 a 6:00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Humedad del sustrato</w:t>
            </w:r>
          </w:p>
        </w:tc>
        <w:tc>
          <w:tcPr>
            <w:tcW w:w="32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No estaba en la investigación inicial</w:t>
            </w:r>
          </w:p>
        </w:tc>
        <w:tc>
          <w:tcPr>
            <w:tcW w:w="45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agregó como variable propia, clave para el riego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Diseño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09</w:t>
      </w:r>
    </w:p>
    <w:p>
      <w:pPr>
        <w:pStyle w:val="Heading1"/>
      </w:pPr>
      <w:bookmarkStart w:id="126" w:name="sec_126"/>
      <w:r>
        <w:rPr>
          <w:b/>
          <w:bCs/>
          <w:color w:val="0B3D2B"/>
          <w:sz w:val="34"/>
          <w:szCs w:val="34"/>
        </w:rPr>
        <w:t xml:space="preserve">Abstracciones del diseño y su implementación</w:t>
      </w:r>
      <w:bookmarkEnd w:id="126"/>
    </w:p>
    <w:p>
      <w:pPr>
        <w:pStyle w:val="Heading2"/>
      </w:pPr>
      <w:bookmarkStart w:id="127" w:name="sec_127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27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diseño imaginó una maceta que decidía por sí misma: leía sus sensores, evaluaba la salud del cultivo y encendía los actuadores. La construcción movió esa inteligencia a la plataforma: la maceta mide, publica y obedece; la API y la IA deciden. Así una maceta barata se beneficia de todo lo que la plataforma aprende.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405"/>
        <w:gridCol w:w="5955"/>
      </w:tblGrid>
      <w:tr>
        <w:trPr>
          <w:cantSplit/>
          <w:tblHeader/>
        </w:trPr>
        <w:tc>
          <w:tcPr>
            <w:tcW w:w="340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ABSTRACCIÓN DEL DISEÑO</w:t>
            </w:r>
          </w:p>
        </w:tc>
        <w:tc>
          <w:tcPr>
            <w:tcW w:w="595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IMPLEMENTACIÓN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Sensor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Brightness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Atmosphere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PH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TDS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ADCSensor</w:t>
            </w:r>
            <w:r>
              <w:rPr>
                <w:color w:val="17261F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LightSensor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PHSensor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TDSSensor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SoilMoistureSensor</w:t>
            </w:r>
            <w:r>
              <w:rPr>
                <w:color w:val="17261F"/>
                <w:sz w:val="17"/>
                <w:szCs w:val="17"/>
              </w:rPr>
              <w:t xml:space="preserve">,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AtmosphereSensor</w:t>
            </w:r>
            <w:r>
              <w:rPr>
                <w:color w:val="17261F"/>
                <w:sz w:val="17"/>
                <w:szCs w:val="17"/>
              </w:rPr>
              <w:t xml:space="preserve"> (DHT22) que entrega temperatura y humedad por separado en lugar de un valor compuesto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Actuador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WaterPump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UVLight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Actuator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ActuatorBank</w:t>
            </w:r>
            <w:r>
              <w:rPr>
                <w:color w:val="17261F"/>
                <w:sz w:val="17"/>
                <w:szCs w:val="17"/>
              </w:rPr>
              <w:t xml:space="preserve"> con apagado al cumplir la duración. API: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Actuator</w:t>
            </w:r>
            <w:r>
              <w:rPr>
                <w:color w:val="17261F"/>
                <w:sz w:val="17"/>
                <w:szCs w:val="17"/>
              </w:rPr>
              <w:t xml:space="preserve"> con seis tipos (bomba, luz de cultivo, ventilador, humidificador y dosificadores de pH y nutrientes)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LCD Display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conserva en el firmware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LCDDisplay</w:t>
            </w:r>
            <w:r>
              <w:rPr>
                <w:color w:val="17261F"/>
                <w:sz w:val="17"/>
                <w:szCs w:val="17"/>
              </w:rPr>
              <w:t xml:space="preserve"> 20×4 por I2C) como respaldo local cuando no hay conexión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DeviceController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Firmware: ciclo principal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SmartPotClient</w:t>
            </w:r>
            <w:r>
              <w:rPr>
                <w:color w:val="17261F"/>
                <w:sz w:val="17"/>
                <w:szCs w:val="17"/>
              </w:rPr>
              <w:t xml:space="preserve"> (MQTT con TLS). La toma de decisiones pasó al agente de la plataforma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API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con consulta periódica de solicitudes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Tópico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commands</w:t>
            </w:r>
            <w:r>
              <w:rPr>
                <w:color w:val="17261F"/>
                <w:sz w:val="17"/>
                <w:szCs w:val="17"/>
              </w:rPr>
              <w:t xml:space="preserve"> con QoS 1 y confirmación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commands/ack</w:t>
            </w:r>
            <w:r>
              <w:rPr>
                <w:color w:val="17261F"/>
                <w:sz w:val="17"/>
                <w:szCs w:val="17"/>
              </w:rPr>
              <w:t xml:space="preserve">; el «identificador de última solicitud» se volvió el id del comando y su máquina de estados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Cultivo.evaluarSalud()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</w:t>
            </w:r>
            <w:r>
              <w:rPr>
                <w:color w:val="17261F"/>
                <w:sz w:val="17"/>
                <w:szCs w:val="17"/>
              </w:rPr>
              <w:t xml:space="preserve"> en la API y el asistente de IA: diagnóstico por variable, sistema experto, índice difuso y pronóstico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Usuario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User</w:t>
            </w:r>
            <w:r>
              <w:rPr>
                <w:color w:val="17261F"/>
                <w:sz w:val="17"/>
                <w:szCs w:val="17"/>
              </w:rPr>
              <w:t xml:space="preserve"> con rol y datos básicos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Sesión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JWT sin estado en el servidor; recuperación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PasswordResetToken</w:t>
            </w:r>
            <w:r>
              <w:rPr>
                <w:color w:val="17261F"/>
                <w:sz w:val="17"/>
                <w:szCs w:val="17"/>
              </w:rPr>
              <w:t xml:space="preserve"> de un solo uso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Notificación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Notification</w:t>
            </w:r>
            <w:r>
              <w:rPr>
                <w:color w:val="17261F"/>
                <w:sz w:val="17"/>
                <w:szCs w:val="17"/>
              </w:rPr>
              <w:t xml:space="preserve"> en la PWA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ChannelLink</w:t>
            </w:r>
            <w:r>
              <w:rPr>
                <w:color w:val="17261F"/>
                <w:sz w:val="17"/>
                <w:szCs w:val="17"/>
              </w:rPr>
              <w:t xml:space="preserve"> para reenviarla a Telegram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Registro Cultivo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e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Historial Cultivo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Reading</w:t>
            </w:r>
            <w:r>
              <w:rPr>
                <w:color w:val="17261F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Measures</w:t>
            </w:r>
            <w:r>
              <w:rPr>
                <w:color w:val="17261F"/>
                <w:sz w:val="17"/>
                <w:szCs w:val="17"/>
              </w:rPr>
              <w:t xml:space="preserve">; el historial son consultas por rango, resúmenes y series agregadas en MongoDB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FabricaCultivos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Perfiles por especie de la base de conocimiento, compartidos por todos los cultivos de esa especie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10</w:t>
      </w:r>
    </w:p>
    <w:p>
      <w:pPr>
        <w:pStyle w:val="Heading1"/>
      </w:pPr>
      <w:bookmarkStart w:id="128" w:name="sec_128"/>
      <w:r>
        <w:rPr>
          <w:b/>
          <w:bCs/>
          <w:color w:val="0B3D2B"/>
          <w:sz w:val="34"/>
          <w:szCs w:val="34"/>
        </w:rPr>
        <w:t xml:space="preserve">Diagramas del diseño actualizados</w:t>
      </w:r>
      <w:bookmarkEnd w:id="128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diagramas de la fase de diseño describían una aplicación distinta de la construida. Estos son sus equivalentes actuales; la </w:t>
      </w:r>
      <w:r>
        <w:rPr>
          <w:color w:val="1F6FA0"/>
          <w:sz w:val="20"/>
          <w:szCs w:val="20"/>
        </w:rPr>
        <w:t xml:space="preserve">documentación técnica</w:t>
      </w:r>
      <w:r>
        <w:rPr>
          <w:color w:val="17261F"/>
          <w:sz w:val="20"/>
          <w:szCs w:val="20"/>
        </w:rPr>
        <w:t xml:space="preserve"> trae además la arquitectura general, el flujo de una lectura, los estados de un comando, el modelo de datos, el despliegue y las redes.</w:t>
      </w:r>
    </w:p>
    <w:p>
      <w:pPr>
        <w:pStyle w:val="Heading2"/>
      </w:pPr>
      <w:bookmarkStart w:id="129" w:name="sec_129"/>
      <w:r>
        <w:rPr>
          <w:b/>
          <w:bCs/>
          <w:color w:val="067A52"/>
          <w:sz w:val="25"/>
          <w:szCs w:val="25"/>
        </w:rPr>
        <w:t xml:space="preserve">10.1 Clases del dominio</w:t>
      </w:r>
      <w:bookmarkEnd w:id="129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5361186"/>
            <wp:docPr id="130" name="SmartPot_11_Clases_Domin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SmartPot_11_Clases_Dominio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4</w:t>
      </w:r>
      <w:r>
        <w:rPr>
          <w:i/>
          <w:iCs/>
          <w:color w:val="5B6B63"/>
          <w:sz w:val="16"/>
          <w:szCs w:val="16"/>
        </w:rPr>
        <w:t xml:space="preserve">  ·  Clases del dominio</w:t>
      </w:r>
    </w:p>
    <w:p>
      <w:pPr>
        <w:pStyle w:val="Heading2"/>
      </w:pPr>
      <w:bookmarkStart w:id="131" w:name="sec_131"/>
      <w:r>
        <w:rPr>
          <w:b/>
          <w:bCs/>
          <w:color w:val="067A52"/>
          <w:sz w:val="25"/>
          <w:szCs w:val="25"/>
        </w:rPr>
        <w:t xml:space="preserve">10.2 Componentes</w:t>
      </w:r>
      <w:bookmarkEnd w:id="131"/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148566" cy="5207000"/>
            <wp:docPr id="132" name="SmartPot_12_Compone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SmartPot_12_Componentes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8148566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5</w:t>
      </w:r>
      <w:r>
        <w:rPr>
          <w:i/>
          <w:iCs/>
          <w:color w:val="5B6B63"/>
          <w:sz w:val="16"/>
          <w:szCs w:val="16"/>
        </w:rPr>
        <w:t xml:space="preserve">  ·  Componentes y paquetes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diagrama de paquetes del diseño agrupaba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GestorUsuario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GestorCultivo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API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Jardin</w:t>
      </w:r>
      <w:r>
        <w:rPr>
          <w:color w:val="17261F"/>
          <w:sz w:val="20"/>
          <w:szCs w:val="20"/>
        </w:rPr>
        <w:t xml:space="preserve">. Hoy cada paquete de la API es un dominio con la misma organización por capas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controller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service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repository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mapper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model</w:t>
      </w:r>
      <w:r>
        <w:rPr>
          <w:color w:val="17261F"/>
          <w:sz w:val="20"/>
          <w:szCs w:val="20"/>
        </w:rPr>
        <w:t xml:space="preserve">), y el jardín vive en dos repositorios: el firmware y el simulador.</w:t>
      </w:r>
    </w:p>
    <w:p>
      <w:pPr>
        <w:pStyle w:val="Heading2"/>
      </w:pPr>
      <w:bookmarkStart w:id="133" w:name="sec_133"/>
      <w:r>
        <w:rPr>
          <w:b/>
          <w:bCs/>
          <w:color w:val="067A52"/>
          <w:sz w:val="25"/>
          <w:szCs w:val="25"/>
        </w:rPr>
        <w:t xml:space="preserve">10.3 Actividad: control automático</w:t>
      </w:r>
      <w:bookmarkEnd w:id="133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diagrama de actividades del diseño («Control automático») planteaba leer los sensores, comparar con los límites, generar la alerta y el comando al actuador y guardar su estado. La construcción conserva ese flujo y le agrega la evaluación del asistente, el enfriamiento, la confirmación de la maceta y el aprendizaje.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2954215" cy="7112000"/>
            <wp:docPr id="134" name="SmartPot_13_Actividad_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SmartPot_13_Actividad_Control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54215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6</w:t>
      </w:r>
      <w:r>
        <w:rPr>
          <w:i/>
          <w:iCs/>
          <w:color w:val="5B6B63"/>
          <w:sz w:val="16"/>
          <w:szCs w:val="16"/>
        </w:rPr>
        <w:t xml:space="preserve">  ·  Actividad del control automático</w:t>
      </w:r>
    </w:p>
    <w:p>
      <w:pPr>
        <w:pStyle w:val="Heading2"/>
      </w:pPr>
      <w:bookmarkStart w:id="135" w:name="sec_135"/>
      <w:r>
        <w:rPr>
          <w:b/>
          <w:bCs/>
          <w:color w:val="067A52"/>
          <w:sz w:val="25"/>
          <w:szCs w:val="25"/>
        </w:rPr>
        <w:t xml:space="preserve">10.4 Actividad y secuencia: datos históricos</w:t>
      </w:r>
      <w:bookmarkEnd w:id="13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módulo elegido para la primera implementación fue </w:t>
      </w:r>
      <w:r>
        <w:rPr>
          <w:b/>
          <w:bCs/>
          <w:color w:val="17261F"/>
          <w:sz w:val="20"/>
          <w:szCs w:val="20"/>
        </w:rPr>
        <w:t xml:space="preserve">Datos históricos</w:t>
      </w:r>
      <w:r>
        <w:rPr>
          <w:color w:val="17261F"/>
          <w:sz w:val="20"/>
          <w:szCs w:val="20"/>
        </w:rPr>
        <w:t xml:space="preserve">. Su diagrama de actividades y su secuencia pedían verificar que la persona tuviera cultivo, que existieran registros, mostrar una tabla y permitir cambiar a gráfica. Hoy: la PWA avisa si no hay cultivos o si aún no hay lecturas, el historial muestra un gráfico por variable con la banda ideal, se elige el periodo (6 h, 24 h o 7 días) y se exporta a CSV. La librería de gráficos pasó de D3.js a Recharts.</w:t>
      </w:r>
    </w:p>
    <w:p>
      <w:pPr>
        <w:pStyle w:val="Heading2"/>
      </w:pPr>
      <w:bookmarkStart w:id="136" w:name="sec_136"/>
      <w:r>
        <w:rPr>
          <w:b/>
          <w:bCs/>
          <w:color w:val="067A52"/>
          <w:sz w:val="25"/>
          <w:szCs w:val="25"/>
        </w:rPr>
        <w:t xml:space="preserve">10.5 Actividad: enviar un comando</w:t>
      </w:r>
      <w:bookmarkEnd w:id="136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diseño validaba la sesión, verificaba que hubiera cultivo asociado, dejaba el comando en una cola, lo enviaba al broker y esperaba el estado. Se construyó igual: control de dueño, comando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PENDING</w:t>
      </w:r>
      <w:r>
        <w:rPr>
          <w:color w:val="17261F"/>
          <w:sz w:val="20"/>
          <w:szCs w:val="20"/>
        </w:rPr>
        <w:t xml:space="preserve">, publicación con QoS 1,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SENT</w:t>
      </w:r>
      <w:r>
        <w:rPr>
          <w:color w:val="17261F"/>
          <w:sz w:val="20"/>
          <w:szCs w:val="20"/>
        </w:rPr>
        <w:t xml:space="preserve">, confirmación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EXECUTED</w:t>
      </w:r>
      <w:r>
        <w:rPr>
          <w:color w:val="17261F"/>
          <w:sz w:val="20"/>
          <w:szCs w:val="20"/>
        </w:rPr>
        <w:t xml:space="preserve"> 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FAILED</w:t>
      </w:r>
      <w:r>
        <w:rPr>
          <w:color w:val="17261F"/>
          <w:sz w:val="20"/>
          <w:szCs w:val="20"/>
        </w:rPr>
        <w:t xml:space="preserve">,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EXPIRED</w:t>
      </w:r>
      <w:r>
        <w:rPr>
          <w:color w:val="17261F"/>
          <w:sz w:val="20"/>
          <w:szCs w:val="20"/>
        </w:rPr>
        <w:t xml:space="preserve"> con aviso si la maceta no responde en 2 minutos.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11</w:t>
      </w:r>
    </w:p>
    <w:p>
      <w:pPr>
        <w:pStyle w:val="Heading1"/>
      </w:pPr>
      <w:bookmarkStart w:id="137" w:name="sec_137"/>
      <w:r>
        <w:rPr>
          <w:b/>
          <w:bCs/>
          <w:color w:val="0B3D2B"/>
          <w:sz w:val="34"/>
          <w:szCs w:val="34"/>
        </w:rPr>
        <w:t xml:space="preserve">Patrones de diseño</w:t>
      </w:r>
      <w:bookmarkEnd w:id="137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976"/>
        <w:gridCol w:w="6384"/>
      </w:tblGrid>
      <w:tr>
        <w:trPr>
          <w:cantSplit/>
          <w:tblHeader/>
        </w:trPr>
        <w:tc>
          <w:tcPr>
            <w:tcW w:w="297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PATRÓN PLANEADO</w:t>
            </w:r>
          </w:p>
        </w:tc>
        <w:tc>
          <w:tcPr>
            <w:tcW w:w="638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DÓNDE QUEDÓ</w:t>
            </w:r>
          </w:p>
        </w:tc>
      </w:tr>
      <w:tr>
        <w:trPr>
          <w:cantSplit/>
        </w:trPr>
        <w:tc>
          <w:tcPr>
            <w:tcW w:w="2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Abstract Factory para crear sensores</w:t>
            </w:r>
          </w:p>
        </w:tc>
        <w:tc>
          <w:tcPr>
            <w:tcW w:w="63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simplificó a una jerarquía: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ADCSensor</w:t>
            </w:r>
            <w:r>
              <w:rPr>
                <w:color w:val="17261F"/>
                <w:sz w:val="17"/>
                <w:szCs w:val="17"/>
              </w:rPr>
              <w:t xml:space="preserve"> concentra la lectura y el mapeo de escala; cada sensor solo define su rango. En MicroPython una fábrica añadía memoria sin beneficio</w:t>
            </w:r>
          </w:p>
        </w:tc>
      </w:tr>
      <w:tr>
        <w:trPr>
          <w:cantSplit/>
        </w:trPr>
        <w:tc>
          <w:tcPr>
            <w:tcW w:w="297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Facade (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print_table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send_msg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)</w:t>
            </w:r>
          </w:p>
        </w:tc>
        <w:tc>
          <w:tcPr>
            <w:tcW w:w="63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utils.py</w:t>
            </w:r>
            <w:r>
              <w:rPr>
                <w:color w:val="17261F"/>
                <w:sz w:val="17"/>
                <w:szCs w:val="17"/>
              </w:rPr>
              <w:t xml:space="preserve"> sigue ocultando el formato de la consola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smartpot_client.py</w:t>
            </w:r>
            <w:r>
              <w:rPr>
                <w:color w:val="17261F"/>
                <w:sz w:val="17"/>
                <w:szCs w:val="17"/>
              </w:rPr>
              <w:t xml:space="preserve"> oculta MQTT, los tópicos y las cargas. El envío a Telegram salió de la maceta y ahora vive en la API</w:t>
            </w:r>
          </w:p>
        </w:tc>
      </w:tr>
      <w:tr>
        <w:trPr>
          <w:cantSplit/>
        </w:trPr>
        <w:tc>
          <w:tcPr>
            <w:tcW w:w="2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Flyweight (cultivo compartido y registros)</w:t>
            </w:r>
          </w:p>
        </w:tc>
        <w:tc>
          <w:tcPr>
            <w:tcW w:w="63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Los perfiles por especie son el estado compartido; las lecturas son el estado propio de cada maceta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construcción sumó otros patrones: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306"/>
        <w:gridCol w:w="7054"/>
      </w:tblGrid>
      <w:tr>
        <w:trPr>
          <w:cantSplit/>
          <w:tblHeader/>
        </w:trPr>
        <w:tc>
          <w:tcPr>
            <w:tcW w:w="230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PATRÓN</w:t>
            </w:r>
          </w:p>
        </w:tc>
        <w:tc>
          <w:tcPr>
            <w:tcW w:w="705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Strategy</w:t>
            </w:r>
          </w:p>
        </w:tc>
        <w:tc>
          <w:tcPr>
            <w:tcW w:w="7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NotificationChannel</w:t>
            </w:r>
            <w:r>
              <w:rPr>
                <w:color w:val="17261F"/>
                <w:sz w:val="17"/>
                <w:szCs w:val="17"/>
              </w:rPr>
              <w:t xml:space="preserve">: cada canal (hoy Telegram) es una implementación intercambiable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Observer</w:t>
            </w:r>
          </w:p>
        </w:tc>
        <w:tc>
          <w:tcPr>
            <w:tcW w:w="70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Eventos de Spring: lectura registrada, notificación creada, cultivo eliminado y clave rotada; cada módulo reacciona sin acoplarse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Gateway y Null Object</w:t>
            </w:r>
          </w:p>
        </w:tc>
        <w:tc>
          <w:tcPr>
            <w:tcW w:w="7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MqttGateway</w:t>
            </w:r>
            <w:r>
              <w:rPr>
                <w:color w:val="17261F"/>
                <w:sz w:val="17"/>
                <w:szCs w:val="17"/>
              </w:rPr>
              <w:t xml:space="preserve"> con la implementación de Paho y una deshabilitada para pruebas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Repository, DTO y Mapper</w:t>
            </w:r>
          </w:p>
        </w:tc>
        <w:tc>
          <w:tcPr>
            <w:tcW w:w="70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Persistencia y contratos separados de las entidades en cada dominio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Sistema de producción</w:t>
            </w:r>
          </w:p>
        </w:tc>
        <w:tc>
          <w:tcPr>
            <w:tcW w:w="7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Reglas del sistema experto con prioridad y encadenamiento hacia adelante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Pipeline y campeón y retador</w:t>
            </w:r>
          </w:p>
        </w:tc>
        <w:tc>
          <w:tcPr>
            <w:tcW w:w="70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Escalado y modelo en un solo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Pipeline</w:t>
            </w:r>
            <w:r>
              <w:rPr>
                <w:color w:val="17261F"/>
                <w:sz w:val="17"/>
                <w:szCs w:val="17"/>
              </w:rPr>
              <w:t xml:space="preserve">; un modelo nuevo solo reemplaza al vigente si lo mejora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12</w:t>
      </w:r>
    </w:p>
    <w:p>
      <w:pPr>
        <w:pStyle w:val="Heading1"/>
      </w:pPr>
      <w:bookmarkStart w:id="138" w:name="sec_138"/>
      <w:r>
        <w:rPr>
          <w:b/>
          <w:bCs/>
          <w:color w:val="0B3D2B"/>
          <w:sz w:val="34"/>
          <w:szCs w:val="34"/>
        </w:rPr>
        <w:t xml:space="preserve">Interfaz</w:t>
      </w:r>
      <w:bookmarkEnd w:id="138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prototipos de Figma definieron las pantallas principales y la navegación. La PWA las conserva (ingreso, panel, detalle del cultivo, historial, perfil y alertas) y suma el panel general, el control general, el centro de acciones, la página de aprendizaje y la maceta virtual con su escena del clima. El requisito de una paleta orientada a la naturaleza se cumplió con la paleta SmartPot, que también usan estos documentos.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IV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Construcción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13</w:t>
      </w:r>
    </w:p>
    <w:p>
      <w:pPr>
        <w:pStyle w:val="Heading1"/>
      </w:pPr>
      <w:bookmarkStart w:id="139" w:name="sec_139"/>
      <w:r>
        <w:rPr>
          <w:b/>
          <w:bCs/>
          <w:color w:val="0B3D2B"/>
          <w:sz w:val="34"/>
          <w:szCs w:val="34"/>
        </w:rPr>
        <w:t xml:space="preserve">Gestión del proyecto</w:t>
      </w:r>
      <w:bookmarkEnd w:id="139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plan se armó con Scrum en sprints de dos semanas, una estructura de desglose del trabajo de cuatro niveles, estimaciones PERT y un cronograma con ruta crítica.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318"/>
        <w:gridCol w:w="8042"/>
      </w:tblGrid>
      <w:tr>
        <w:trPr>
          <w:cantSplit/>
          <w:tblHeader/>
        </w:trPr>
        <w:tc>
          <w:tcPr>
            <w:tcW w:w="131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ANÁLISIS</w:t>
            </w:r>
          </w:p>
        </w:tc>
        <w:tc>
          <w:tcPr>
            <w:tcW w:w="804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13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Ruta crítica</w:t>
            </w:r>
          </w:p>
        </w:tc>
        <w:tc>
          <w:tcPr>
            <w:tcW w:w="80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Continua desde el acta de constitución hasta el cierre; los puntos más sensibles fueron la especificación de contratos de la API, el SRS y las pruebas de integración</w:t>
            </w:r>
          </w:p>
        </w:tc>
      </w:tr>
      <w:tr>
        <w:trPr>
          <w:cantSplit/>
        </w:trPr>
        <w:tc>
          <w:tcPr>
            <w:tcW w:w="131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Recursos</w:t>
            </w:r>
          </w:p>
        </w:tc>
        <w:tc>
          <w:tcPr>
            <w:tcW w:w="80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Hoja con personas, equipos, plataformas en la nube y herramientas, con códigos para la trazabilidad</w:t>
            </w:r>
          </w:p>
        </w:tc>
      </w:tr>
      <w:tr>
        <w:trPr>
          <w:cantSplit/>
        </w:trPr>
        <w:tc>
          <w:tcPr>
            <w:tcW w:w="13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Nivelación</w:t>
            </w:r>
          </w:p>
        </w:tc>
        <w:tc>
          <w:tcPr>
            <w:tcW w:w="80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eliminaron las sobreasignaciones del equipo: el cierre pasó al 10 de junio de 2026, con 56 días de duración</w:t>
            </w:r>
          </w:p>
        </w:tc>
      </w:tr>
      <w:tr>
        <w:trPr>
          <w:cantSplit/>
        </w:trPr>
        <w:tc>
          <w:tcPr>
            <w:tcW w:w="131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Lección</w:t>
            </w:r>
          </w:p>
        </w:tc>
        <w:tc>
          <w:tcPr>
            <w:tcW w:w="80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 cuatro personas efectivas, mantener la fecha original exigía cargas diarias imposibles; la reprogramación fue una corrección del plan, no un error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14</w:t>
      </w:r>
    </w:p>
    <w:p>
      <w:pPr>
        <w:pStyle w:val="Heading1"/>
      </w:pPr>
      <w:bookmarkStart w:id="140" w:name="sec_140"/>
      <w:r>
        <w:rPr>
          <w:b/>
          <w:bCs/>
          <w:color w:val="0B3D2B"/>
          <w:sz w:val="34"/>
          <w:szCs w:val="34"/>
        </w:rPr>
        <w:t xml:space="preserve">Evolución de la arquitectura</w:t>
      </w:r>
      <w:bookmarkEnd w:id="140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741"/>
        <w:gridCol w:w="2414"/>
        <w:gridCol w:w="2641"/>
        <w:gridCol w:w="2564"/>
      </w:tblGrid>
      <w:tr>
        <w:trPr>
          <w:cantSplit/>
          <w:tblHeader/>
        </w:trPr>
        <w:tc>
          <w:tcPr>
            <w:tcW w:w="174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ASPECTO</w:t>
            </w:r>
          </w:p>
        </w:tc>
        <w:tc>
          <w:tcPr>
            <w:tcW w:w="241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DISEÑO INICIAL</w:t>
            </w:r>
          </w:p>
        </w:tc>
        <w:tc>
          <w:tcPr>
            <w:tcW w:w="264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CONSTRUIDO</w:t>
            </w:r>
          </w:p>
        </w:tc>
        <w:tc>
          <w:tcPr>
            <w:tcW w:w="256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Comunicación de la maceta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Bot de Telegram en el ESP32; luego consulta periódica de solicitudes por HTTP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MQTT v1 con TLS, QoS 1, ACK, estado retenido y última voluntad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Conexión liviana y bidireccional, y saber si la maceta está en línea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Base de datos</w:t>
            </w:r>
          </w:p>
        </w:tc>
        <w:tc>
          <w:tcPr>
            <w:tcW w:w="24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H2 o MySQL con JPA en el acta; esquemas de Mongoose en el modelo</w:t>
            </w:r>
          </w:p>
        </w:tc>
        <w:tc>
          <w:tcPr>
            <w:tcW w:w="2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MongoDB 8 con validadores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$jsonSchema</w:t>
            </w:r>
            <w:r>
              <w:rPr>
                <w:color w:val="17261F"/>
                <w:sz w:val="17"/>
                <w:szCs w:val="17"/>
              </w:rPr>
              <w:t xml:space="preserve"> y TTL</w:t>
            </w:r>
          </w:p>
        </w:tc>
        <w:tc>
          <w:tcPr>
            <w:tcW w:w="25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Lecturas con variables opcionales y consultas por cultivo y fecha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Backend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Spring Boot sobre Java 17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Spring Boot 4.1 sobre Java 21 con hilos virtuales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Versiones con soporte vigente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Frontend</w:t>
            </w:r>
          </w:p>
        </w:tc>
        <w:tc>
          <w:tcPr>
            <w:tcW w:w="24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React con Vite</w:t>
            </w:r>
          </w:p>
        </w:tc>
        <w:tc>
          <w:tcPr>
            <w:tcW w:w="2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en React 19, TypeScript 6 y Tailwind CSS 4</w:t>
            </w:r>
          </w:p>
        </w:tc>
        <w:tc>
          <w:tcPr>
            <w:tcW w:w="25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Instalable y con un solo código para teléfono y escritorio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Infraestructura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Capas gratuitas en la nube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Servidor propio con Docker, Nginx, TLS y despliegue automático desde GHCR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límites de cuota y con control de la seguridad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Inteligencia</w:t>
            </w:r>
          </w:p>
        </w:tc>
        <w:tc>
          <w:tcPr>
            <w:tcW w:w="24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evaluarSalud()</w:t>
            </w:r>
            <w:r>
              <w:rPr>
                <w:color w:val="17261F"/>
                <w:sz w:val="17"/>
                <w:szCs w:val="17"/>
              </w:rPr>
              <w:t xml:space="preserve"> con reglas fijas; propuesta de LSTM y regresión</w:t>
            </w:r>
          </w:p>
        </w:tc>
        <w:tc>
          <w:tcPr>
            <w:tcW w:w="2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Sistema experto, lógica difusa, modelos base, pronóstico Theil-Sen, análisis de flota y aprendizaje continuo con lecturas reales</w:t>
            </w:r>
          </w:p>
        </w:tc>
        <w:tc>
          <w:tcPr>
            <w:tcW w:w="25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Explicable desde el primer día y cada vez más preciso con datos reales; una LSTM necesita meses de datos que aún no existen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Notificaciones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Correo y bot en la maceta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y Telegram desde la API, con canales intercambiables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 solo lugar con los permisos y datos de cada cuenta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Simulación</w:t>
            </w:r>
          </w:p>
        </w:tc>
        <w:tc>
          <w:tcPr>
            <w:tcW w:w="24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Wokwi</w:t>
            </w:r>
          </w:p>
        </w:tc>
        <w:tc>
          <w:tcPr>
            <w:tcW w:w="2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Wokwi a mano y macetas virtuales siempre encendidas con clima real</w:t>
            </w:r>
          </w:p>
        </w:tc>
        <w:tc>
          <w:tcPr>
            <w:tcW w:w="25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Una demo y un QA que no dependen de una pestaña abierta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Seguridad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JWT, AES y límite de peticiones en el acta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Todo lo anterior más control de dueño, cuenta MQTT por maceta, contenedores endurecidos, CodeQL y SBOM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revisión encontró rutas sin control de dueño y servicios expuestos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41" w:name="sec_141"/>
      <w:r>
        <w:rPr>
          <w:b/>
          <w:bCs/>
          <w:color w:val="067A52"/>
          <w:sz w:val="25"/>
          <w:szCs w:val="25"/>
        </w:rPr>
        <w:t xml:space="preserve">14.1 Organización del código</w:t>
      </w:r>
      <w:bookmarkEnd w:id="141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006"/>
        <w:gridCol w:w="6354"/>
      </w:tblGrid>
      <w:tr>
        <w:trPr>
          <w:cantSplit/>
          <w:tblHeader/>
        </w:trPr>
        <w:tc>
          <w:tcPr>
            <w:tcW w:w="300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REPOSITORIO</w:t>
            </w:r>
          </w:p>
        </w:tc>
        <w:tc>
          <w:tcPr>
            <w:tcW w:w="635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.github</w:t>
            </w:r>
          </w:p>
        </w:tc>
        <w:tc>
          <w:tcPr>
            <w:tcW w:w="6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Entornos Docker (demo, desarrollo y producción), Kubernetes, despliegue central, QA, documentación y perfil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SmartPot-API</w:t>
            </w:r>
          </w:p>
        </w:tc>
        <w:tc>
          <w:tcPr>
            <w:tcW w:w="63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Java 21 y Spring Boot 4.1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SmartPot-Web</w:t>
            </w:r>
          </w:p>
        </w:tc>
        <w:tc>
          <w:tcPr>
            <w:tcW w:w="6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en React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SmartPot-AI</w:t>
            </w:r>
          </w:p>
        </w:tc>
        <w:tc>
          <w:tcPr>
            <w:tcW w:w="63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FastAPI y scikit-learn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SmartPot-DataGenerator</w:t>
            </w:r>
          </w:p>
        </w:tc>
        <w:tc>
          <w:tcPr>
            <w:tcW w:w="6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Simulador de macetas y su API de control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SmartPot-IoT</w:t>
            </w:r>
          </w:p>
        </w:tc>
        <w:tc>
          <w:tcPr>
            <w:tcW w:w="63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 MicroPython para ESP32 y Wokwi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SmartPot-Broker, -DB, -Cache, -Mail</w:t>
            </w:r>
          </w:p>
        </w:tc>
        <w:tc>
          <w:tcPr>
            <w:tcW w:w="6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Imágenes endurecidas de Mosquitto, MongoDB, Redis y Mailpit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SmartPot-Proxy</w:t>
            </w:r>
          </w:p>
        </w:tc>
        <w:tc>
          <w:tcPr>
            <w:tcW w:w="63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Archivado: su función la cumple Nginx en el servidor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Convenciones: código e identificadores en inglés; interfaz, mensajes de la API, registros y documentación en español; Python con uv, web con pnpm y Java con Maven Wrapper; Dependabot, CodeQL y CI en todos los repositorios.</w:t>
      </w:r>
    </w:p>
    <w:p>
      <w:pPr>
        <w:pStyle w:val="Heading2"/>
      </w:pPr>
      <w:bookmarkStart w:id="142" w:name="sec_142"/>
      <w:r>
        <w:rPr>
          <w:b/>
          <w:bCs/>
          <w:color w:val="067A52"/>
          <w:sz w:val="25"/>
          <w:szCs w:val="25"/>
        </w:rPr>
        <w:t xml:space="preserve">14.2 Integración y despliegue continuos</w:t>
      </w:r>
      <w:bookmarkEnd w:id="142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Cada servicio publica su imagen en GHCR (y en Docker Hub como réplica) con SBOM y atestación de procedencia, y pide el despliegue al workflow central, que corre de a uno: si llegan varios pedidos a la vez, solo el más reciente espera. El servidor descarga las imágenes desde GHCR y recrea solo lo que cambió.</w:t>
      </w:r>
    </w:p>
    <w:p>
      <w:pPr>
        <w:pStyle w:val="Heading2"/>
      </w:pPr>
      <w:bookmarkStart w:id="143" w:name="sec_143"/>
      <w:r>
        <w:rPr>
          <w:b/>
          <w:bCs/>
          <w:color w:val="067A52"/>
          <w:sz w:val="25"/>
          <w:szCs w:val="25"/>
        </w:rPr>
        <w:t xml:space="preserve">14.3 Inteligencia artificial</w:t>
      </w:r>
      <w:bookmarkEnd w:id="143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propuesta de investigación planteó pasar de un control reactivo a uno predictivo con modelos entrenados con los datos del propio cultivo. La plataforma lo hace por capas: el sistema experto y la lógica difusa explican cada decisión desde la primera lectura; el pronóstico anticipa tendencias; y el aprendizaje continuo entrena, con las lecturas reales, modelos supervisados que anticipan riego y calor, estiman la humedad del sustrato y reconocen los estados típicos de cada especie.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4493799" cy="7112000"/>
            <wp:docPr id="144" name="SmartPot_16_Aprendizaj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SmartPot_16_Aprendizaje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4493799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7</w:t>
      </w:r>
      <w:r>
        <w:rPr>
          <w:i/>
          <w:iCs/>
          <w:color w:val="5B6B63"/>
          <w:sz w:val="16"/>
          <w:szCs w:val="16"/>
        </w:rPr>
        <w:t xml:space="preserve">  ·  Aprendizaje continuo</w:t>
      </w:r>
    </w:p>
    <w:p>
      <w:pPr>
        <w:pStyle w:val="Heading2"/>
      </w:pPr>
      <w:bookmarkStart w:id="145" w:name="sec_145"/>
      <w:r>
        <w:rPr>
          <w:b/>
          <w:bCs/>
          <w:color w:val="067A52"/>
          <w:sz w:val="25"/>
          <w:szCs w:val="25"/>
        </w:rPr>
        <w:t xml:space="preserve">14.4 Telegram, de la maceta a la plataforma</w:t>
      </w:r>
      <w:bookmarkEnd w:id="14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primera versión de SmartPot enviaba las lecturas a un bot de Telegram desde el ESP32. El diseño propuso reemplazarlo por software propio, y así se hizo. Telegram vuelve ahora como </w:t>
      </w:r>
      <w:r>
        <w:rPr>
          <w:b/>
          <w:bCs/>
          <w:color w:val="17261F"/>
          <w:sz w:val="20"/>
          <w:szCs w:val="20"/>
        </w:rPr>
        <w:t xml:space="preserve">canal de notificación</w:t>
      </w:r>
      <w:r>
        <w:rPr>
          <w:color w:val="17261F"/>
          <w:sz w:val="20"/>
          <w:szCs w:val="20"/>
        </w:rPr>
        <w:t xml:space="preserve"> centralizado en la API: la maceta no conoce Telegram, cada persona vincula su chat con un código de un solo uso y elige qué avisos recibir, y la arquitectura de canales permite sumar otros servicios sin tocar el resto.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764874"/>
            <wp:docPr id="146" name="SmartPot_14_Secuencia_Tele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SmartPot_14_Secuencia_Telegram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8</w:t>
      </w:r>
      <w:r>
        <w:rPr>
          <w:i/>
          <w:iCs/>
          <w:color w:val="5B6B63"/>
          <w:sz w:val="16"/>
          <w:szCs w:val="16"/>
        </w:rPr>
        <w:t xml:space="preserve">  ·  Vinculación de Telegram</w:t>
      </w:r>
    </w:p>
    <w:p>
      <w:pPr>
        <w:pStyle w:val="Heading2"/>
      </w:pPr>
      <w:bookmarkStart w:id="147" w:name="sec_147"/>
      <w:r>
        <w:rPr>
          <w:b/>
          <w:bCs/>
          <w:color w:val="067A52"/>
          <w:sz w:val="25"/>
          <w:szCs w:val="25"/>
        </w:rPr>
        <w:t xml:space="preserve">14.5 Simulación: Wokwi y macetas virtuales</w:t>
      </w:r>
      <w:bookmarkEnd w:id="147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Wokwi fue la decisión que permitió enfocarse en el software sin hardware. Sigue siendo la forma de probar el firmware real, a mano y en el navegador. Para una demo y un QA que no dependan de una pestaña abierta, el simulador corre siempre junto a la plataforma: cada cultivo puede tener una maceta virtual con medidores manuales, con el ciclo del día o con el clima real del lugar.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264096"/>
            <wp:docPr id="148" name="SmartPot_15_Secuencia_Maceta_Virt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SmartPot_15_Secuencia_Maceta_Virtual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9</w:t>
      </w:r>
      <w:r>
        <w:rPr>
          <w:i/>
          <w:iCs/>
          <w:color w:val="5B6B63"/>
          <w:sz w:val="16"/>
          <w:szCs w:val="16"/>
        </w:rPr>
        <w:t xml:space="preserve">  ·  Maceta virtual con clima real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V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Pruebas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15</w:t>
      </w:r>
    </w:p>
    <w:p>
      <w:pPr>
        <w:pStyle w:val="Heading1"/>
      </w:pPr>
      <w:bookmarkStart w:id="149" w:name="sec_149"/>
      <w:r>
        <w:rPr>
          <w:b/>
          <w:bCs/>
          <w:color w:val="0B3D2B"/>
          <w:sz w:val="34"/>
          <w:szCs w:val="34"/>
        </w:rPr>
        <w:t xml:space="preserve">Estrategia de pruebas</w:t>
      </w:r>
      <w:bookmarkEnd w:id="149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702"/>
        <w:gridCol w:w="5161"/>
        <w:gridCol w:w="2497"/>
      </w:tblGrid>
      <w:tr>
        <w:trPr>
          <w:cantSplit/>
          <w:tblHeader/>
        </w:trPr>
        <w:tc>
          <w:tcPr>
            <w:tcW w:w="170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NIVEL</w:t>
            </w:r>
          </w:p>
        </w:tc>
        <w:tc>
          <w:tcPr>
            <w:tcW w:w="516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SE PRUEBA</w:t>
            </w:r>
          </w:p>
        </w:tc>
        <w:tc>
          <w:tcPr>
            <w:tcW w:w="249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HERRAMIENTAS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Unidad</w:t>
            </w:r>
          </w:p>
        </w:tc>
        <w:tc>
          <w:tcPr>
            <w:tcW w:w="51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Reglas de negocio, cifrado, modelos, física del simulador, formato</w:t>
            </w:r>
          </w:p>
        </w:tc>
        <w:tc>
          <w:tcPr>
            <w:tcW w:w="24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JUnit y Mockito, pytest, Vitest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Controladores</w:t>
            </w:r>
          </w:p>
        </w:tc>
        <w:tc>
          <w:tcPr>
            <w:tcW w:w="51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Cadena de seguridad real, control de dueño, errores en español, webhook firmado</w:t>
            </w:r>
          </w:p>
        </w:tc>
        <w:tc>
          <w:tcPr>
            <w:tcW w:w="24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MockMvc con Spring Security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Componentes</w:t>
            </w:r>
          </w:p>
        </w:tc>
        <w:tc>
          <w:tcPr>
            <w:tcW w:w="51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Pantallas y componentes de la PWA con su accesibilidad</w:t>
            </w:r>
          </w:p>
        </w:tc>
        <w:tc>
          <w:tcPr>
            <w:tcW w:w="24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Testing Library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Contrato</w:t>
            </w:r>
          </w:p>
        </w:tc>
        <w:tc>
          <w:tcPr>
            <w:tcW w:w="51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Tópicos y cargas MQTT, esquemas de la IA y del simulador</w:t>
            </w:r>
          </w:p>
        </w:tc>
        <w:tc>
          <w:tcPr>
            <w:tcW w:w="24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pytest y pruebas de la API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Imágenes</w:t>
            </w:r>
          </w:p>
        </w:tc>
        <w:tc>
          <w:tcPr>
            <w:tcW w:w="51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Autenticación del broker, ACL por maceta, TLS, validadores de MongoDB, Redis y SMTP</w:t>
            </w:r>
          </w:p>
        </w:tc>
        <w:tc>
          <w:tcPr>
            <w:tcW w:w="24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 humo en CI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Extremo a extremo</w:t>
            </w:r>
          </w:p>
        </w:tc>
        <w:tc>
          <w:tcPr>
            <w:tcW w:w="51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plataforma completa armada con las ocho imágenes</w:t>
            </w:r>
          </w:p>
        </w:tc>
        <w:tc>
          <w:tcPr>
            <w:tcW w:w="24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scripts/e2e.py</w:t>
            </w:r>
            <w:r>
              <w:rPr>
                <w:color w:val="17261F"/>
                <w:sz w:val="17"/>
                <w:szCs w:val="17"/>
              </w:rPr>
              <w:t xml:space="preserve"> sobre la demo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Calidad de modelos</w:t>
            </w:r>
          </w:p>
        </w:tc>
        <w:tc>
          <w:tcPr>
            <w:tcW w:w="51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modelo aprendido debe superar a una línea base en las lecturas más recientes</w:t>
            </w:r>
          </w:p>
        </w:tc>
        <w:tc>
          <w:tcPr>
            <w:tcW w:w="24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Validación cruzada temporal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16</w:t>
      </w:r>
    </w:p>
    <w:p>
      <w:pPr>
        <w:pStyle w:val="Heading1"/>
      </w:pPr>
      <w:bookmarkStart w:id="150" w:name="sec_150"/>
      <w:r>
        <w:rPr>
          <w:b/>
          <w:bCs/>
          <w:color w:val="0B3D2B"/>
          <w:sz w:val="34"/>
          <w:szCs w:val="34"/>
        </w:rPr>
        <w:t xml:space="preserve">Resultados</w:t>
      </w:r>
      <w:bookmarkEnd w:id="150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5553"/>
        <w:gridCol w:w="3807"/>
      </w:tblGrid>
      <w:tr>
        <w:trPr>
          <w:cantSplit/>
          <w:tblHeader/>
        </w:trPr>
        <w:tc>
          <w:tcPr>
            <w:tcW w:w="555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REPOSITORIO</w:t>
            </w:r>
          </w:p>
        </w:tc>
        <w:tc>
          <w:tcPr>
            <w:tcW w:w="380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PRUEBAS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SmartPot-API</w:t>
            </w:r>
          </w:p>
        </w:tc>
        <w:tc>
          <w:tcPr>
            <w:tcW w:w="38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106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SmartPot-AI</w:t>
            </w:r>
          </w:p>
        </w:tc>
        <w:tc>
          <w:tcPr>
            <w:tcW w:w="38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73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SmartPot-Web</w:t>
            </w:r>
          </w:p>
        </w:tc>
        <w:tc>
          <w:tcPr>
            <w:tcW w:w="38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SmartPot-DataGenerator</w:t>
            </w:r>
          </w:p>
        </w:tc>
        <w:tc>
          <w:tcPr>
            <w:tcW w:w="38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SmartPot-IoT</w:t>
            </w:r>
          </w:p>
        </w:tc>
        <w:tc>
          <w:tcPr>
            <w:tcW w:w="38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SmartPot-Broker</w:t>
            </w:r>
          </w:p>
        </w:tc>
        <w:tc>
          <w:tcPr>
            <w:tcW w:w="38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 comprobaciones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SmartPot-DB, -Cache, -Mail</w:t>
            </w:r>
          </w:p>
        </w:tc>
        <w:tc>
          <w:tcPr>
            <w:tcW w:w="38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 humo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End-to-End</w:t>
            </w:r>
          </w:p>
        </w:tc>
        <w:tc>
          <w:tcPr>
            <w:tcW w:w="38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30 comprobaciones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workflow de QA corre en cada cambio de la organización, cada lunes y a mano; compila las ocho imágenes, levanta la demo y recorre el camino completo de una persona nueva.</w:t>
      </w:r>
    </w:p>
    <w:p>
      <w:pPr>
        <w:pStyle w:val="Heading2"/>
      </w:pPr>
      <w:bookmarkStart w:id="151" w:name="sec_151"/>
      <w:r>
        <w:rPr>
          <w:b/>
          <w:bCs/>
          <w:color w:val="067A52"/>
          <w:sz w:val="25"/>
          <w:szCs w:val="25"/>
        </w:rPr>
        <w:t xml:space="preserve">16.1 Aceptación de los casos de uso</w:t>
      </w:r>
      <w:bookmarkEnd w:id="151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294"/>
        <w:gridCol w:w="8066"/>
      </w:tblGrid>
      <w:tr>
        <w:trPr>
          <w:cantSplit/>
          <w:tblHeader/>
        </w:trPr>
        <w:tc>
          <w:tcPr>
            <w:tcW w:w="129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CASO DE USO</w:t>
            </w:r>
          </w:p>
        </w:tc>
        <w:tc>
          <w:tcPr>
            <w:tcW w:w="806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CU001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registro, ingreso y rechazo sin sesión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CU002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cultivo con credenciales, telemetría con la clave y rechazo de una clave incorrecta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CU003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la lectura llega por MQTT y el panel general resume la cuenta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CU004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del agente y de la API: acciones con modo automático, enfriamiento y falla de sensor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CU005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 notificaciones y del reenvío a canales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CU006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series agregadas; pruebas del historial y la exportación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CU007, CU008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 controladores y validaciones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CU009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comando con ACK, orden en bloque y automatización en bloque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CU010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maceta virtual manual que publica por MQTT con la clave del cultivo y su estado en vivo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CU011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del bot: código de un solo uso, chats privados, estado y escape de HTML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CU012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la IA recibe lecturas reales; pruebas de la página y de los modelos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52" w:name="sec_152"/>
      <w:r>
        <w:rPr>
          <w:b/>
          <w:bCs/>
          <w:color w:val="067A52"/>
          <w:sz w:val="25"/>
          <w:szCs w:val="25"/>
        </w:rPr>
        <w:t xml:space="preserve">16.2 Calidad de los modelos aprendidos</w:t>
      </w:r>
      <w:bookmarkEnd w:id="152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Las pruebas entrenan con dos macetas simuladas durante tres días (2160 lecturas) y exigen que cada modelo supere a su línea base en el 20 % de lecturas más recientes: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492"/>
        <w:gridCol w:w="2314"/>
        <w:gridCol w:w="1457"/>
        <w:gridCol w:w="1117"/>
        <w:gridCol w:w="980"/>
      </w:tblGrid>
      <w:tr>
        <w:trPr>
          <w:cantSplit/>
          <w:tblHeader/>
        </w:trPr>
        <w:tc>
          <w:tcPr>
            <w:tcW w:w="349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231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MEJOR MODELO EN LA VALIDACIÓN</w:t>
            </w:r>
          </w:p>
        </w:tc>
        <w:tc>
          <w:tcPr>
            <w:tcW w:w="145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MÉTRICA</w:t>
            </w:r>
          </w:p>
        </w:tc>
        <w:tc>
          <w:tcPr>
            <w:tcW w:w="111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MODELO</w:t>
            </w:r>
          </w:p>
        </w:tc>
        <w:tc>
          <w:tcPr>
            <w:tcW w:w="98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LÍNEA BASE</w:t>
            </w:r>
          </w:p>
        </w:tc>
      </w:tr>
      <w:tr>
        <w:trPr>
          <w:cantSplit/>
        </w:trPr>
        <w:tc>
          <w:tcPr>
            <w:tcW w:w="34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¿Se secará el sustrato en 1 h?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Regresión logística</w:t>
            </w:r>
          </w:p>
        </w:tc>
        <w:tc>
          <w:tcPr>
            <w:tcW w:w="14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F1 macro</w:t>
            </w:r>
          </w:p>
        </w:tc>
        <w:tc>
          <w:tcPr>
            <w:tcW w:w="11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0.89</w:t>
            </w:r>
          </w:p>
        </w:tc>
        <w:tc>
          <w:tcPr>
            <w:tcW w:w="9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0.46</w:t>
            </w:r>
          </w:p>
        </w:tc>
      </w:tr>
      <w:tr>
        <w:trPr>
          <w:cantSplit/>
        </w:trPr>
        <w:tc>
          <w:tcPr>
            <w:tcW w:w="349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¿Habrá calor en 1 h?</w:t>
            </w:r>
          </w:p>
        </w:tc>
        <w:tc>
          <w:tcPr>
            <w:tcW w:w="23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Bosque aleatorio</w:t>
            </w:r>
          </w:p>
        </w:tc>
        <w:tc>
          <w:tcPr>
            <w:tcW w:w="145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F1 macro</w:t>
            </w:r>
          </w:p>
        </w:tc>
        <w:tc>
          <w:tcPr>
            <w:tcW w:w="111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0.92</w:t>
            </w:r>
          </w:p>
        </w:tc>
        <w:tc>
          <w:tcPr>
            <w:tcW w:w="9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0.49</w:t>
            </w:r>
          </w:p>
        </w:tc>
      </w:tr>
      <w:tr>
        <w:trPr>
          <w:cantSplit/>
        </w:trPr>
        <w:tc>
          <w:tcPr>
            <w:tcW w:w="34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Humedad del sustrato en 1 h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Bosque aleatorio</w:t>
            </w:r>
          </w:p>
        </w:tc>
        <w:tc>
          <w:tcPr>
            <w:tcW w:w="14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Error medio</w:t>
            </w:r>
          </w:p>
        </w:tc>
        <w:tc>
          <w:tcPr>
            <w:tcW w:w="11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1.2 %</w:t>
            </w:r>
          </w:p>
        </w:tc>
        <w:tc>
          <w:tcPr>
            <w:tcW w:w="9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4.5 %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left w:val="single" w:sz="24" w:space="0" w:color="F2B632"/>
            </w:tcBorders>
            <w:shd w:val="clear" w:color="auto" w:fill="FDF4DD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bCs/>
                <w:color w:val="B85A38"/>
                <w:spacing w:val="40"/>
                <w:sz w:val="15"/>
                <w:szCs w:val="15"/>
              </w:rPr>
              <w:t xml:space="preserve">DATOS REALES</w:t>
            </w:r>
          </w:p>
          <w:p>
            <w:pPr>
              <w:spacing w:before="0" w:after="0" w:line="276" w:lineRule="auto"/>
            </w:pPr>
            <w:r>
              <w:rPr>
                <w:color w:val="17261F"/>
                <w:sz w:val="18"/>
                <w:szCs w:val="18"/>
              </w:rPr>
              <w:t xml:space="preserve">Estos números provienen de series simuladas. En producción cada especie entrena con sus propias lecturas y la página Aprendizaje muestra los puntajes reales; mientras no haya casos suficientes, la tarea queda pendiente y lo explica.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17</w:t>
      </w:r>
    </w:p>
    <w:p>
      <w:pPr>
        <w:pStyle w:val="Heading1"/>
      </w:pPr>
      <w:bookmarkStart w:id="153" w:name="sec_153"/>
      <w:r>
        <w:rPr>
          <w:b/>
          <w:bCs/>
          <w:color w:val="0B3D2B"/>
          <w:sz w:val="34"/>
          <w:szCs w:val="34"/>
        </w:rPr>
        <w:t xml:space="preserve">Estado final y trabajo futuro</w:t>
      </w:r>
      <w:bookmarkEnd w:id="153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6146"/>
        <w:gridCol w:w="3214"/>
      </w:tblGrid>
      <w:tr>
        <w:trPr>
          <w:cantSplit/>
          <w:tblHeader/>
        </w:trPr>
        <w:tc>
          <w:tcPr>
            <w:tcW w:w="614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PENDIENTE</w:t>
            </w:r>
          </w:p>
        </w:tc>
        <w:tc>
          <w:tcPr>
            <w:tcW w:w="321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ORIGEN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Autenticación en dos pasos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RNF-001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Temas y ajustes de visualización</w:t>
            </w:r>
          </w:p>
        </w:tc>
        <w:tc>
          <w:tcPr>
            <w:tcW w:w="32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RNF-006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Umbrales propios por cultivo y calibración remota de sensores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RF-008, RF-002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Reportes periódicos programados</w:t>
            </w:r>
          </w:p>
        </w:tc>
        <w:tc>
          <w:tcPr>
            <w:tcW w:w="32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RF-012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Actualización en vivo hacia la PWA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RNF-003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Más canales (WhatsApp, correo) sobre la misma interfaz</w:t>
            </w:r>
          </w:p>
        </w:tc>
        <w:tc>
          <w:tcPr>
            <w:tcW w:w="32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Arquitectura de canales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Prototipo físico y validación experimental con un ciclo de cultivo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Propuesta de investigación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Redes recurrentes (LSTM) cuando haya meses de datos reales</w:t>
            </w:r>
          </w:p>
        </w:tc>
        <w:tc>
          <w:tcPr>
            <w:tcW w:w="32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Propuesta de investigación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Medición formal de cobertura y de latencia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Requisitos de aprobación del acta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18</w:t>
      </w:r>
    </w:p>
    <w:p>
      <w:pPr>
        <w:pStyle w:val="Heading1"/>
      </w:pPr>
      <w:bookmarkStart w:id="154" w:name="sec_154"/>
      <w:r>
        <w:rPr>
          <w:b/>
          <w:bCs/>
          <w:color w:val="0B3D2B"/>
          <w:sz w:val="34"/>
          <w:szCs w:val="34"/>
        </w:rPr>
        <w:t xml:space="preserve">Equipo y créditos</w:t>
      </w:r>
      <w:bookmarkEnd w:id="154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233"/>
        <w:gridCol w:w="6127"/>
      </w:tblGrid>
      <w:tr>
        <w:trPr>
          <w:cantSplit/>
          <w:tblHeader/>
        </w:trPr>
        <w:tc>
          <w:tcPr>
            <w:tcW w:w="323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PERSONA</w:t>
            </w:r>
          </w:p>
        </w:tc>
        <w:tc>
          <w:tcPr>
            <w:tcW w:w="612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APORTE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Sebastián López Osorno</w:t>
            </w:r>
          </w:p>
        </w:tc>
        <w:tc>
          <w:tcPr>
            <w:tcW w:w="61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Gerencia del proyecto, arquitectura y desarrollo de la plataforma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Valentina Restrepo Arboleda</w:t>
            </w:r>
          </w:p>
        </w:tc>
        <w:tc>
          <w:tcPr>
            <w:tcW w:w="612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Formulación del proyecto y estudio de mercado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José Alejandro Calderón Jaramillo</w:t>
            </w:r>
          </w:p>
        </w:tc>
        <w:tc>
          <w:tcPr>
            <w:tcW w:w="61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Formulación del proyecto y estudio de mercado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Darwin David Castaño Hernández</w:t>
            </w:r>
          </w:p>
        </w:tc>
        <w:tc>
          <w:tcPr>
            <w:tcW w:w="612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Propuesta de investigación y casos de uso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Andrés David Medina Martínez</w:t>
            </w:r>
          </w:p>
        </w:tc>
        <w:tc>
          <w:tcPr>
            <w:tcW w:w="61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Propuesta de investigación y diagrama de paquetes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Jaziel García Ramírez</w:t>
            </w:r>
          </w:p>
        </w:tc>
        <w:tc>
          <w:tcPr>
            <w:tcW w:w="612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Diagramas de componentes y artefactos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proyecto nació y creció en el Politécnico Colombiano Jaime Isaza Cadavid, con el acompañamiento de los docentes de cada curso.</w:t>
      </w: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55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55" name="Icono"/>
                        <pic:cNvPicPr/>
                      </pic:nvPicPr>
                      <pic:blipFill>
                        <a:blip r:embed="rIdImg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RECORRIDO DEL PROYECTO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smartpot.app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1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 la idea a la plataforma</dc:title>
  <dc:subject>Inicio, análisis, diseño, construcción y pruebas de SmartPot</dc:subject>
  <dc:creator>SmartPotTech</dc:creator>
  <dc:language>es-CO</dc:language>
  <dcterms:created xsi:type="dcterms:W3CDTF">2026-09-27T13:09:46Z</dcterms:created>
  <dcterms:modified xsi:type="dcterms:W3CDTF">2026-09-27T13:09:46Z</dcterms:modified>
</cp:coreProperties>
</file>