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Broker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El cartero de los dispositivos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Mosquitto 2.1 con TLS sobre una CA propia, seguridad dinámica y una cuenta por cultivo: listeners, permisos, certificados, contrato de tópicos, configuración y pruebas.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SmartPot-Broker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septiembre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SmartPot-Broker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septiembre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Listeners, seguridad dinámica, permisos por cultivo, certificados, tópicos, configuración y pruebas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Propósito</w:t>
        </w:r>
      </w:hyperlink>
    </w:p>
    <w:p>
      <w:pPr>
        <w:ind w:left="0"/>
        <w:spacing w:before="100" w:after="30" w:line="252" w:lineRule="auto"/>
      </w:pPr>
      <w:hyperlink w:anchor="sec_106" w:history="1">
        <w:r>
          <w:rPr>
            <w:b/>
            <w:bCs/>
            <w:color w:val="0B3D2B"/>
            <w:sz w:val="21"/>
            <w:szCs w:val="21"/>
          </w:rPr>
          <w:t xml:space="preserve">2. Arquitectura del componente</w:t>
        </w:r>
      </w:hyperlink>
    </w:p>
    <w:p>
      <w:pPr>
        <w:ind w:left="0"/>
        <w:spacing w:before="100" w:after="30" w:line="252" w:lineRule="auto"/>
      </w:pPr>
      <w:hyperlink w:anchor="sec_108" w:history="1">
        <w:r>
          <w:rPr>
            <w:b/>
            <w:bCs/>
            <w:color w:val="0B3D2B"/>
            <w:sz w:val="21"/>
            <w:szCs w:val="21"/>
          </w:rPr>
          <w:t xml:space="preserve">3. Permisos por cultivo</w:t>
        </w:r>
      </w:hyperlink>
    </w:p>
    <w:p>
      <w:pPr>
        <w:ind w:left="0"/>
        <w:spacing w:before="100" w:after="30" w:line="252" w:lineRule="auto"/>
      </w:pPr>
      <w:hyperlink w:anchor="sec_110" w:history="1">
        <w:r>
          <w:rPr>
            <w:b/>
            <w:bCs/>
            <w:color w:val="0B3D2B"/>
            <w:sz w:val="21"/>
            <w:szCs w:val="21"/>
          </w:rPr>
          <w:t xml:space="preserve">4. Certificados</w:t>
        </w:r>
      </w:hyperlink>
    </w:p>
    <w:p>
      <w:pPr>
        <w:ind w:left="0"/>
        <w:spacing w:before="100" w:after="30" w:line="252" w:lineRule="auto"/>
      </w:pPr>
      <w:hyperlink w:anchor="sec_112" w:history="1">
        <w:r>
          <w:rPr>
            <w:b/>
            <w:bCs/>
            <w:color w:val="0B3D2B"/>
            <w:sz w:val="21"/>
            <w:szCs w:val="21"/>
          </w:rPr>
          <w:t xml:space="preserve">5. Tópicos del contrato v1</w:t>
        </w:r>
      </w:hyperlink>
    </w:p>
    <w:p>
      <w:pPr>
        <w:ind w:left="0"/>
        <w:spacing w:before="100" w:after="30" w:line="252" w:lineRule="auto"/>
      </w:pPr>
      <w:hyperlink w:anchor="sec_113" w:history="1">
        <w:r>
          <w:rPr>
            <w:b/>
            <w:bCs/>
            <w:color w:val="0B3D2B"/>
            <w:sz w:val="21"/>
            <w:szCs w:val="21"/>
          </w:rPr>
          <w:t xml:space="preserve">6. Configuración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7. Pruebas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8. Operación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El componente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broker es el cartero entre los dispositivos y la plataforma. El ESP32 de cada cultivo real, físico o en Wokwi, y el simulador de los cultivos virtuales publican aquí sus lecturas y reciben sus órdenes; la API escucha y responde. Nadie entra sin usuario y clave, y cada cultivo solo puede tocar sus propios tópicos.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2940684"/>
            <wp:docPr id="107" name="SmartPot_Broker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Broker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4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SmartPot-Broker por dentro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218"/>
        <w:gridCol w:w="3071"/>
        <w:gridCol w:w="4071"/>
      </w:tblGrid>
      <w:tr>
        <w:trPr>
          <w:cantSplit/>
          <w:tblHeader/>
        </w:trPr>
        <w:tc>
          <w:tcPr>
            <w:tcW w:w="221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LISTENER</w:t>
            </w:r>
          </w:p>
        </w:tc>
        <w:tc>
          <w:tcPr>
            <w:tcW w:w="307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  <w:tc>
          <w:tcPr>
            <w:tcW w:w="407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PUBLICACIÓN EN PRODUCCIÓN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8883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MQTT sobre TLS 1.2+</w:t>
            </w:r>
          </w:p>
        </w:tc>
        <w:tc>
          <w:tcPr>
            <w:tcW w:w="30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Dispositivos de los cultivos reales</w:t>
            </w:r>
          </w:p>
        </w:tc>
        <w:tc>
          <w:tcPr>
            <w:tcW w:w="40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Directo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mqtt.smartpot.app:8883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9001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WebSocket</w:t>
            </w:r>
          </w:p>
        </w:tc>
        <w:tc>
          <w:tcPr>
            <w:tcW w:w="307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Clientes web</w:t>
            </w:r>
          </w:p>
        </w:tc>
        <w:tc>
          <w:tcPr>
            <w:tcW w:w="407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wss://mqtt.smartpot.app/mqtt</w:t>
            </w:r>
            <w:r>
              <w:rPr>
                <w:color w:val="17261F"/>
                <w:sz w:val="17"/>
                <w:szCs w:val="17"/>
              </w:rPr>
              <w:t xml:space="preserve"> detrás de nginx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1883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MQTT</w:t>
            </w:r>
          </w:p>
        </w:tc>
        <w:tc>
          <w:tcPr>
            <w:tcW w:w="30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API y el simulador</w:t>
            </w:r>
          </w:p>
        </w:tc>
        <w:tc>
          <w:tcPr>
            <w:tcW w:w="40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Solo la red interna de Docker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Seguridad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Permisos por cultivo</w:t>
      </w:r>
      <w:bookmarkEnd w:id="108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4917300" cy="7112000"/>
            <wp:docPr id="109" name="SmartPot_Broker_01_Device_Permis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Broker_01_Device_Permissions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9173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Qué puede hacer cada conexión</w:t>
      </w: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API es la única cuenta administradora: al arrancar crea el rol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device</w:t>
      </w:r>
      <w:r>
        <w:rPr>
          <w:color w:val="17261F"/>
          <w:sz w:val="20"/>
          <w:szCs w:val="20"/>
        </w:rPr>
        <w:t xml:space="preserve"> y vuelve a crear la cuenta de cada cultivo desde la base de datos (el broker no necesita respaldo propio); al crear, rotar o borrar un cultivo actualiza su cuenta. Los cultivos virtuales también tienen cuenta: la usa el simulador.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Certificados</w:t>
      </w:r>
      <w:bookmarkEnd w:id="110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2701176"/>
            <wp:docPr id="111" name="SmartPot_Broker_02_Certific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SmartPot_Broker_02_Certificates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Certificados del broker</w:t>
      </w: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listener TLS solo se habilita si existen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ca.crt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server.crt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server.key</w:t>
      </w:r>
      <w:r>
        <w:rPr>
          <w:color w:val="17261F"/>
          <w:sz w:val="20"/>
          <w:szCs w:val="20"/>
        </w:rPr>
        <w:t xml:space="preserve">.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require_certificate</w:t>
      </w:r>
      <w:r>
        <w:rPr>
          <w:color w:val="17261F"/>
          <w:sz w:val="20"/>
          <w:szCs w:val="20"/>
        </w:rPr>
        <w:t xml:space="preserve"> está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false</w:t>
      </w:r>
      <w:r>
        <w:rPr>
          <w:color w:val="17261F"/>
          <w:sz w:val="20"/>
          <w:szCs w:val="20"/>
        </w:rPr>
        <w:t xml:space="preserve">: el dispositivo se autentica con usuario y clave y verifica el servidor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ca.crt</w:t>
      </w:r>
      <w:r>
        <w:rPr>
          <w:color w:val="17261F"/>
          <w:sz w:val="20"/>
          <w:szCs w:val="20"/>
        </w:rPr>
        <w:t xml:space="preserve">. Renueva el certificado del servidor antes de 825 días con la misma CA.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2" w:name="sec_112"/>
      <w:r>
        <w:rPr>
          <w:b/>
          <w:bCs/>
          <w:color w:val="0B3D2B"/>
          <w:sz w:val="34"/>
          <w:szCs w:val="34"/>
        </w:rPr>
        <w:t xml:space="preserve">Tópicos del contrato v1</w:t>
      </w:r>
      <w:bookmarkEnd w:id="112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4201"/>
        <w:gridCol w:w="4459"/>
        <w:gridCol w:w="700"/>
      </w:tblGrid>
      <w:tr>
        <w:trPr>
          <w:cantSplit/>
          <w:tblHeader/>
        </w:trPr>
        <w:tc>
          <w:tcPr>
            <w:tcW w:w="420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TÓPICO</w:t>
            </w:r>
          </w:p>
        </w:tc>
        <w:tc>
          <w:tcPr>
            <w:tcW w:w="445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SENTIDO</w:t>
            </w:r>
          </w:p>
        </w:tc>
        <w:tc>
          <w:tcPr>
            <w:tcW w:w="70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QOS</w:t>
            </w:r>
          </w:p>
        </w:tc>
      </w:tr>
      <w:tr>
        <w:trPr>
          <w:cantSplit/>
        </w:trPr>
        <w:tc>
          <w:tcPr>
            <w:tcW w:w="42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smartpot/v1/{cropId}/telemetry</w:t>
            </w:r>
          </w:p>
        </w:tc>
        <w:tc>
          <w:tcPr>
            <w:tcW w:w="44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Dispositivo → API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42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smartpot/v1/{cropId}/commands</w:t>
            </w:r>
          </w:p>
        </w:tc>
        <w:tc>
          <w:tcPr>
            <w:tcW w:w="445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API → dispositivo</w:t>
            </w:r>
          </w:p>
        </w:tc>
        <w:tc>
          <w:tcPr>
            <w:tcW w:w="7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42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smartpot/v1/{cropId}/commands/ack</w:t>
            </w:r>
          </w:p>
        </w:tc>
        <w:tc>
          <w:tcPr>
            <w:tcW w:w="445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Dispositivo → API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420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smartpot/v1/{cropId}/status</w:t>
            </w:r>
          </w:p>
        </w:tc>
        <w:tc>
          <w:tcPr>
            <w:tcW w:w="445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Dispositivo, retenido y última voluntad</w:t>
            </w:r>
          </w:p>
        </w:tc>
        <w:tc>
          <w:tcPr>
            <w:tcW w:w="7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Operación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13" w:name="sec_113"/>
      <w:r>
        <w:rPr>
          <w:b/>
          <w:bCs/>
          <w:color w:val="0B3D2B"/>
          <w:sz w:val="34"/>
          <w:szCs w:val="34"/>
        </w:rPr>
        <w:t xml:space="preserve">Configuración</w:t>
      </w:r>
      <w:bookmarkEnd w:id="11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722"/>
        <w:gridCol w:w="5638"/>
      </w:tblGrid>
      <w:tr>
        <w:trPr>
          <w:cantSplit/>
          <w:tblHeader/>
        </w:trPr>
        <w:tc>
          <w:tcPr>
            <w:tcW w:w="372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563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37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MQTT_ADMIN_USERNAME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MQTT_ADMIN_PASSWORD</w:t>
            </w:r>
          </w:p>
        </w:tc>
        <w:tc>
          <w:tcPr>
            <w:tcW w:w="56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Cuenta administradora; la clave solo se aplica con el volumen vacío</w:t>
            </w:r>
          </w:p>
        </w:tc>
      </w:tr>
      <w:tr>
        <w:trPr>
          <w:cantSplit/>
        </w:trPr>
        <w:tc>
          <w:tcPr>
            <w:tcW w:w="372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MQTT_TLS_MAX_CONNECTIONS</w:t>
            </w:r>
          </w:p>
        </w:tc>
        <w:tc>
          <w:tcPr>
            <w:tcW w:w="563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Conexiones simultáneas por listener (200 por defecto)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Reglas fijas: client id vacío rechazado, sesiones persistentes que vencen una hora después de desconectarse y sin acceso anónimo.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Pruebas</w:t>
      </w:r>
      <w:bookmarkEnd w:id="114"/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sh tests/smoke.sh smartpot-broker:ci</w:t>
      </w:r>
      <w:r>
        <w:rPr>
          <w:color w:val="17261F"/>
          <w:sz w:val="20"/>
          <w:szCs w:val="20"/>
        </w:rPr>
        <w:t xml:space="preserve"> genera una CA desechable y verifica que la telemetría propia llega, que se descartan publicaciones y suscripciones a nombre de otro cultivo, que se rechazan claves incorrectas, ids vacíos y anónimos, y que el listener TLS solo acepta credenciales válidas (10 comprobaciones).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Operación</w:t>
      </w:r>
      <w:bookmarkEnd w:id="115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505"/>
        <w:gridCol w:w="6855"/>
      </w:tblGrid>
      <w:tr>
        <w:trPr>
          <w:cantSplit/>
          <w:tblHeader/>
        </w:trPr>
        <w:tc>
          <w:tcPr>
            <w:tcW w:w="250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685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Imagen</w:t>
            </w:r>
          </w:p>
        </w:tc>
        <w:tc>
          <w:tcPr>
            <w:tcW w:w="6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ghcr.io/smartpottech/smartpot-broker</w:t>
            </w:r>
            <w:r>
              <w:rPr>
                <w:color w:val="17261F"/>
                <w:sz w:val="17"/>
                <w:szCs w:val="17"/>
              </w:rPr>
              <w:t xml:space="preserve">: usuario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1883</w:t>
            </w:r>
            <w:r>
              <w:rPr>
                <w:color w:val="17261F"/>
                <w:sz w:val="17"/>
                <w:szCs w:val="17"/>
              </w:rPr>
              <w:t xml:space="preserve">, solo lectura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tmpfs</w:t>
            </w:r>
            <w:r>
              <w:rPr>
                <w:color w:val="17261F"/>
                <w:sz w:val="17"/>
                <w:szCs w:val="17"/>
              </w:rPr>
              <w:t xml:space="preserve"> y volumen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/mosquitto/data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HEALTHCHECK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Cambiar la clave del administrador</w:t>
            </w:r>
          </w:p>
        </w:tc>
        <w:tc>
          <w:tcPr>
            <w:tcW w:w="68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mosquitto_ctrl dynsec setClientPassword</w:t>
            </w:r>
            <w:r>
              <w:rPr>
                <w:color w:val="17261F"/>
                <w:sz w:val="17"/>
                <w:szCs w:val="17"/>
              </w:rPr>
              <w:t xml:space="preserve"> o recrear el volumen (la API reaprovisiona los cultivos)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Despliegue</w:t>
            </w:r>
          </w:p>
        </w:tc>
        <w:tc>
          <w:tcPr>
            <w:tcW w:w="6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cambio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main</w:t>
            </w:r>
            <w:r>
              <w:rPr>
                <w:color w:val="17261F"/>
                <w:sz w:val="17"/>
                <w:szCs w:val="17"/>
              </w:rPr>
              <w:t xml:space="preserve"> pasa por el CI, publica la imagen y pide el despliegue central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6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6" name="Icono"/>
                        <pic:cNvPicPr/>
                      </pic:nvPicPr>
                      <pic:blipFill>
                        <a:blip r:embed="rIdImg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SMARTPOT-BROKER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Broker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SmartPot-Broker</dc:title>
  <dc:subject>El cartero de los dispositivos</dc:subject>
  <dc:creator>SmartPotTech</dc:creator>
  <dc:language>es-CO</dc:language>
  <dcterms:created xsi:type="dcterms:W3CDTF">2026-09-28T00:15:52Z</dcterms:created>
  <dcterms:modified xsi:type="dcterms:W3CDTF">2026-09-28T00:15:52Z</dcterms:modified>
</cp:coreProperties>
</file>