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Web-Solid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La aplicación de nueva generación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PWA instalable sobre SolidJS sin Virtual DOM: panel general, gráficos SVG nativos, revalidación condicional por ETag, creación de cultivos reales o virtuales, ilustración reactiva de cada cultivo, asistente de IA, control, aprendizaje, alertas y Telegram.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SmartPot-Web-Solid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octubre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SmartPot-Web-Solid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octubre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Arquitectura reactiva en SolidJS, pantallas, gráficos SVG nativos, creación de cultivos, ilustración del cultivo, sesión sincronizada entre pestañas, caché ETag, identidad visual, seguridad web, configuración y pruebas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de migración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Propósito</w:t>
        </w:r>
      </w:hyperlink>
    </w:p>
    <w:p>
      <w:pPr>
        <w:ind w:left="0"/>
        <w:spacing w:before="100" w:after="30" w:line="252" w:lineRule="auto"/>
      </w:pPr>
      <w:hyperlink w:anchor="sec_106" w:history="1">
        <w:r>
          <w:rPr>
            <w:b/>
            <w:bCs/>
            <w:color w:val="0B3D2B"/>
            <w:sz w:val="21"/>
            <w:szCs w:val="21"/>
          </w:rPr>
          <w:t xml:space="preserve">2. Arquitectura del componente</w:t>
        </w:r>
      </w:hyperlink>
    </w:p>
    <w:p>
      <w:pPr>
        <w:ind w:left="0"/>
        <w:spacing w:before="100" w:after="30" w:line="252" w:lineRule="auto"/>
      </w:pPr>
      <w:hyperlink w:anchor="sec_108" w:history="1">
        <w:r>
          <w:rPr>
            <w:b/>
            <w:bCs/>
            <w:color w:val="0B3D2B"/>
            <w:sz w:val="21"/>
            <w:szCs w:val="21"/>
          </w:rPr>
          <w:t xml:space="preserve">3. Crear un cultivo</w:t>
        </w:r>
      </w:hyperlink>
    </w:p>
    <w:p>
      <w:pPr>
        <w:ind w:left="0"/>
        <w:spacing w:before="100" w:after="30" w:line="252" w:lineRule="auto"/>
      </w:pPr>
      <w:hyperlink w:anchor="sec_110" w:history="1">
        <w:r>
          <w:rPr>
            <w:b/>
            <w:bCs/>
            <w:color w:val="0B3D2B"/>
            <w:sz w:val="21"/>
            <w:szCs w:val="21"/>
          </w:rPr>
          <w:t xml:space="preserve">4. Ilustración reactiva del cultivo y gráficos SVG nativos</w:t>
        </w:r>
      </w:hyperlink>
    </w:p>
    <w:p>
      <w:pPr>
        <w:ind w:left="0"/>
        <w:spacing w:before="100" w:after="30" w:line="252" w:lineRule="auto"/>
      </w:pPr>
      <w:hyperlink w:anchor="sec_112" w:history="1">
        <w:r>
          <w:rPr>
            <w:b/>
            <w:bCs/>
            <w:color w:val="0B3D2B"/>
            <w:sz w:val="21"/>
            <w:szCs w:val="21"/>
          </w:rPr>
          <w:t xml:space="preserve">5. Sesión, caché condicional ETag y seguridad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6. Configuración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7. Pruebas</w:t>
        </w:r>
      </w:hyperlink>
    </w:p>
    <w:p>
      <w:pPr>
        <w:ind w:left="0"/>
        <w:spacing w:before="100" w:after="30" w:line="252" w:lineRule="auto"/>
      </w:pPr>
      <w:hyperlink w:anchor="sec_116" w:history="1">
        <w:r>
          <w:rPr>
            <w:b/>
            <w:bCs/>
            <w:color w:val="0B3D2B"/>
            <w:sz w:val="21"/>
            <w:szCs w:val="21"/>
          </w:rPr>
          <w:t xml:space="preserve">8. Operación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El componente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SmartPot-Web-Solid es la nueva generación de la aplicación web progresiva (PWA) de SmartPot, reescrita en </w:t>
      </w:r>
      <w:r>
        <w:rPr>
          <w:b/>
          <w:bCs/>
          <w:color w:val="17261F"/>
          <w:sz w:val="20"/>
          <w:szCs w:val="20"/>
        </w:rPr>
        <w:t xml:space="preserve">SolidJS + TypeScript + Vite</w:t>
      </w:r>
      <w:r>
        <w:rPr>
          <w:color w:val="17261F"/>
          <w:sz w:val="20"/>
          <w:szCs w:val="20"/>
        </w:rPr>
        <w:t xml:space="preserve"> para sustituir a la versión en React dentro del proceso de migración de la plataforma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demo-beta</w:t>
      </w:r>
      <w:r>
        <w:rPr>
          <w:color w:val="17261F"/>
          <w:sz w:val="20"/>
          <w:szCs w:val="20"/>
        </w:rPr>
        <w:t xml:space="preserve">). Conserva idéntica toda la experiencia funcional y visual: muestra cada cultivo en vivo, lo compara con el rango ideal de su especie, deja crear cultivos reales o virtuales, dar órdenes a los actuadores y ver qué piensa y qué aprende el asistente, reduciendo el peso del paquete y el trabajo del navegador mediante reactividad de grano fino sin Virtual DOM, gráficos SVG nativos y revalidación condicional por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ETag</w:t>
      </w:r>
      <w:r>
        <w:rPr>
          <w:color w:val="17261F"/>
          <w:sz w:val="20"/>
          <w:szCs w:val="20"/>
        </w:rPr>
        <w:t xml:space="preserve">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19"/>
        <w:gridCol w:w="6941"/>
      </w:tblGrid>
      <w:tr>
        <w:trPr>
          <w:cantSplit/>
          <w:tblHeader/>
        </w:trPr>
        <w:tc>
          <w:tcPr>
            <w:tcW w:w="241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PANTALLA</w:t>
            </w:r>
          </w:p>
        </w:tc>
        <w:tc>
          <w:tcPr>
            <w:tcW w:w="694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PERMITE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Inicio público</w:t>
            </w:r>
          </w:p>
        </w:tc>
        <w:tc>
          <w:tcPr>
            <w:tcW w:w="69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Presentación, funciones, especies y preguntas frecuentes; indexable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Panel general</w:t>
            </w:r>
          </w:p>
        </w:tc>
        <w:tc>
          <w:tcPr>
            <w:tcW w:w="69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Salud de cada cultivo, comparación de una variable en SVG nativo, últimas lecturas y análisis de la IA de toda la cuenta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Mis cultivos</w:t>
            </w:r>
          </w:p>
        </w:tc>
        <w:tc>
          <w:tcPr>
            <w:tcW w:w="69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Tarjetas con tipo, especie, forma, estado y salud; asistente de creación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Detalle</w:t>
            </w:r>
          </w:p>
        </w:tc>
        <w:tc>
          <w:tcPr>
            <w:tcW w:w="69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ilustración del cultivo en su lugar sobre todas las secciones: resumen, asistente IA con el consejo de lugar, control con switches, historial, dispositivo (reales) o simulación (virtuales) y ajustes con el lugar y los avisos del cultivo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Control general y acciones</w:t>
            </w:r>
          </w:p>
        </w:tc>
        <w:tc>
          <w:tcPr>
            <w:tcW w:w="69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Modo automático y órdenes en bloque; sugerencias e historial de órdenes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Aprendizaje, alertas y perfil</w:t>
            </w:r>
          </w:p>
        </w:tc>
        <w:tc>
          <w:tcPr>
            <w:tcW w:w="69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Lo que aprende la IA, notificaciones, Aplicaciones (Telegram), datos y contraseña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3235016"/>
            <wp:docPr id="107" name="SmartPot_Web_Solid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Web_Solid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SmartPot-Web-Solid por dentro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"#F2F7F4"}, "layout": "elk", "elk": {"nodePlacementStrategy": "BRANDES_KOEPF", "mergeEdges": false, "cycleBreakingStrategy": "GREEDY"}}}%%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LR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person(["Persona&lt;br/&gt;navegador o PWA instalada"])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imagen["Imagen smartpot-web-solid · nginx sin privilegios"]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nginx["nginx&lt;br/&gt;CSP · CORP · X-Frame-Options · Permissions-Policy&lt;br/&gt;API_URL → /config.js y connect-src"]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sw["sw.js&lt;br/&gt;app shell y recursos con hash&lt;br/&gt;la API nunca en caché"]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app["src · SolidJS + TypeScript (sin Virtual DOM)"]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router["app · @solidjs/router&lt;br/&gt;landing pública · /app protegida"]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auth["features/auth&lt;br/&gt;sesión sincronizada entre pestañas · ingreso · registro"]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overview["features/overview · control · actions&lt;br/&gt;panel general · comparativas SVG nativas · órdenes en bloque"]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crops["features/crops&lt;br/&gt;CreateCropDialog · CropHero · CropScene&lt;br/&gt;ReadingsChart SVG · SimulationPanel · DevicePanel"]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learning["features/learning · notifications · profile&lt;br/&gt;aprendizaje · alertas · Telegram"]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landing["features/landing · pwa&lt;br/&gt;FAQ · instalación"]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lib["lib&lt;br/&gt;api/client con ETag 304 · services · types&lt;br/&gt;catalog · format"]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api["SmartPot-API-Go&lt;br/&gt;/api/v1"]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person --&gt; nginx --&gt; router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sw -.-&gt; router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router --&gt; auth &amp; overview &amp; crops &amp; learning &amp; landing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auth &amp; overview &amp; crops &amp; learning --&gt; lib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lib --&gt;|"fetch + Bearer JWT + If-None-Match"| api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person,api water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nginx,sw sun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router core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auth,overview,crops,learning,landing leaf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lib muted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Cada función vive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src/features/&lt;función&gt;</w:t>
      </w:r>
      <w:r>
        <w:rPr>
          <w:color w:val="17261F"/>
          <w:sz w:val="20"/>
          <w:szCs w:val="20"/>
        </w:rPr>
        <w:t xml:space="preserve"> con sus páginas, componentes y pruebas.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lib/api</w:t>
      </w:r>
      <w:r>
        <w:rPr>
          <w:color w:val="17261F"/>
          <w:sz w:val="20"/>
          <w:szCs w:val="20"/>
        </w:rPr>
        <w:t xml:space="preserve"> es el único lugar que habla con la API: arma las peticiones con el token, gestiona la caché condicional por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ETag</w:t>
      </w:r>
      <w:r>
        <w:rPr>
          <w:color w:val="17261F"/>
          <w:sz w:val="20"/>
          <w:szCs w:val="20"/>
        </w:rPr>
        <w:t xml:space="preserve">, traduce los errores 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ApiError</w:t>
      </w:r>
      <w:r>
        <w:rPr>
          <w:color w:val="17261F"/>
          <w:sz w:val="20"/>
          <w:szCs w:val="20"/>
        </w:rPr>
        <w:t xml:space="preserve"> en español y declara los tipos de cada respuesta.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useResource</w:t>
      </w:r>
      <w:r>
        <w:rPr>
          <w:color w:val="17261F"/>
          <w:sz w:val="20"/>
          <w:szCs w:val="20"/>
        </w:rPr>
        <w:t xml:space="preserve"> carga y refresca las señales de SolidJS mientras la pestaña está visible.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Cultivos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Crear un cultivo</w:t>
      </w:r>
      <w:bookmarkEnd w:id="108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4146536" cy="7112000"/>
            <wp:docPr id="109" name="SmartPot_Web_Solid_01_Crop_Creation_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Web_Solid_01_Crop_Creation_Flow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146536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Asistente para crear un cultivo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start(["Mis cultivos › Nuevo cultivo"]) --&gt; kind{"Paso 1 · ¿Real o virtual?&lt;br/&gt;aviso: no se puede cambiar después"}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kind --&gt;|"Real"| details["Paso 2 · nombre, especie y forma&lt;br/&gt;maceta · tubos NFT · torre · balsa&lt;br/&gt;vista previa con la bomba, la luz y el ventilador"]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kind --&gt;|"Virtual"| detailsv["Paso 2 · nombre, especie y forma&lt;br/&gt;vista previa con los seis actuadores"]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detailsv --&gt; mode{"¿Cómo empieza la simulación?"}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mode --&gt;|"Día y noche"| postv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mode --&gt;|"Clima real"| place["Buscar el lugar o usar la ubicación&lt;br/&gt;(formulario aparte)"] --&gt; postv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mode --&gt;|"Manual"| postv["POST /crops · kind VIRTUAL · virtual"]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details --&gt; post["POST /crops · kind REAL"]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post --&gt; guide["Paso 3 · Conecta tu dispositivo&lt;br/&gt;clave mostrada una sola vez&lt;br/&gt;ESP32 físico o Wokwi con su config.py"]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guide --&gt; live(["Detalle del cultivo&lt;br/&gt;con su ilustración"])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postv --&gt; live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start,live core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kind,mode sun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details,detailsv,place leaf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post,postv water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guide clay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320"/>
        <w:gridCol w:w="8040"/>
      </w:tblGrid>
      <w:tr>
        <w:trPr>
          <w:cantSplit/>
          <w:tblHeader/>
        </w:trPr>
        <w:tc>
          <w:tcPr>
            <w:tcW w:w="132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DECISIÓN</w:t>
            </w:r>
          </w:p>
        </w:tc>
        <w:tc>
          <w:tcPr>
            <w:tcW w:w="804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Tipo</w:t>
            </w:r>
          </w:p>
        </w:tc>
        <w:tc>
          <w:tcPr>
            <w:tcW w:w="8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Real (un ESP32 con el firmware, físico o en Wokwi) o virtual (lo simula SmartPot). No cambia después; Ajustes lo muestra y explica cómo crear otro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Forma</w:t>
            </w:r>
          </w:p>
        </w:tc>
        <w:tc>
          <w:tcPr>
            <w:tcW w:w="8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Maceta, tubos NFT, torre vertical o balsa flotante; se puede cambiar en Ajustes y solo afecta la ilustración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Lugar</w:t>
            </w:r>
          </w:p>
        </w:tc>
        <w:tc>
          <w:tcPr>
            <w:tcW w:w="8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 techo o al aire libre, cuánto sol recibe y la ubicación; se puede cambiar en Ajustes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Vista previa</w:t>
            </w:r>
          </w:p>
        </w:tc>
        <w:tc>
          <w:tcPr>
            <w:tcW w:w="8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escena del cultivo con la especie y la forma elegidas y los actuadores con los que nace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Real</w:t>
            </w:r>
          </w:p>
        </w:tc>
        <w:tc>
          <w:tcPr>
            <w:tcW w:w="8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Muestra la clave una sola vez y la guía: circuito y pines, firmware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config.py</w:t>
            </w:r>
            <w:r>
              <w:rPr>
                <w:color w:val="17261F"/>
                <w:sz w:val="17"/>
                <w:szCs w:val="17"/>
              </w:rPr>
              <w:t xml:space="preserve"> con la red WiFi y la CA del broker (que toma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/ca.crt</w:t>
            </w:r>
            <w:r>
              <w:rPr>
                <w:color w:val="17261F"/>
                <w:sz w:val="17"/>
                <w:szCs w:val="17"/>
              </w:rPr>
              <w:t xml:space="preserve">), o el proyecto de Wokwi con la red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Wokwi-GUEST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Virtual</w:t>
            </w:r>
          </w:p>
        </w:tc>
        <w:tc>
          <w:tcPr>
            <w:tcW w:w="8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Día y noche, clima real (buscador de lugares o ubicación del dispositivo) o manual; abre el cultivo y su configuración queda en la pestaña Simulación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Ilustración reactiva del cultivo y gráficos SVG nativos</w:t>
      </w:r>
      <w:bookmarkEnd w:id="110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3913389" cy="4318000"/>
            <wp:docPr id="111" name="SmartPot_Web_Solid_02_Live_Sce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SmartPot_Web_Solid_02_Live_Scene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913389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Cómo se dibuja la ilustración reactiva del cultivo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LR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datos["Señales de SolidJS · refresco cada 5 a 20 s"]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crop["crop()&lt;br/&gt;kind · form · type · health&lt;br/&gt;device.online · latestReading"]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acts["actuators()&lt;br/&gt;active"]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cmds["commands()&lt;br/&gt;órdenes por tiempo ejecutadas"]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simd["virtual-device()&lt;br/&gt;solo virtuales: clima, estado&lt;br/&gt;y actuadores del simulador"]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live["live.ts + createMemo"]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status["liveStatus&lt;br/&gt;live · waiting · offline · paused · unavailable"]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running["runningActuators&lt;br/&gt;encendidos sin límite o por tiempo"]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day["isDaylight&lt;br/&gt;clima · luz medida · hora"]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vigor["vigorOf&lt;br/&gt;color según la salud"]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empty["Aviso sin ilustración&lt;br/&gt;ver cómo conectarlo&lt;br/&gt;o ir a Simulación"]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scene["CropScene · SVG reactivo 360 × 220"]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backdrop["Backdrop&lt;br/&gt;ventana bajo techo o clima del lugar&lt;br/&gt;media sombra o árbol al aire libre"]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system["Forma&lt;br/&gt;PotSystem · NftSystem&lt;br/&gt;TowerSystem · RaftSystem"]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plant["Plant&lt;br/&gt;lechuga · espinaca · albahaca&lt;br/&gt;tomate · fresa · pimentón"]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equip["Equipment&lt;br/&gt;WaterPump · GrowLight · Fan&lt;br/&gt;Humidifier · Doser"]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 --&gt; status &amp; day &amp; vigor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simd --&gt; status &amp; day &amp; running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acts &amp; cmds --&gt; running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status --&gt;|"offline · paused · unavailable"| empty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status --&gt;|"live · waiting"| scene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running --&gt; equip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day --&gt; backdrop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vigor --&gt; plant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system --&gt; plant &amp; equip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crop,acts,cmds,simd water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status,running,day,vigor sun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empty clay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backdrop,system,plant,equip leaf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286"/>
        <w:gridCol w:w="7074"/>
      </w:tblGrid>
      <w:tr>
        <w:trPr>
          <w:cantSplit/>
          <w:tblHeader/>
        </w:trPr>
        <w:tc>
          <w:tcPr>
            <w:tcW w:w="22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PIEZA</w:t>
            </w:r>
          </w:p>
        </w:tc>
        <w:tc>
          <w:tcPr>
            <w:tcW w:w="70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DIBUJA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Maceta</w:t>
            </w:r>
          </w:p>
        </w:tc>
        <w:tc>
          <w:tcPr>
            <w:tcW w:w="70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Depósito con la bomba, tubo que gotea sobre el sustrato y dosificadores sobre la tapa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Tubos NFT</w:t>
            </w:r>
          </w:p>
        </w:tc>
        <w:tc>
          <w:tcPr>
            <w:tcW w:w="70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Tres tubos con cuatro plantas cada uno, colector de entrada y retorno al depósito; la película de solución corre si la bomba está encendida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Torre vertical</w:t>
            </w:r>
          </w:p>
        </w:tc>
        <w:tc>
          <w:tcPr>
            <w:tcW w:w="70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Columna con bolsillos escalonados; la bomba sube la solución y cae en gotas por dentro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Balsa flotante</w:t>
            </w:r>
          </w:p>
        </w:tc>
        <w:tc>
          <w:tcPr>
            <w:tcW w:w="70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Estanque con la balsa, raíces en la solución y burbujas desde la piedra difusora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Luz ultravioleta</w:t>
            </w:r>
          </w:p>
        </w:tc>
        <w:tc>
          <w:tcPr>
            <w:tcW w:w="70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Barra con LED; encendida ilumina las plantas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Ventilador y humidificador</w:t>
            </w:r>
          </w:p>
        </w:tc>
        <w:tc>
          <w:tcPr>
            <w:tcW w:w="70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Aspas que giran con corriente de aire; bruma que sube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Plantas</w:t>
            </w:r>
          </w:p>
        </w:tc>
        <w:tc>
          <w:tcPr>
            <w:tcW w:w="70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especie tal como es: lechuga en roseta, espinaca de hoja ancha, albahaca de hojas pareadas, tomate con tutor, flores y frutos rojos, fresa con flor blanca y frutos, pimentón rojo y amarillo; las hojas con el color de su salud: verde sano, amarillento en riesgo, ocre crítico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Gracias a las señales de SolidJS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createSignal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createMemo</w:t>
      </w:r>
      <w:r>
        <w:rPr>
          <w:color w:val="17261F"/>
          <w:sz w:val="20"/>
          <w:szCs w:val="20"/>
        </w:rPr>
        <w:t xml:space="preserve">), la escena SVG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CropScene</w:t>
      </w:r>
      <w:r>
        <w:rPr>
          <w:color w:val="17261F"/>
          <w:sz w:val="20"/>
          <w:szCs w:val="20"/>
        </w:rPr>
        <w:t xml:space="preserve">) y los gráficos de series temporales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ReadingsChart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MetricComparison</w:t>
      </w:r>
      <w:r>
        <w:rPr>
          <w:color w:val="17261F"/>
          <w:sz w:val="20"/>
          <w:szCs w:val="20"/>
        </w:rPr>
        <w:t xml:space="preserve">) actualizan únicamente los atributos y nodos que cambian en cada lectura o cuenta regresiva, sin Virtual DOM ni dependencias de gráficos externas.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Operación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2" w:name="sec_112"/>
      <w:r>
        <w:rPr>
          <w:b/>
          <w:bCs/>
          <w:color w:val="0B3D2B"/>
          <w:sz w:val="34"/>
          <w:szCs w:val="34"/>
        </w:rPr>
        <w:t xml:space="preserve">Sesión, caché condicional ETag y seguridad</w:t>
      </w:r>
      <w:bookmarkEnd w:id="112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5303454"/>
            <wp:docPr id="113" name="SmartPot_Web_Solid_03_Session_And_Cach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SmartPot_Web_Solid_03_Session_And_Cache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4</w:t>
      </w:r>
      <w:r>
        <w:rPr>
          <w:i/>
          <w:iCs/>
          <w:color w:val="5B6B63"/>
          <w:sz w:val="16"/>
          <w:szCs w:val="16"/>
        </w:rPr>
        <w:t xml:space="preserve">  ·  Sesión sincronizada y caché condicional ETag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login(["Ingreso"]) --&gt; keep{"¿Mantener sesión iniciada?"}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keep --&gt;|"Sí"| local["JWT en localStorage&lt;br/&gt;sincronizado entre pestañas (storage)"]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keep --&gt;|"No"| session["JWT en sessionStorage"]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local &amp; session --&gt; request["lib/api/client&lt;br/&gt;Authorization: Bearer + If-None-Match"]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request --&gt; resp{"Respuesta de la API"}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resp --&gt;|"401"| logout["Limpia caché ETag, cierra la sesión&lt;br/&gt;en todas las pestañas y vuelve al ingreso"]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resp --&gt;|"4xx y 5xx"| error["ApiError con el mensaje en español"]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resp --&gt;|"304 Not Modified"| cached["Reutiliza la respuesta en memoria&lt;br/&gt;sin transferir ni parsear JSON"]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resp --&gt;|"2xx"| data["Guarda ETag y actualiza las señales"]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cached --&gt; data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sw["Service worker"]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LR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shell["App shell y recursos con hash&lt;br/&gt;desde caché"]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net["API y /config.js&lt;br/&gt;siempre desde la red"]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request -.-&gt; net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login,data core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keep,resp sun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local,session,request,cached leaf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logout,error clay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shell,net water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908"/>
        <w:gridCol w:w="7452"/>
      </w:tblGrid>
      <w:tr>
        <w:trPr>
          <w:cantSplit/>
          <w:tblHeader/>
        </w:trPr>
        <w:tc>
          <w:tcPr>
            <w:tcW w:w="190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CONTROL</w:t>
            </w:r>
          </w:p>
        </w:tc>
        <w:tc>
          <w:tcPr>
            <w:tcW w:w="745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19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CSP y CORP</w:t>
            </w:r>
          </w:p>
        </w:tc>
        <w:tc>
          <w:tcPr>
            <w:tcW w:w="74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script-src 'self'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style-src 'self'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connect-src</w:t>
            </w:r>
            <w:r>
              <w:rPr>
                <w:color w:val="17261F"/>
                <w:sz w:val="17"/>
                <w:szCs w:val="17"/>
              </w:rPr>
              <w:t xml:space="preserve"> limitado a la API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Cross-Origin-Resource-Policy: same-origin</w:t>
            </w:r>
          </w:p>
        </w:tc>
      </w:tr>
      <w:tr>
        <w:trPr>
          <w:cantSplit/>
        </w:trPr>
        <w:tc>
          <w:tcPr>
            <w:tcW w:w="190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Cabeceras</w:t>
            </w:r>
          </w:p>
        </w:tc>
        <w:tc>
          <w:tcPr>
            <w:tcW w:w="74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X-Frame-Options: DENY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nosniff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Referrer-Policy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Permissions-Policy</w:t>
            </w:r>
            <w:r>
              <w:rPr>
                <w:color w:val="17261F"/>
                <w:sz w:val="17"/>
                <w:szCs w:val="17"/>
              </w:rPr>
              <w:t xml:space="preserve"> (geolocalización solo del propio sitio y solo cuando la persona la pide)</w:t>
            </w:r>
          </w:p>
        </w:tc>
      </w:tr>
      <w:tr>
        <w:trPr>
          <w:cantSplit/>
        </w:trPr>
        <w:tc>
          <w:tcPr>
            <w:tcW w:w="19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Revalidación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ETag</w:t>
            </w:r>
          </w:p>
        </w:tc>
        <w:tc>
          <w:tcPr>
            <w:tcW w:w="74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cliente envía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If-None-Match</w:t>
            </w:r>
            <w:r>
              <w:rPr>
                <w:color w:val="17261F"/>
                <w:sz w:val="17"/>
                <w:szCs w:val="17"/>
              </w:rPr>
              <w:t xml:space="preserve"> en lecturas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GET</w:t>
            </w:r>
            <w:r>
              <w:rPr>
                <w:color w:val="17261F"/>
                <w:sz w:val="17"/>
                <w:szCs w:val="17"/>
              </w:rPr>
              <w:t xml:space="preserve">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SmartPot-API-Go</w:t>
            </w:r>
            <w:r>
              <w:rPr>
                <w:color w:val="17261F"/>
                <w:sz w:val="17"/>
                <w:szCs w:val="17"/>
              </w:rPr>
              <w:t xml:space="preserve"> responde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304 Not Modified</w:t>
            </w:r>
            <w:r>
              <w:rPr>
                <w:color w:val="17261F"/>
                <w:sz w:val="17"/>
                <w:szCs w:val="17"/>
              </w:rPr>
              <w:t xml:space="preserve"> sin cuerpo cuando los datos no cambiaron, e invalida la caché tras cualquier cambio</w:t>
            </w:r>
          </w:p>
        </w:tc>
      </w:tr>
      <w:tr>
        <w:trPr>
          <w:cantSplit/>
        </w:trPr>
        <w:tc>
          <w:tcPr>
            <w:tcW w:w="190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Sesión multipestaña</w:t>
            </w:r>
          </w:p>
        </w:tc>
        <w:tc>
          <w:tcPr>
            <w:tcW w:w="74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JWT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sessionStorage</w:t>
            </w:r>
            <w:r>
              <w:rPr>
                <w:color w:val="17261F"/>
                <w:sz w:val="17"/>
                <w:szCs w:val="17"/>
              </w:rPr>
              <w:t xml:space="preserve">, 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localStorage</w:t>
            </w:r>
            <w:r>
              <w:rPr>
                <w:color w:val="17261F"/>
                <w:sz w:val="17"/>
                <w:szCs w:val="17"/>
              </w:rPr>
              <w:t xml:space="preserve"> con «Mantener sesión iniciada»; los cambios de sesión se propagan entre pestañas mediante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window.addEventListener("storage")</w:t>
            </w:r>
          </w:p>
        </w:tc>
      </w:tr>
      <w:tr>
        <w:trPr>
          <w:cantSplit/>
        </w:trPr>
        <w:tc>
          <w:tcPr>
            <w:tcW w:w="19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Clave del dispositivo</w:t>
            </w:r>
          </w:p>
        </w:tc>
        <w:tc>
          <w:tcPr>
            <w:tcW w:w="74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Solo se muestra al crear un cultivo real o al rotarla</w:t>
            </w:r>
          </w:p>
        </w:tc>
      </w:tr>
      <w:tr>
        <w:trPr>
          <w:cantSplit/>
        </w:trPr>
        <w:tc>
          <w:tcPr>
            <w:tcW w:w="190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SEO</w:t>
            </w:r>
          </w:p>
        </w:tc>
        <w:tc>
          <w:tcPr>
            <w:tcW w:w="74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Metadatos, Open Graph, JSON-LD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Organization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WebSite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SoftwareApplication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FAQPage</w:t>
            </w:r>
            <w:r>
              <w:rPr>
                <w:color w:val="17261F"/>
                <w:sz w:val="17"/>
                <w:szCs w:val="17"/>
              </w:rPr>
              <w:t xml:space="preserve">),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robots.txt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sitemap.xml</w:t>
            </w:r>
            <w:r>
              <w:rPr>
                <w:color w:val="17261F"/>
                <w:sz w:val="17"/>
                <w:szCs w:val="17"/>
              </w:rPr>
              <w:t xml:space="preserve">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/app</w:t>
            </w:r>
            <w:r>
              <w:rPr>
                <w:color w:val="17261F"/>
                <w:sz w:val="17"/>
                <w:szCs w:val="17"/>
              </w:rPr>
              <w:t xml:space="preserve"> no se indexa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Configuración</w:t>
      </w:r>
      <w:bookmarkEnd w:id="114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464"/>
        <w:gridCol w:w="1676"/>
        <w:gridCol w:w="6220"/>
      </w:tblGrid>
      <w:tr>
        <w:trPr>
          <w:cantSplit/>
          <w:tblHeader/>
        </w:trPr>
        <w:tc>
          <w:tcPr>
            <w:tcW w:w="146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167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DÓNDE</w:t>
            </w:r>
          </w:p>
        </w:tc>
        <w:tc>
          <w:tcPr>
            <w:tcW w:w="622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VITE_API_URL</w:t>
            </w:r>
          </w:p>
        </w:tc>
        <w:tc>
          <w:tcPr>
            <w:tcW w:w="16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.env</w:t>
            </w:r>
            <w:r>
              <w:rPr>
                <w:color w:val="17261F"/>
                <w:sz w:val="17"/>
                <w:szCs w:val="17"/>
              </w:rPr>
              <w:t xml:space="preserve"> en desarrollo</w:t>
            </w:r>
          </w:p>
        </w:tc>
        <w:tc>
          <w:tcPr>
            <w:tcW w:w="62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URL de la API para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pnpm dev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API_URL</w:t>
            </w:r>
          </w:p>
        </w:tc>
        <w:tc>
          <w:tcPr>
            <w:tcW w:w="167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Contenedor</w:t>
            </w:r>
          </w:p>
        </w:tc>
        <w:tc>
          <w:tcPr>
            <w:tcW w:w="62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escribe al arrancar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/config.js</w:t>
            </w:r>
            <w:r>
              <w:rPr>
                <w:color w:val="17261F"/>
                <w:sz w:val="17"/>
                <w:szCs w:val="17"/>
              </w:rPr>
              <w:t xml:space="preserve"> y en la CSP: la misma imagen sirve para cualquier entorno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Pruebas</w:t>
      </w:r>
      <w:bookmarkEnd w:id="115"/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pnpm lint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pnpm typecheck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pnpm test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pnpm build</w:t>
      </w:r>
      <w:r>
        <w:rPr>
          <w:color w:val="17261F"/>
          <w:sz w:val="20"/>
          <w:szCs w:val="20"/>
        </w:rPr>
        <w:t xml:space="preserve">. Las 66 pruebas de Vitest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@solidjs/testing-library</w:t>
      </w:r>
      <w:r>
        <w:rPr>
          <w:color w:val="17261F"/>
          <w:sz w:val="20"/>
          <w:szCs w:val="20"/>
        </w:rPr>
        <w:t xml:space="preserve"> cubren el cliente HTTP, la revalidación condicional por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ETag</w:t>
      </w:r>
      <w:r>
        <w:rPr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304 Not Modified</w:t>
      </w:r>
      <w:r>
        <w:rPr>
          <w:color w:val="17261F"/>
          <w:sz w:val="20"/>
          <w:szCs w:val="20"/>
        </w:rPr>
        <w:t xml:space="preserve">) y sus errores, la sesión, las validaciones, el ingreso, los componentes del cultivo, los switches, el asistente con pronóstico, consejo de lugar y lo aprendido, la comparación de modelos, Aplicaciones y avisos por cultivo, el panel general, la ilustración del cultivo (formas, especies, lugar, actuadores, clima y conexión), la Simulación en dos partes, la creación real o virtual, la guía de conexión con la CA y los requisitos de SEO y PWA.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16" w:name="sec_116"/>
      <w:r>
        <w:rPr>
          <w:b/>
          <w:bCs/>
          <w:color w:val="0B3D2B"/>
          <w:sz w:val="34"/>
          <w:szCs w:val="34"/>
        </w:rPr>
        <w:t xml:space="preserve">Operación</w:t>
      </w:r>
      <w:bookmarkEnd w:id="116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853"/>
        <w:gridCol w:w="7507"/>
      </w:tblGrid>
      <w:tr>
        <w:trPr>
          <w:cantSplit/>
          <w:tblHeader/>
        </w:trPr>
        <w:tc>
          <w:tcPr>
            <w:tcW w:w="185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750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</w:t>
            </w:r>
          </w:p>
        </w:tc>
      </w:tr>
      <w:tr>
        <w:trPr>
          <w:cantSplit/>
        </w:trPr>
        <w:tc>
          <w:tcPr>
            <w:tcW w:w="18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Imagen</w:t>
            </w:r>
          </w:p>
        </w:tc>
        <w:tc>
          <w:tcPr>
            <w:tcW w:w="75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ghcr.io/smartpottech/smartpot-web-solid</w:t>
            </w:r>
            <w:r>
              <w:rPr>
                <w:color w:val="17261F"/>
                <w:sz w:val="17"/>
                <w:szCs w:val="17"/>
              </w:rPr>
              <w:t xml:space="preserve">: nginx sin privilegios, solo lectura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tmpfs</w:t>
            </w:r>
          </w:p>
        </w:tc>
      </w:tr>
      <w:tr>
        <w:trPr>
          <w:cantSplit/>
        </w:trPr>
        <w:tc>
          <w:tcPr>
            <w:tcW w:w="18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Entorno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demo-beta</w:t>
            </w:r>
          </w:p>
        </w:tc>
        <w:tc>
          <w:tcPr>
            <w:tcW w:w="75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Sustituye 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smartpot-web</w:t>
            </w:r>
            <w:r>
              <w:rPr>
                <w:color w:val="17261F"/>
                <w:sz w:val="17"/>
                <w:szCs w:val="17"/>
              </w:rPr>
              <w:t xml:space="preserve">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.github/docker/demo-beta/compose.yaml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compose.build.yaml</w:t>
            </w:r>
          </w:p>
        </w:tc>
      </w:tr>
      <w:tr>
        <w:trPr>
          <w:cantSplit/>
        </w:trPr>
        <w:tc>
          <w:tcPr>
            <w:tcW w:w="18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Íconos</w:t>
            </w:r>
          </w:p>
        </w:tc>
        <w:tc>
          <w:tcPr>
            <w:tcW w:w="75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pnpm icons</w:t>
            </w:r>
            <w:r>
              <w:rPr>
                <w:color w:val="17261F"/>
                <w:sz w:val="17"/>
                <w:szCs w:val="17"/>
              </w:rPr>
              <w:t xml:space="preserve"> regenera los PNG de la PWA desde los SVG</w:t>
            </w:r>
          </w:p>
        </w:tc>
      </w:tr>
      <w:tr>
        <w:trPr>
          <w:cantSplit/>
        </w:trPr>
        <w:tc>
          <w:tcPr>
            <w:tcW w:w="18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Caché del navegador</w:t>
            </w:r>
          </w:p>
        </w:tc>
        <w:tc>
          <w:tcPr>
            <w:tcW w:w="75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Una versión nueva del service worker reemplaza el app shell al recargar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7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7" name="Icono"/>
                        <pic:cNvPicPr/>
                      </pic:nvPicPr>
                      <pic:blipFill>
                        <a:blip r:embed="rIdImg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SMARTPOT-WEB-SOLID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Web-Solid" TargetMode="External"/><Relationship Id="rIdLink5" Type="http://schemas.openxmlformats.org/officeDocument/2006/relationships/hyperlink" Target="https://github.com/SmartPotTech/.github/blob/main/docs/SmartPot_Migration.md" TargetMode="External"/><Relationship Id="rIdLink6" Type="http://schemas.openxmlformats.org/officeDocument/2006/relationships/hyperlink" Target="https://github.com/SmartPotTech/.github/blob/main/docs/SmartPot_Technical_Documentation.md" TargetMode="External"/><Relationship Id="rIdLink7" Type="http://schemas.openxmlformats.org/officeDocument/2006/relationships/hyperlink" Target="https://github.com/SmartPotTech/.github/blob/main/docs/SmartPot_Project_Journey.md" TargetMode="External"/><Relationship Id="rIdLink8" Type="http://schemas.openxmlformats.org/officeDocument/2006/relationships/hyperlink" Target="https://github.com/SmartPotTech/.github/blob/main/docs/README.md#diagramas-generales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SmartPot-Web-Solid</dc:title>
  <dc:subject>La aplicación de nueva generación de SmartPot</dc:subject>
  <dc:creator>SmartPotTech</dc:creator>
  <dc:language>es-CO</dc:language>
  <dcterms:created xsi:type="dcterms:W3CDTF">2026-10-28T15:49:26Z</dcterms:created>
  <dcterms:modified xsi:type="dcterms:W3CDTF">2026-10-28T15:49:26Z</dcterms:modified>
</cp:coreProperties>
</file>