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Pr>
          <w:sz w:val="72"/>
        </w:rPr>
      </w:pPr>
      <w:r>
        <w:rPr>
          <w:sz w:val="72"/>
        </w:rPr>
        <w:t>Predicting Life Expectancy using Machine Learning</w:t>
      </w:r>
    </w:p>
    <w:p>
      <w:pPr>
        <w:rPr>
          <w:sz w:val="48"/>
        </w:rPr>
      </w:pPr>
      <w:r>
        <w:rPr>
          <w:sz w:val="48"/>
        </w:rPr>
        <w:t>Introduction:</w:t>
      </w:r>
    </w:p>
    <w:p>
      <w:pPr>
        <w:rPr>
          <w:sz w:val="48"/>
        </w:rPr>
      </w:pP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w:t>
      </w:r>
    </w:p>
    <w:p>
      <w:pPr>
        <w:rPr>
          <w:sz w:val="48"/>
        </w:rPr>
      </w:pP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 xml:space="preserve"> Advance Care Planning  is the process during which patients make decisions about the health care they wish to receive in the future, in case the patient loses the capacity of making decisions or communicating about them </w:t>
      </w: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 Successful ACP enhances the quality of life and death for palliative patients, by providing timely palliative care and documenting preferences regarding resuscitation and euthanasia, among other things .</w:t>
      </w:r>
    </w:p>
    <w:p>
      <w:pP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333333"/>
          <w:spacing w:val="0"/>
          <w:sz w:val="21"/>
          <w:u w:val="none"/>
          <w:shd w:fill="FFFFFF" w:val="clear" w:color="auto"/>
        </w:rPr>
        <w:t>For family conciliation, knowing the life expectancy of a patient helps the family and the patient himself to prepare for the final moment, also allows palliative care and therapeutic support to be adapted, and thus improve the quality of life.</w:t>
      </w:r>
    </w:p>
    <w:p>
      <w:pP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333333"/>
          <w:spacing w:val="0"/>
          <w:sz w:val="21"/>
          <w:u w:val="none"/>
          <w:shd w:fill="FFFFFF" w:val="clear" w:color="auto"/>
        </w:rPr>
        <w:t xml:space="preserve"> But also, knowing this information is useful for the efficacy studies of new treatments for the disease. If we do not know what the initial life expectancy was, we cannot determine if a specific treatment has brought him a benefit, and therefore, the lengthening of life expectancy.</w:t>
      </w:r>
    </w:p>
    <w:p>
      <w:pPr>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t>Literature Survey:</w:t>
      </w:r>
    </w:p>
    <w:p>
      <w:pP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t>Predicting life expectancy using machine learning algorithms.Life expectancy plays a major role.</w:t>
      </w:r>
    </w:p>
    <w:p>
      <w:pPr>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t>Theoretical Analysis:</w:t>
      </w:r>
    </w:p>
    <w:p>
      <w:pPr>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pPr>
    </w:p>
    <w:p>
      <w:pPr>
        <w:tabs>
          <w:tab w:pos="2520" w:val="left" w:leader="none"/>
          <w:tab w:pos="900" w:val="left" w:leader="none"/>
        </w:tabs>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pPr>
      <w:r>
        <w:drawing>
          <wp:inline distT="0" distR="0" distB="0" distL="0">
            <wp:extent cx="5943600" cy="34822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3482250"/>
                    </a:xfrm>
                    <a:prstGeom prst="rect">
                      <a:avLst/>
                    </a:prstGeom>
                  </pic:spPr>
                </pic:pic>
              </a:graphicData>
            </a:graphic>
          </wp:inline>
        </w:drawing>
      </w:r>
    </w:p>
    <w:p>
      <w:pPr>
        <w:tabs>
          <w:tab w:pos="2520" w:val="left" w:leader="none"/>
          <w:tab w:pos="900" w:val="left" w:leader="none"/>
        </w:tabs>
        <w:rPr>
          <w:rFonts w:ascii="Liberation Serif Regular" w:eastAsia="Liberation Serif Regular" w:hAnsi="Liberation Serif Regular" w:cs="Liberation Serif Regular"/>
          <w:b w:val="false"/>
          <w:i w:val="false"/>
          <w:strike w:val="false"/>
          <w:color w:val="000000"/>
          <w:spacing w:val="0"/>
          <w:sz w:val="72"/>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72"/>
          <w:u w:val="none"/>
          <w:shd w:fill="FFFFFF" w:val="clear" w:color="auto"/>
        </w:rPr>
        <w:t>Experimental Investigations:</w:t>
      </w:r>
    </w:p>
    <w:p>
      <w:pPr>
        <w:tabs>
          <w:tab w:pos="2520" w:val="left" w:leader="none"/>
          <w:tab w:pos="900" w:val="left" w:leader="none"/>
        </w:tabs>
        <w:rPr>
          <w:rFonts w:ascii="Liberation Serif Regular" w:eastAsia="Liberation Serif Regular" w:hAnsi="Liberation Serif Regular" w:cs="Liberation Serif Regular"/>
          <w:b w:val="false"/>
          <w:i w:val="false"/>
          <w:strike w:val="false"/>
          <w:color w:val="000000"/>
          <w:spacing w:val="0"/>
          <w:sz w:val="72"/>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Physicians, however, tend to overestimate life expectancy, and miss the window of opportunity to initiate Advance Care Planning. This research tests the potential of using machine learning and natural language processing techniques for predicting life expectancy from electronic medical records.</w:t>
      </w:r>
    </w:p>
    <w:p>
      <w:pPr>
        <w:tabs>
          <w:tab w:pos="2520" w:val="left" w:leader="none"/>
          <w:tab w:pos="900" w:val="left" w:leader="none"/>
        </w:tabs>
        <w:rPr>
          <w:rFonts w:ascii="Liberation Serif Regular" w:eastAsia="Liberation Serif Regular" w:hAnsi="Liberation Serif Regular" w:cs="Liberation Serif Regular"/>
          <w:b w:val="false"/>
          <w:i w:val="false"/>
          <w:strike w:val="false"/>
          <w:color w:val="000000"/>
          <w:spacing w:val="0"/>
          <w:sz w:val="72"/>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72"/>
          <w:u w:val="none"/>
          <w:shd w:fill="FFFFFF" w:val="clear" w:color="auto"/>
        </w:rPr>
        <w:t>Result:</w:t>
      </w:r>
    </w:p>
    <w:p>
      <w:pPr>
        <w:tabs>
          <w:tab w:pos="2520" w:val="left" w:leader="none"/>
          <w:tab w:pos="900" w:val="left" w:leader="none"/>
        </w:tabs>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t xml:space="preserve">The accuracy of predicting life expectancy is 83.5% </w:t>
      </w:r>
    </w:p>
    <w:p>
      <w:pPr>
        <w:tabs>
          <w:tab w:pos="2520" w:val="left" w:leader="none"/>
          <w:tab w:pos="900" w:val="left" w:leader="none"/>
        </w:tabs>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pPr>
      <w:r>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t>Conclusion:</w:t>
      </w:r>
    </w:p>
    <w:p>
      <w:pPr>
        <w:tabs>
          <w:tab w:pos="2520" w:val="left" w:leader="none"/>
          <w:tab w:pos="900" w:val="left" w:leader="none"/>
        </w:tabs>
        <w:rPr>
          <w:rFonts w:ascii="Liberation Serif Regular" w:eastAsia="Liberation Serif Regular" w:hAnsi="Liberation Serif Regular" w:cs="Liberation Serif Regular"/>
          <w:b w:val="false"/>
          <w:i w:val="false"/>
          <w:strike w:val="false"/>
          <w:color w:val="000000"/>
          <w:spacing w:val="0"/>
          <w:sz w:val="48"/>
          <w:u w:val="none"/>
          <w:shd w:fill="FFFFFF" w:val="clear" w:color="auto"/>
        </w:rPr>
      </w:pPr>
      <w:r>
        <w:rPr>
          <w:rFonts w:ascii="Roboto Regular" w:eastAsia="Roboto Regular" w:hAnsi="Roboto Regular" w:cs="Roboto Regular"/>
          <w:b w:val="false"/>
          <w:i w:val="false"/>
          <w:strike w:val="false"/>
          <w:color w:val="000000"/>
          <w:spacing w:val="0"/>
          <w:sz w:val="30"/>
          <w:u w:val="none"/>
          <w:shd w:fill="FFFFFF" w:val="clear" w:color="auto"/>
        </w:rPr>
        <w:t>There is no single predictor of life expectancy. There are things that contribute to life expectancy that is not in this dataset. But, based on the data used in this project, multiple factors greatly affects the life expectancy. The factors that had the most impact on life expectancy are number of deaths from HIV AIDS, number of years in school, and the body mass index of the population.</w:t>
      </w:r>
    </w:p>
    <w:p>
      <w:pPr>
        <w:rPr>
          <w:rFonts w:ascii="Liberation Serif Regular" w:eastAsia="Liberation Serif Regular" w:hAnsi="Liberation Serif Regular" w:cs="Liberation Serif Regular"/>
          <w:b w:val="false"/>
          <w:i w:val="false"/>
          <w:strike w:val="false"/>
          <w:color w:val="000000"/>
          <w:spacing w:val="0"/>
          <w:sz w:val="28"/>
          <w:u w:val="none"/>
          <w:shd w:fill="FFFFFF" w:val="clear" w:color="auto"/>
        </w:rPr>
      </w:pPr>
    </w:p>
    <w:p>
      <w:pP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pPr>
    </w:p>
    <w:sectPr>
      <w:headerReference w:type="default" r:id="rId6"/>
      <w:footerReference w:type="default" r:id="rId7"/>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d88e0565-322b-4233-b57a-9307bcd23450" w:subsetted="0"/>
  </w:font>
  <w:font w:name="Liberation Serif Regular">
    <w:embedRegular r:id="rIdf57f2c12-dde7-4df2-ae9b-934a0fb23560" w:subsetted="0"/>
  </w:font>
  <w:font w:name="Open Sans Regular">
    <w:embedRegular r:id="rId6b09849e-17ab-40a3-bedc-cad1d361711c"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6b09849e-17ab-40a3-bedc-cad1d361711c" Target="fonts/opensansregular.ttf" Type="http://schemas.openxmlformats.org/officeDocument/2006/relationships/font"/>
<Relationship Id="rIdd88e0565-322b-4233-b57a-9307bcd23450" Target="fonts/robotoregular.ttf" Type="http://schemas.openxmlformats.org/officeDocument/2006/relationships/font"/>
<Relationship Id="rIdf57f2c12-dde7-4df2-ae9b-934a0fb23560" Target="fonts/liberationserifregular.ttf" Type="http://schemas.openxmlformats.org/officeDocument/2006/relationships/font"/>
</Relationships>

</file>

<file path=word/theme/theme1.xml><?xml version="1.0" encoding="utf-8"?>
<a:theme xmlns:a="http://schemas.openxmlformats.org/drawingml/2006/main" name="159629507186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2020-08-01T15:17:51Z</dcterms:created>
  <dc:creator>SUNKARI SANKEERTHANA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