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rFonts w:ascii="Helvetica" w:cs="Helvetica" w:eastAsia="Helvetica" w:hAnsi="Helvetica"/>
          <w:b/>
          <w:bCs/>
          <w:color w:val="838061"/>
          <w:spacing w:val="120"/>
          <w:sz w:val="20"/>
          <w:szCs w:val="20"/>
        </w:rPr>
        <w:t xml:space="preserve">FOLA</w:t>
      </w:r>
    </w:p>
    <w:p>
      <w:pPr>
        <w:spacing w:after="200"/>
      </w:pPr>
      <w:r>
        <w:rPr>
          <w:rFonts w:ascii="Georgia" w:cs="Georgia" w:eastAsia="Georgia" w:hAnsi="Georgia"/>
          <w:color w:val="201D1D"/>
          <w:sz w:val="60"/>
          <w:szCs w:val="60"/>
        </w:rPr>
        <w:t xml:space="preserve">Africa’s Events Calendar</w:t>
      </w:r>
    </w:p>
    <w:p>
      <w:pPr>
        <w:spacing w:after="700"/>
      </w:pPr>
      <w:r>
        <w:rPr>
          <w:rFonts w:ascii="Helvetica" w:cs="Helvetica" w:eastAsia="Helvetica" w:hAnsi="Helvetica"/>
          <w:color w:val="6B6B66"/>
          <w:sz w:val="24"/>
          <w:szCs w:val="24"/>
        </w:rPr>
        <w:t xml:space="preserve">Product &amp; Design Brief for Beta Build</w:t>
      </w:r>
    </w:p>
    <w:p>
      <w:pPr>
        <w:spacing w:after="140" w:line="300"/>
      </w:pPr>
      <w:r>
        <w:rPr>
          <w:rFonts w:ascii="Helvetica" w:cs="Helvetica" w:eastAsia="Helvetica" w:hAnsi="Helvetica"/>
          <w:color w:val="201D1D"/>
          <w:sz w:val="19"/>
          <w:szCs w:val="19"/>
        </w:rPr>
        <w:t xml:space="preserve">Version 2.1 · 9 September 2026</w:t>
      </w:r>
    </w:p>
    <w:p>
      <w:pPr>
        <w:spacing w:after="140" w:line="300"/>
      </w:pPr>
      <w:r>
        <w:rPr>
          <w:rFonts w:ascii="Helvetica" w:cs="Helvetica" w:eastAsia="Helvetica" w:hAnsi="Helvetica"/>
          <w:color w:val="201D1D"/>
          <w:sz w:val="19"/>
          <w:szCs w:val="19"/>
        </w:rPr>
        <w:t xml:space="preserve">Prepared by Sade Teyibo, FOLA</w:t>
      </w:r>
    </w:p>
    <w:p>
      <w:pPr>
        <w:spacing w:after="140" w:line="300"/>
      </w:pPr>
      <w:r>
        <w:rPr>
          <w:rFonts w:ascii="Helvetica" w:cs="Helvetica" w:eastAsia="Helvetica" w:hAnsi="Helvetica"/>
          <w:color w:val="201D1D"/>
          <w:sz w:val="19"/>
          <w:szCs w:val="19"/>
        </w:rPr>
        <w:t xml:space="preserve">For: Product designer and engineering lead</w:t>
      </w:r>
    </w:p>
    <w:p>
      <w:pPr>
        <w:spacing w:after="1200"/>
      </w:pPr>
    </w:p>
    <w:p>
      <w:pPr>
        <w:spacing w:after="140" w:line="300"/>
      </w:pPr>
      <w:r>
        <w:rPr>
          <w:rFonts w:ascii="Helvetica" w:cs="Helvetica" w:eastAsia="Helvetica" w:hAnsi="Helvetica"/>
          <w:b/>
          <w:bCs/>
          <w:color w:val="201D1D"/>
          <w:sz w:val="19"/>
          <w:szCs w:val="19"/>
        </w:rPr>
        <w:t xml:space="preserve">How to read this document. </w:t>
      </w:r>
      <w:r>
        <w:rPr>
          <w:rFonts w:ascii="Helvetica" w:cs="Helvetica" w:eastAsia="Helvetica" w:hAnsi="Helvetica"/>
          <w:color w:val="201D1D"/>
          <w:sz w:val="19"/>
          <w:szCs w:val="19"/>
        </w:rPr>
        <w:t xml:space="preserve">Sections 1 to 3 explain what we are building and why. Sections 4 to 9 are the specification: read them as requirements, not suggestions. Section 10 is what is deliberately excluded from beta. Section 11 lists the decisions still open; everything else is decided. Where this brief and a reference site disagree, this brief wins.</w:t>
      </w:r>
    </w:p>
    <w:p>
      <w:r>
        <w:br w:type="page"/>
      </w:r>
    </w:p>
    <w:p>
      <w:pPr>
        <w:pStyle w:val="Heading1"/>
        <w:spacing w:after="160" w:before="420"/>
      </w:pPr>
      <w:r>
        <w:rPr>
          <w:rFonts w:ascii="Georgia" w:cs="Georgia" w:eastAsia="Georgia" w:hAnsi="Georgia"/>
          <w:color w:val="201D1D"/>
          <w:sz w:val="34"/>
          <w:szCs w:val="34"/>
        </w:rPr>
        <w:t xml:space="preserve">1. What We Are Building</w:t>
      </w:r>
    </w:p>
    <w:p>
      <w:pPr>
        <w:spacing w:after="140" w:line="300"/>
      </w:pPr>
      <w:r>
        <w:rPr>
          <w:rFonts w:ascii="Helvetica" w:cs="Helvetica" w:eastAsia="Helvetica" w:hAnsi="Helvetica"/>
          <w:color w:val="201D1D"/>
          <w:sz w:val="20"/>
          <w:szCs w:val="20"/>
        </w:rPr>
        <w:t xml:space="preserve">A single, authoritative schedule of what is happening across Africa’s creative and business capitals: fashion, art, music, design, film and television, technology, business, food and drink, beauty, and sport. It is built by FOLA and presented as infrastructure, not editorial.</w:t>
      </w:r>
    </w:p>
    <w:p>
      <w:pPr>
        <w:spacing w:after="140" w:line="300"/>
      </w:pPr>
      <w:r>
        <w:rPr>
          <w:rFonts w:ascii="Helvetica" w:cs="Helvetica" w:eastAsia="Helvetica" w:hAnsi="Helvetica"/>
          <w:b/>
          <w:bCs/>
          <w:color w:val="201D1D"/>
          <w:sz w:val="20"/>
          <w:szCs w:val="20"/>
        </w:rPr>
        <w:t xml:space="preserve">The one-sentence test. </w:t>
      </w:r>
      <w:r>
        <w:rPr>
          <w:rFonts w:ascii="Helvetica" w:cs="Helvetica" w:eastAsia="Helvetica" w:hAnsi="Helvetica"/>
          <w:color w:val="201D1D"/>
          <w:sz w:val="20"/>
          <w:szCs w:val="20"/>
        </w:rPr>
        <w:t xml:space="preserve">A user should be able to open any day and understand the shape of that day in seconds: what is on, at what time, in which industry, and whether they can attend.</w:t>
      </w:r>
    </w:p>
    <w:p>
      <w:pPr>
        <w:pStyle w:val="Heading2"/>
        <w:spacing w:after="100" w:before="260"/>
      </w:pPr>
      <w:r>
        <w:rPr>
          <w:rFonts w:ascii="Helvetica" w:cs="Helvetica" w:eastAsia="Helvetica" w:hAnsi="Helvetica"/>
          <w:b/>
          <w:bCs/>
          <w:color w:val="838061"/>
          <w:spacing w:val="40"/>
          <w:sz w:val="19"/>
          <w:szCs w:val="19"/>
        </w:rPr>
        <w:t xml:space="preserve">Who It Is For</w:t>
      </w:r>
    </w:p>
    <w:p>
      <w:pPr>
        <w:pStyle w:val="ListParagraph"/>
        <w:numPr>
          <w:ilvl w:val="0"/>
          <w:numId w:val="2"/>
        </w:numPr>
        <w:spacing w:after="70" w:line="290"/>
      </w:pPr>
      <w:r>
        <w:rPr>
          <w:rFonts w:ascii="Helvetica" w:cs="Helvetica" w:eastAsia="Helvetica" w:hAnsi="Helvetica"/>
          <w:b/>
          <w:bCs/>
          <w:color w:val="201D1D"/>
          <w:sz w:val="20"/>
          <w:szCs w:val="20"/>
        </w:rPr>
        <w:t xml:space="preserve">The industry (primary). </w:t>
      </w:r>
      <w:r>
        <w:rPr>
          <w:rFonts w:ascii="Helvetica" w:cs="Helvetica" w:eastAsia="Helvetica" w:hAnsi="Helvetica"/>
          <w:color w:val="201D1D"/>
          <w:sz w:val="20"/>
          <w:szCs w:val="20"/>
        </w:rPr>
        <w:t xml:space="preserve">Brands, agencies, artists, promoters, galleries, labels, founders and their teams, who use the calendar to plan and to avoid scheduling against each other. This is the reason private and invitation-only events appear at all: the calendar exists so the people who make the city’s schedule can see it whole. This is exactly how the CFDA Fashion Calendar earns its authority in New York.</w:t>
      </w:r>
    </w:p>
    <w:p>
      <w:pPr>
        <w:pStyle w:val="ListParagraph"/>
        <w:numPr>
          <w:ilvl w:val="0"/>
          <w:numId w:val="2"/>
        </w:numPr>
        <w:spacing w:after="70" w:line="290"/>
      </w:pPr>
      <w:r>
        <w:rPr>
          <w:rFonts w:ascii="Helvetica" w:cs="Helvetica" w:eastAsia="Helvetica" w:hAnsi="Helvetica"/>
          <w:b/>
          <w:bCs/>
          <w:color w:val="201D1D"/>
          <w:sz w:val="20"/>
          <w:szCs w:val="20"/>
        </w:rPr>
        <w:t xml:space="preserve">The public (secondary). </w:t>
      </w:r>
      <w:r>
        <w:rPr>
          <w:rFonts w:ascii="Helvetica" w:cs="Helvetica" w:eastAsia="Helvetica" w:hAnsi="Helvetica"/>
          <w:color w:val="201D1D"/>
          <w:sz w:val="20"/>
          <w:szCs w:val="20"/>
        </w:rPr>
        <w:t xml:space="preserve">Anyone deciding what to do in the city, who uses the same calendar to find public events and buy tickets or RSVP. The listing tells them clearly which events are open to them and which are not.</w:t>
      </w:r>
    </w:p>
    <w:p>
      <w:pPr>
        <w:pStyle w:val="Heading2"/>
        <w:spacing w:after="100" w:before="260"/>
      </w:pPr>
      <w:r>
        <w:rPr>
          <w:rFonts w:ascii="Helvetica" w:cs="Helvetica" w:eastAsia="Helvetica" w:hAnsi="Helvetica"/>
          <w:b/>
          <w:bCs/>
          <w:color w:val="838061"/>
          <w:spacing w:val="40"/>
          <w:sz w:val="19"/>
          <w:szCs w:val="19"/>
        </w:rPr>
        <w:t xml:space="preserve">What It Is Not</w:t>
      </w:r>
    </w:p>
    <w:p>
      <w:pPr>
        <w:pStyle w:val="ListParagraph"/>
        <w:numPr>
          <w:ilvl w:val="0"/>
          <w:numId w:val="2"/>
        </w:numPr>
        <w:spacing w:after="70" w:line="290"/>
      </w:pPr>
      <w:r>
        <w:rPr>
          <w:rFonts w:ascii="Helvetica" w:cs="Helvetica" w:eastAsia="Helvetica" w:hAnsi="Helvetica"/>
          <w:color w:val="201D1D"/>
          <w:sz w:val="20"/>
          <w:szCs w:val="20"/>
        </w:rPr>
        <w:t xml:space="preserve">Not a ticketing platform. Tickets and RSVPs are handled by the organiser; we link out.</w:t>
      </w:r>
    </w:p>
    <w:p>
      <w:pPr>
        <w:pStyle w:val="ListParagraph"/>
        <w:numPr>
          <w:ilvl w:val="0"/>
          <w:numId w:val="2"/>
        </w:numPr>
        <w:spacing w:after="70" w:line="290"/>
      </w:pPr>
      <w:r>
        <w:rPr>
          <w:rFonts w:ascii="Helvetica" w:cs="Helvetica" w:eastAsia="Helvetica" w:hAnsi="Helvetica"/>
          <w:color w:val="201D1D"/>
          <w:sz w:val="20"/>
          <w:szCs w:val="20"/>
        </w:rPr>
        <w:t xml:space="preserve">Not an events marketplace or discovery feed. No cards, no photography-led browsing, no algorithmic recommendations.</w:t>
      </w:r>
    </w:p>
    <w:p>
      <w:pPr>
        <w:pStyle w:val="ListParagraph"/>
        <w:numPr>
          <w:ilvl w:val="0"/>
          <w:numId w:val="2"/>
        </w:numPr>
        <w:spacing w:after="70" w:line="290"/>
      </w:pPr>
      <w:r>
        <w:rPr>
          <w:rFonts w:ascii="Helvetica" w:cs="Helvetica" w:eastAsia="Helvetica" w:hAnsi="Helvetica"/>
          <w:color w:val="201D1D"/>
          <w:sz w:val="20"/>
          <w:szCs w:val="20"/>
        </w:rPr>
        <w:t xml:space="preserve">Not a publication. No editorial, no news, no reviews in beta.</w:t>
      </w:r>
    </w:p>
    <w:p>
      <w:pPr>
        <w:spacing w:after="140" w:line="300"/>
      </w:pPr>
      <w:r>
        <w:rPr>
          <w:rFonts w:ascii="Helvetica" w:cs="Helvetica" w:eastAsia="Helvetica" w:hAnsi="Helvetica"/>
          <w:b/>
          <w:bCs/>
          <w:color w:val="201D1D"/>
          <w:sz w:val="20"/>
          <w:szCs w:val="20"/>
        </w:rPr>
        <w:t xml:space="preserve">Guiding line: </w:t>
      </w:r>
      <w:r>
        <w:rPr>
          <w:rFonts w:ascii="Helvetica" w:cs="Helvetica" w:eastAsia="Helvetica" w:hAnsi="Helvetica"/>
          <w:color w:val="201D1D"/>
          <w:sz w:val="20"/>
          <w:szCs w:val="20"/>
        </w:rPr>
        <w:t xml:space="preserve">closer to the Paris Fashion Week calendar than to Eventbrite.</w:t>
      </w:r>
    </w:p>
    <w:p>
      <w:pPr>
        <w:pStyle w:val="Heading1"/>
        <w:spacing w:after="160" w:before="420"/>
      </w:pPr>
      <w:r>
        <w:rPr>
          <w:rFonts w:ascii="Georgia" w:cs="Georgia" w:eastAsia="Georgia" w:hAnsi="Georgia"/>
          <w:color w:val="201D1D"/>
          <w:sz w:val="34"/>
          <w:szCs w:val="34"/>
        </w:rPr>
        <w:t xml:space="preserve">2. References (Verified 9 September 2026)</w:t>
      </w:r>
    </w:p>
    <w:p>
      <w:pPr>
        <w:spacing w:after="140" w:line="300"/>
      </w:pPr>
      <w:r>
        <w:rPr>
          <w:rFonts w:ascii="Helvetica" w:cs="Helvetica" w:eastAsia="Helvetica" w:hAnsi="Helvetica"/>
          <w:color w:val="201D1D"/>
          <w:sz w:val="20"/>
          <w:szCs w:val="20"/>
        </w:rPr>
        <w:t xml:space="preserve">Two existing calendars inform this product. CFDA informs how it works. FHCM informs how it feels. Both have been reviewed live; what follows is what actually exists on each site, and what we take or leave. The designer and engineer should open both before starting, and treat the FHCM calendar page as the benchmark for look and feel.</w:t>
      </w:r>
    </w:p>
    <w:p>
      <w:pPr>
        <w:pStyle w:val="Heading2"/>
        <w:spacing w:after="100" w:before="260"/>
      </w:pPr>
      <w:r>
        <w:rPr>
          <w:rFonts w:ascii="Helvetica" w:cs="Helvetica" w:eastAsia="Helvetica" w:hAnsi="Helvetica"/>
          <w:b/>
          <w:bCs/>
          <w:color w:val="838061"/>
          <w:spacing w:val="40"/>
          <w:sz w:val="19"/>
          <w:szCs w:val="19"/>
        </w:rPr>
        <w:t xml:space="preserve">CFDA Fashion Calendar</w:t>
      </w:r>
    </w:p>
    <w:p>
      <w:pPr>
        <w:spacing w:after="120"/>
      </w:pPr>
      <w:hyperlink w:history="1" r:id="rIdnlca77oa4jzlz9a8fl-jf">
        <w:r>
          <w:rPr>
            <w:rFonts w:ascii="Helvetica" w:cs="Helvetica" w:eastAsia="Helvetica" w:hAnsi="Helvetica"/>
            <w:color w:val="838061"/>
            <w:sz w:val="19"/>
            <w:szCs w:val="19"/>
            <w:u w:val="single"/>
          </w:rPr>
          <w:t xml:space="preserve">https://fashioncalendar.com/</w:t>
        </w:r>
      </w:hyperlink>
    </w:p>
    <w:p>
      <w:pPr>
        <w:spacing w:after="140" w:line="300"/>
      </w:pPr>
      <w:r>
        <w:rPr>
          <w:rFonts w:ascii="Helvetica" w:cs="Helvetica" w:eastAsia="Helvetica" w:hAnsi="Helvetica"/>
          <w:b/>
          <w:bCs/>
          <w:color w:val="201D1D"/>
          <w:sz w:val="20"/>
          <w:szCs w:val="20"/>
        </w:rPr>
        <w:t xml:space="preserve">What it is: </w:t>
      </w:r>
      <w:r>
        <w:rPr>
          <w:rFonts w:ascii="Helvetica" w:cs="Helvetica" w:eastAsia="Helvetica" w:hAnsi="Helvetica"/>
          <w:color w:val="201D1D"/>
          <w:sz w:val="20"/>
          <w:szCs w:val="20"/>
        </w:rPr>
        <w:t xml:space="preserve">an event resource for fashion, beauty, media and culture, owned by the CFDA since 2014. Navigation offers Month, Week, Day, List and a Calendar grid, with a date-range stepper. A rail of Important Dates (New York, London, Milan, Paris Fashion Weeks, Vogue World) sits above the calendar, each linking to an official schedule. Named schedules (for example the Official NYFW Schedule) are selectable as groupings. Full event details sit behind a paid subscription, and listing an event is itself a paid service.</w:t>
      </w:r>
    </w:p>
    <w:p>
      <w:pPr>
        <w:pStyle w:val="ListParagraph"/>
        <w:numPr>
          <w:ilvl w:val="0"/>
          <w:numId w:val="2"/>
        </w:numPr>
        <w:spacing w:after="70" w:line="290"/>
      </w:pPr>
      <w:r>
        <w:rPr>
          <w:rFonts w:ascii="Helvetica" w:cs="Helvetica" w:eastAsia="Helvetica" w:hAnsi="Helvetica"/>
          <w:b/>
          <w:bCs/>
          <w:color w:val="201D1D"/>
          <w:sz w:val="20"/>
          <w:szCs w:val="20"/>
        </w:rPr>
        <w:t xml:space="preserve">Take: </w:t>
      </w:r>
      <w:r>
        <w:rPr>
          <w:rFonts w:ascii="Helvetica" w:cs="Helvetica" w:eastAsia="Helvetica" w:hAnsi="Helvetica"/>
          <w:color w:val="201D1D"/>
          <w:sz w:val="20"/>
          <w:szCs w:val="20"/>
        </w:rPr>
        <w:t xml:space="preserve">multiple views on one dataset; Important Dates as a first-class object; named schedules as groupings; the date stepper; the utility-first tone.</w:t>
      </w:r>
    </w:p>
    <w:p>
      <w:pPr>
        <w:pStyle w:val="ListParagraph"/>
        <w:numPr>
          <w:ilvl w:val="0"/>
          <w:numId w:val="2"/>
        </w:numPr>
        <w:spacing w:after="70" w:line="290"/>
      </w:pPr>
      <w:r>
        <w:rPr>
          <w:rFonts w:ascii="Helvetica" w:cs="Helvetica" w:eastAsia="Helvetica" w:hAnsi="Helvetica"/>
          <w:b/>
          <w:bCs/>
          <w:color w:val="201D1D"/>
          <w:sz w:val="20"/>
          <w:szCs w:val="20"/>
        </w:rPr>
        <w:t xml:space="preserve">Leave: </w:t>
      </w:r>
      <w:r>
        <w:rPr>
          <w:rFonts w:ascii="Helvetica" w:cs="Helvetica" w:eastAsia="Helvetica" w:hAnsi="Helvetica"/>
          <w:color w:val="201D1D"/>
          <w:sz w:val="20"/>
          <w:szCs w:val="20"/>
        </w:rPr>
        <w:t xml:space="preserve">the paywall and paid-listing model (an open decision, see Section 11, but not a beta feature); the news module; the photography.</w:t>
      </w:r>
    </w:p>
    <w:p>
      <w:pPr>
        <w:pStyle w:val="Heading2"/>
        <w:spacing w:after="100" w:before="260"/>
      </w:pPr>
      <w:r>
        <w:rPr>
          <w:rFonts w:ascii="Helvetica" w:cs="Helvetica" w:eastAsia="Helvetica" w:hAnsi="Helvetica"/>
          <w:b/>
          <w:bCs/>
          <w:color w:val="838061"/>
          <w:spacing w:val="40"/>
          <w:sz w:val="19"/>
          <w:szCs w:val="19"/>
        </w:rPr>
        <w:t xml:space="preserve">FHCM Paris Fashion Week Calendar (Primary Visual Reference)</w:t>
      </w:r>
    </w:p>
    <w:p>
      <w:pPr>
        <w:spacing w:after="120"/>
      </w:pPr>
      <w:hyperlink w:history="1" r:id="rIdt8iw7ptoucv1nfj-5z6z8">
        <w:r>
          <w:rPr>
            <w:rFonts w:ascii="Helvetica" w:cs="Helvetica" w:eastAsia="Helvetica" w:hAnsi="Helvetica"/>
            <w:color w:val="838061"/>
            <w:sz w:val="19"/>
            <w:szCs w:val="19"/>
            <w:u w:val="single"/>
          </w:rPr>
          <w:t xml:space="preserve">https://www.fhcm.paris/en/paris-fashion-week/calendar</w:t>
        </w:r>
      </w:hyperlink>
    </w:p>
    <w:p>
      <w:pPr>
        <w:spacing w:after="140" w:line="300"/>
      </w:pPr>
      <w:r>
        <w:rPr>
          <w:rFonts w:ascii="Helvetica" w:cs="Helvetica" w:eastAsia="Helvetica" w:hAnsi="Helvetica"/>
          <w:b/>
          <w:bCs/>
          <w:color w:val="201D1D"/>
          <w:sz w:val="20"/>
          <w:szCs w:val="20"/>
        </w:rPr>
        <w:t xml:space="preserve">What it is: </w:t>
      </w:r>
      <w:r>
        <w:rPr>
          <w:rFonts w:ascii="Helvetica" w:cs="Helvetica" w:eastAsia="Helvetica" w:hAnsi="Helvetica"/>
          <w:color w:val="201D1D"/>
          <w:sz w:val="20"/>
          <w:szCs w:val="20"/>
        </w:rPr>
        <w:t xml:space="preserve">a single scrolling list ordered by date. Each date is a heading; each house appears beneath it with one line per format (a physical line with time and access, and a digital line for livestream or film). Only two filters exist: Events and Format. The whole calendar downloads as a PDF. The calendar is labelled Provisional until the schedule is locked, then Final.</w:t>
      </w:r>
    </w:p>
    <w:p>
      <w:pPr>
        <w:pStyle w:val="ListParagraph"/>
        <w:numPr>
          <w:ilvl w:val="0"/>
          <w:numId w:val="2"/>
        </w:numPr>
        <w:spacing w:after="70" w:line="290"/>
      </w:pPr>
      <w:r>
        <w:rPr>
          <w:rFonts w:ascii="Helvetica" w:cs="Helvetica" w:eastAsia="Helvetica" w:hAnsi="Helvetica"/>
          <w:b/>
          <w:bCs/>
          <w:color w:val="201D1D"/>
          <w:sz w:val="20"/>
          <w:szCs w:val="20"/>
        </w:rPr>
        <w:t xml:space="preserve">Take: </w:t>
      </w:r>
      <w:r>
        <w:rPr>
          <w:rFonts w:ascii="Helvetica" w:cs="Helvetica" w:eastAsia="Helvetica" w:hAnsi="Helvetica"/>
          <w:color w:val="201D1D"/>
          <w:sz w:val="20"/>
          <w:szCs w:val="20"/>
        </w:rPr>
        <w:t xml:space="preserve">the date as the visual anchor; rows not cards; two-line listings; access stated as a fact, never as a call to action; minimal filters; the Provisional/Final status idea for seasons; the PDF export (Phase Two).</w:t>
      </w:r>
    </w:p>
    <w:p>
      <w:pPr>
        <w:pStyle w:val="ListParagraph"/>
        <w:numPr>
          <w:ilvl w:val="0"/>
          <w:numId w:val="2"/>
        </w:numPr>
        <w:spacing w:after="70" w:line="290"/>
      </w:pPr>
      <w:r>
        <w:rPr>
          <w:rFonts w:ascii="Helvetica" w:cs="Helvetica" w:eastAsia="Helvetica" w:hAnsi="Helvetica"/>
          <w:b/>
          <w:bCs/>
          <w:color w:val="201D1D"/>
          <w:sz w:val="20"/>
          <w:szCs w:val="20"/>
        </w:rPr>
        <w:t xml:space="preserve">Leave: </w:t>
      </w:r>
      <w:r>
        <w:rPr>
          <w:rFonts w:ascii="Helvetica" w:cs="Helvetica" w:eastAsia="Helvetica" w:hAnsi="Helvetica"/>
          <w:color w:val="201D1D"/>
          <w:sz w:val="20"/>
          <w:szCs w:val="20"/>
        </w:rPr>
        <w:t xml:space="preserve">the single-industry, single-city scope.</w:t>
      </w:r>
    </w:p>
    <w:p>
      <w:pPr>
        <w:pBdr>
          <w:left w:val="single" w:color="838061" w:sz="12" w:space="8"/>
        </w:pBdr>
        <w:spacing w:after="160" w:line="290"/>
        <w:ind w:left="240"/>
      </w:pPr>
      <w:r>
        <w:rPr>
          <w:rFonts w:ascii="Helvetica" w:cs="Helvetica" w:eastAsia="Helvetica" w:hAnsi="Helvetica"/>
          <w:i/>
          <w:iCs/>
          <w:color w:val="6B6B66"/>
          <w:sz w:val="19"/>
          <w:szCs w:val="19"/>
        </w:rPr>
        <w:t xml:space="preserve">Design principle: CFDA gives us structure, utility and calendar functionality. FHCM gives us hierarchy, restraint, sophistication and scanability. When in doubt, remove something.</w:t>
      </w:r>
    </w:p>
    <w:p>
      <w:pPr>
        <w:pStyle w:val="Heading1"/>
        <w:spacing w:after="160" w:before="420"/>
      </w:pPr>
      <w:r>
        <w:rPr>
          <w:rFonts w:ascii="Georgia" w:cs="Georgia" w:eastAsia="Georgia" w:hAnsi="Georgia"/>
          <w:color w:val="201D1D"/>
          <w:sz w:val="34"/>
          <w:szCs w:val="34"/>
        </w:rPr>
        <w:t xml:space="preserve">3. Scope of Beta</w:t>
      </w:r>
    </w:p>
    <w:p>
      <w:pPr>
        <w:spacing w:after="140" w:line="300"/>
      </w:pPr>
      <w:r>
        <w:rPr>
          <w:rFonts w:ascii="Helvetica" w:cs="Helvetica" w:eastAsia="Helvetica" w:hAnsi="Helvetica"/>
          <w:b/>
          <w:bCs/>
          <w:color w:val="201D1D"/>
          <w:sz w:val="20"/>
          <w:szCs w:val="20"/>
        </w:rPr>
        <w:t xml:space="preserve">Beta launches with all six cities live: </w:t>
      </w:r>
      <w:r>
        <w:rPr>
          <w:rFonts w:ascii="Helvetica" w:cs="Helvetica" w:eastAsia="Helvetica" w:hAnsi="Helvetica"/>
          <w:color w:val="201D1D"/>
          <w:sz w:val="20"/>
          <w:szCs w:val="20"/>
        </w:rPr>
        <w:t xml:space="preserve">Lagos, Accra, Dakar, Abidjan, Kigali and Cape Town. The platform is multi-city from day one and every city is selectable and populated at launch. Lagos will carry the deepest schedule; the other five must each open with a credible, verified set of upcoming events so that no city page ever reads as empty (working minimum at launch: 25 verified upcoming events per city, seeded by FOLA before go-live).</w:t>
      </w:r>
    </w:p>
    <w:p>
      <w:pPr>
        <w:spacing w:after="140" w:line="300"/>
      </w:pPr>
      <w:r>
        <w:rPr>
          <w:rFonts w:ascii="Helvetica" w:cs="Helvetica" w:eastAsia="Helvetica" w:hAnsi="Helvetica"/>
          <w:b/>
          <w:bCs/>
          <w:color w:val="201D1D"/>
          <w:sz w:val="20"/>
          <w:szCs w:val="20"/>
        </w:rPr>
        <w:t xml:space="preserve">Beta target: </w:t>
      </w:r>
      <w:r>
        <w:rPr>
          <w:rFonts w:ascii="Helvetica" w:cs="Helvetica" w:eastAsia="Helvetica" w:hAnsi="Helvetica"/>
          <w:color w:val="201D1D"/>
          <w:sz w:val="20"/>
          <w:szCs w:val="20"/>
        </w:rPr>
        <w:t xml:space="preserve">live ahead of the November to December season, with Lagos Fashion Week, ART X week and the December season fully populated in Lagos and the equivalent seasons seeded in each other city.</w:t>
      </w:r>
    </w:p>
    <w:p>
      <w:pPr>
        <w:pStyle w:val="Heading2"/>
        <w:spacing w:after="100" w:before="260"/>
      </w:pPr>
      <w:r>
        <w:rPr>
          <w:rFonts w:ascii="Helvetica" w:cs="Helvetica" w:eastAsia="Helvetica" w:hAnsi="Helvetica"/>
          <w:b/>
          <w:bCs/>
          <w:color w:val="838061"/>
          <w:spacing w:val="40"/>
          <w:sz w:val="19"/>
          <w:szCs w:val="19"/>
        </w:rPr>
        <w:t xml:space="preserve">Beta Includes</w:t>
      </w:r>
    </w:p>
    <w:p>
      <w:pPr>
        <w:pStyle w:val="ListParagraph"/>
        <w:numPr>
          <w:ilvl w:val="0"/>
          <w:numId w:val="2"/>
        </w:numPr>
        <w:spacing w:after="70" w:line="290"/>
      </w:pPr>
      <w:r>
        <w:rPr>
          <w:rFonts w:ascii="Helvetica" w:cs="Helvetica" w:eastAsia="Helvetica" w:hAnsi="Helvetica"/>
          <w:color w:val="201D1D"/>
          <w:sz w:val="20"/>
          <w:szCs w:val="20"/>
        </w:rPr>
        <w:t xml:space="preserve">Homepage, six city calendars in four views, filters, season pages, event detail, event submission form, AI-assisted review queue, Add to Calendar, share links.</w:t>
      </w:r>
    </w:p>
    <w:p>
      <w:pPr>
        <w:pStyle w:val="Heading2"/>
        <w:spacing w:after="100" w:before="260"/>
      </w:pPr>
      <w:r>
        <w:rPr>
          <w:rFonts w:ascii="Helvetica" w:cs="Helvetica" w:eastAsia="Helvetica" w:hAnsi="Helvetica"/>
          <w:b/>
          <w:bCs/>
          <w:color w:val="838061"/>
          <w:spacing w:val="40"/>
          <w:sz w:val="19"/>
          <w:szCs w:val="19"/>
        </w:rPr>
        <w:t xml:space="preserve">Beta Excludes</w:t>
      </w:r>
    </w:p>
    <w:p>
      <w:pPr>
        <w:pStyle w:val="ListParagraph"/>
        <w:numPr>
          <w:ilvl w:val="0"/>
          <w:numId w:val="2"/>
        </w:numPr>
        <w:spacing w:after="70" w:line="290"/>
      </w:pPr>
      <w:r>
        <w:rPr>
          <w:rFonts w:ascii="Helvetica" w:cs="Helvetica" w:eastAsia="Helvetica" w:hAnsi="Helvetica"/>
          <w:color w:val="201D1D"/>
          <w:sz w:val="20"/>
          <w:szCs w:val="20"/>
        </w:rPr>
        <w:t xml:space="preserve">Cities beyond the six, PDF export, user accounts and saved events, ticketing, subscriptions, editorial, notifications, an app. See Section 10.</w:t>
      </w:r>
    </w:p>
    <w:p>
      <w:pPr>
        <w:pStyle w:val="Heading1"/>
        <w:spacing w:after="160" w:before="420"/>
      </w:pPr>
      <w:r>
        <w:rPr>
          <w:rFonts w:ascii="Georgia" w:cs="Georgia" w:eastAsia="Georgia" w:hAnsi="Georgia"/>
          <w:color w:val="201D1D"/>
          <w:sz w:val="34"/>
          <w:szCs w:val="34"/>
        </w:rPr>
        <w:t xml:space="preserve">4. Site Structure</w:t>
      </w:r>
    </w:p>
    <w:p>
      <w:pPr>
        <w:spacing w:after="140" w:line="300"/>
      </w:pPr>
      <w:r>
        <w:rPr>
          <w:rFonts w:ascii="Helvetica" w:cs="Helvetica" w:eastAsia="Helvetica" w:hAnsi="Helvetica"/>
          <w:color w:val="201D1D"/>
          <w:sz w:val="20"/>
          <w:szCs w:val="20"/>
        </w:rPr>
        <w:t xml:space="preserve">Five page types. Nothing else in beta.</w:t>
      </w:r>
    </w:p>
    <w:tbl>
      <w:tblPr>
        <w:tblW w:type="dxa" w:w="9000"/>
        <w:tblBorders>
          <w:top w:val="single" w:color="ADB0A6" w:sz="4"/>
          <w:left w:val="none"/>
          <w:bottom w:val="single" w:color="ADB0A6" w:sz="4"/>
          <w:right w:val="none"/>
          <w:insideH w:val="single" w:color="ADB0A6" w:sz="4"/>
          <w:insideV w:val="none"/>
        </w:tblBorders>
      </w:tblPr>
      <w:tblGrid>
        <w:gridCol w:w="1900"/>
        <w:gridCol w:w="7100"/>
      </w:tblGrid>
      <w:tr>
        <w:trPr>
          <w:tblHeader/>
        </w:trPr>
        <w:tc>
          <w:tcPr>
            <w:tcW w:type="dxa" w:w="19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Page</w:t>
            </w:r>
          </w:p>
        </w:tc>
        <w:tc>
          <w:tcPr>
            <w:tcW w:type="dxa" w:w="71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Content and behaviour</w:t>
            </w:r>
          </w:p>
        </w:tc>
      </w:tr>
      <w:tr>
        <w:tc>
          <w:tcPr>
            <w:tcW w:type="dxa" w:w="19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Homepage</w:t>
            </w:r>
          </w:p>
        </w:tc>
        <w:tc>
          <w:tcPr>
            <w:tcW w:type="dxa" w:w="71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Title, the ten industries as a single line of text, the FOLA attribution, two actions (Explore Events, Submit an Event), then the city selector. The calendar should be reachable in one tap. No hero image, no featured events, no editorial.</w:t>
            </w:r>
          </w:p>
        </w:tc>
      </w:tr>
      <w:tr>
        <w:tc>
          <w:tcPr>
            <w:tcW w:type="dxa" w:w="19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City calendar</w:t>
            </w:r>
          </w:p>
        </w:tc>
        <w:tc>
          <w:tcPr>
            <w:tcW w:type="dxa" w:w="71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The core page. One city, one dataset, four views (List, Day, Week, Month) and the filter bar. List is the default on every device. URL carries city, view, date and active filters so any state is shareable.</w:t>
            </w:r>
          </w:p>
        </w:tc>
      </w:tr>
      <w:tr>
        <w:tc>
          <w:tcPr>
            <w:tcW w:type="dxa" w:w="19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Season page</w:t>
            </w:r>
          </w:p>
        </w:tc>
        <w:tc>
          <w:tcPr>
            <w:tcW w:type="dxa" w:w="71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A named period (for example Lagos Fashion Week, ART X week, Lagos December) with its own URL, dates, a one-line description and the List view pre-filtered to that season. This is the page people share and search for, and the basis of the Phase Two PDF.</w:t>
            </w:r>
          </w:p>
        </w:tc>
      </w:tr>
      <w:tr>
        <w:tc>
          <w:tcPr>
            <w:tcW w:type="dxa" w:w="19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Event page</w:t>
            </w:r>
          </w:p>
        </w:tc>
        <w:tc>
          <w:tcPr>
            <w:tcW w:type="dxa" w:w="71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Every field of the listing plus description, organiser, venue (if visible), external link, Add to Calendar and Share. Reached by tapping a row. Private events have a page too, showing only what the visibility tier allows.</w:t>
            </w:r>
          </w:p>
        </w:tc>
      </w:tr>
      <w:tr>
        <w:tc>
          <w:tcPr>
            <w:tcW w:type="dxa" w:w="19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Submit an Event</w:t>
            </w:r>
          </w:p>
        </w:tc>
        <w:tc>
          <w:tcPr>
            <w:tcW w:type="dxa" w:w="71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A form mapped one to one to the data model in Section 6. Submissions enter the admin review queue; nothing publishes without approval.</w:t>
            </w:r>
          </w:p>
        </w:tc>
      </w:tr>
    </w:tbl>
    <w:p>
      <w:pPr>
        <w:spacing w:after="80"/>
      </w:pPr>
    </w:p>
    <w:p>
      <w:pPr>
        <w:pStyle w:val="Heading2"/>
        <w:spacing w:after="100" w:before="260"/>
      </w:pPr>
      <w:r>
        <w:rPr>
          <w:rFonts w:ascii="Helvetica" w:cs="Helvetica" w:eastAsia="Helvetica" w:hAnsi="Helvetica"/>
          <w:b/>
          <w:bCs/>
          <w:color w:val="838061"/>
          <w:spacing w:val="40"/>
          <w:sz w:val="19"/>
          <w:szCs w:val="19"/>
        </w:rPr>
        <w:t xml:space="preserve">Homepage Copy (Final)</w:t>
      </w:r>
    </w:p>
    <w:tbl>
      <w:tblPr>
        <w:tblW w:type="dxa" w:w="9000"/>
        <w:tblBorders>
          <w:top w:val="none"/>
          <w:left w:val="none"/>
          <w:bottom w:val="none"/>
          <w:right w:val="none"/>
          <w:insideH w:val="none"/>
          <w:insideV w:val="none"/>
        </w:tblBorders>
      </w:tblPr>
      <w:tblGrid>
        <w:gridCol w:w="9000"/>
      </w:tblGrid>
      <w:tr>
        <w:tc>
          <w:tcPr>
            <w:tcW w:type="dxa" w:w="9000"/>
            <w:shd w:fill="F4F1EE" w:color="auto" w:val="clear"/>
            <w:tcMar>
              <w:top w:type="dxa" w:w="200"/>
              <w:left w:type="dxa" w:w="280"/>
              <w:bottom w:type="dxa" w:w="120"/>
              <w:right w:type="dxa" w:w="280"/>
            </w:tcMar>
          </w:tcPr>
          <w:p>
            <w:pPr>
              <w:spacing w:after="60" w:line="270"/>
            </w:pPr>
            <w:r>
              <w:rPr>
                <w:rFonts w:ascii="Georgia" w:cs="Georgia" w:eastAsia="Georgia" w:hAnsi="Georgia"/>
                <w:color w:val="201D1D"/>
                <w:spacing w:val="20"/>
                <w:sz w:val="30"/>
                <w:szCs w:val="30"/>
              </w:rPr>
              <w:t xml:space="preserve">AFRICA’S EVENTS CALENDAR</w:t>
            </w:r>
          </w:p>
          <w:p>
            <w:pPr>
              <w:spacing w:after="40" w:line="270"/>
            </w:pPr>
            <w:r>
              <w:rPr>
                <w:rFonts w:ascii="Helvetica" w:cs="Helvetica" w:eastAsia="Helvetica" w:hAnsi="Helvetica"/>
                <w:color w:val="6B6B66"/>
                <w:sz w:val="18"/>
                <w:szCs w:val="18"/>
              </w:rPr>
              <w:t xml:space="preserve">Fashion · Art · Music · Design · Film &amp; Television · Technology · Business · Food &amp; Drink · Beauty · Sport</w:t>
            </w:r>
          </w:p>
          <w:p>
            <w:pPr>
              <w:spacing w:after="160" w:line="270"/>
            </w:pPr>
            <w:r>
              <w:rPr>
                <w:rFonts w:ascii="Helvetica" w:cs="Helvetica" w:eastAsia="Helvetica" w:hAnsi="Helvetica"/>
                <w:color w:val="838061"/>
                <w:sz w:val="17"/>
                <w:szCs w:val="17"/>
              </w:rPr>
              <w:t xml:space="preserve">Brought to you by FOLA</w:t>
            </w:r>
          </w:p>
          <w:p>
            <w:pPr>
              <w:spacing w:after="200" w:line="270"/>
            </w:pPr>
            <w:r>
              <w:rPr>
                <w:rFonts w:ascii="Helvetica" w:cs="Helvetica" w:eastAsia="Helvetica" w:hAnsi="Helvetica"/>
                <w:b/>
                <w:bCs/>
                <w:color w:val="201D1D"/>
                <w:sz w:val="18"/>
                <w:szCs w:val="18"/>
              </w:rPr>
              <w:t xml:space="preserve">EXPLORE EVENTS          SUBMIT AN EVENT</w:t>
            </w:r>
          </w:p>
          <w:p>
            <w:pPr>
              <w:pBdr>
                <w:top w:val="single" w:color="ADB0A6" w:sz="4" w:space="6"/>
              </w:pBdr>
              <w:spacing w:after="60" w:line="270"/>
            </w:pPr>
            <w:r>
              <w:rPr>
                <w:rFonts w:ascii="Helvetica" w:cs="Helvetica" w:eastAsia="Helvetica" w:hAnsi="Helvetica"/>
                <w:color w:val="6B6B66"/>
                <w:sz w:val="16"/>
                <w:szCs w:val="16"/>
              </w:rPr>
              <w:t xml:space="preserve">SELECT A CITY</w:t>
            </w:r>
          </w:p>
          <w:p>
            <w:pPr>
              <w:spacing w:after="20" w:line="270"/>
            </w:pPr>
            <w:r>
              <w:rPr>
                <w:rFonts w:ascii="Georgia" w:cs="Georgia" w:eastAsia="Georgia" w:hAnsi="Georgia"/>
                <w:color w:val="201D1D"/>
                <w:spacing w:val="20"/>
                <w:sz w:val="21"/>
                <w:szCs w:val="21"/>
              </w:rPr>
              <w:t xml:space="preserve">LAGOS · ACCRA · DAKAR · ABIDJAN · KIGALI · CAPE TOWN</w:t>
            </w:r>
          </w:p>
        </w:tc>
      </w:tr>
    </w:tbl>
    <w:p>
      <w:pPr>
        <w:spacing w:after="60"/>
      </w:pPr>
    </w:p>
    <w:p>
      <w:pPr>
        <w:pBdr>
          <w:left w:val="single" w:color="838061" w:sz="12" w:space="8"/>
        </w:pBdr>
        <w:spacing w:after="160" w:line="290"/>
        <w:ind w:left="240"/>
      </w:pPr>
      <w:r>
        <w:rPr>
          <w:rFonts w:ascii="Helvetica" w:cs="Helvetica" w:eastAsia="Helvetica" w:hAnsi="Helvetica"/>
          <w:i/>
          <w:iCs/>
          <w:color w:val="6B6B66"/>
          <w:sz w:val="19"/>
          <w:szCs w:val="19"/>
        </w:rPr>
        <w:t xml:space="preserve">All six cities are live and selectable at launch. On mobile the cities stack vertically in the same serif caps. The user’s last-selected city is remembered so the homepage can be skipped on return visits.</w:t>
      </w:r>
    </w:p>
    <w:p>
      <w:pPr>
        <w:pStyle w:val="Heading1"/>
        <w:spacing w:after="160" w:before="420"/>
      </w:pPr>
      <w:r>
        <w:rPr>
          <w:rFonts w:ascii="Georgia" w:cs="Georgia" w:eastAsia="Georgia" w:hAnsi="Georgia"/>
          <w:color w:val="201D1D"/>
          <w:sz w:val="34"/>
          <w:szCs w:val="34"/>
        </w:rPr>
        <w:t xml:space="preserve">5. The Event Row</w:t>
      </w:r>
    </w:p>
    <w:p>
      <w:pPr>
        <w:spacing w:after="140" w:line="300"/>
      </w:pPr>
      <w:r>
        <w:rPr>
          <w:rFonts w:ascii="Helvetica" w:cs="Helvetica" w:eastAsia="Helvetica" w:hAnsi="Helvetica"/>
          <w:color w:val="201D1D"/>
          <w:sz w:val="20"/>
          <w:szCs w:val="20"/>
        </w:rPr>
        <w:t xml:space="preserve">The row is the product. Everything else exists to get the user to a day and let them scan it. Each row communicates, in this order and on separate lines:</w:t>
      </w:r>
    </w:p>
    <w:tbl>
      <w:tblPr>
        <w:tblW w:type="dxa" w:w="9000"/>
        <w:tblBorders>
          <w:top w:val="single" w:color="ADB0A6" w:sz="4"/>
          <w:left w:val="none"/>
          <w:bottom w:val="single" w:color="ADB0A6" w:sz="4"/>
          <w:right w:val="none"/>
          <w:insideH w:val="single" w:color="ADB0A6" w:sz="4"/>
          <w:insideV w:val="none"/>
        </w:tblBorders>
      </w:tblPr>
      <w:tblGrid>
        <w:gridCol w:w="1600"/>
        <w:gridCol w:w="7400"/>
      </w:tblGrid>
      <w:tr>
        <w:trPr>
          <w:tblHeader/>
        </w:trPr>
        <w:tc>
          <w:tcPr>
            <w:tcW w:type="dxa" w:w="16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Line</w:t>
            </w:r>
          </w:p>
        </w:tc>
        <w:tc>
          <w:tcPr>
            <w:tcW w:type="dxa" w:w="74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Content</w:t>
            </w:r>
          </w:p>
        </w:tc>
      </w:tr>
      <w:tr>
        <w:tc>
          <w:tcPr>
            <w:tcW w:type="dxa" w:w="1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1. Title</w:t>
            </w:r>
          </w:p>
        </w:tc>
        <w:tc>
          <w:tcPr>
            <w:tcW w:type="dxa" w:w="7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Event title in caps, serif. This is the only line in the serif face. If the event is unnamed for privacy reasons, the industry becomes the title (for example PRIVATE FASHION EVENT).</w:t>
            </w:r>
          </w:p>
        </w:tc>
      </w:tr>
      <w:tr>
        <w:tc>
          <w:tcPr>
            <w:tcW w:type="dxa" w:w="1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2. Time</w:t>
            </w:r>
          </w:p>
        </w:tc>
        <w:tc>
          <w:tcPr>
            <w:tcW w:type="dxa" w:w="7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24-hour clock, local city time. Single start time for shows and openings; a range for anything with a duration. All-day events read as All day.</w:t>
            </w:r>
          </w:p>
        </w:tc>
      </w:tr>
      <w:tr>
        <w:tc>
          <w:tcPr>
            <w:tcW w:type="dxa" w:w="1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3. Format · Industry</w:t>
            </w:r>
          </w:p>
        </w:tc>
        <w:tc>
          <w:tcPr>
            <w:tcW w:type="dxa" w:w="7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Event type, a middle dot, then industry. Two separate fields joined visually, never one field.</w:t>
            </w:r>
          </w:p>
        </w:tc>
      </w:tr>
      <w:tr>
        <w:tc>
          <w:tcPr>
            <w:tcW w:type="dxa" w:w="1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4. Access</w:t>
            </w:r>
          </w:p>
        </w:tc>
        <w:tc>
          <w:tcPr>
            <w:tcW w:type="dxa" w:w="7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One value from the access vocabulary (Section 6). A statement of fact, not an invitation. Where access permits, the action link sits on this line, right-aligned.</w:t>
            </w:r>
          </w:p>
        </w:tc>
      </w:tr>
      <w:tr>
        <w:tc>
          <w:tcPr>
            <w:tcW w:type="dxa" w:w="1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5. Venue (optional)</w:t>
            </w:r>
          </w:p>
        </w:tc>
        <w:tc>
          <w:tcPr>
            <w:tcW w:type="dxa" w:w="7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Shown only when the event’s visibility tier allows it. Venue name only; no address in the row.</w:t>
            </w:r>
          </w:p>
        </w:tc>
      </w:tr>
    </w:tbl>
    <w:p>
      <w:pPr>
        <w:spacing w:after="80"/>
      </w:pPr>
    </w:p>
    <w:p>
      <w:pPr>
        <w:pStyle w:val="Heading2"/>
        <w:spacing w:after="100" w:before="260"/>
      </w:pPr>
      <w:r>
        <w:rPr>
          <w:rFonts w:ascii="Helvetica" w:cs="Helvetica" w:eastAsia="Helvetica" w:hAnsi="Helvetica"/>
          <w:b/>
          <w:bCs/>
          <w:color w:val="838061"/>
          <w:spacing w:val="40"/>
          <w:sz w:val="19"/>
          <w:szCs w:val="19"/>
        </w:rPr>
        <w:t xml:space="preserve">Worked Example: One Day in December</w:t>
      </w:r>
    </w:p>
    <w:tbl>
      <w:tblPr>
        <w:tblW w:type="dxa" w:w="9000"/>
        <w:tblBorders>
          <w:top w:val="none"/>
          <w:left w:val="none"/>
          <w:bottom w:val="none"/>
          <w:right w:val="none"/>
          <w:insideH w:val="none"/>
          <w:insideV w:val="none"/>
        </w:tblBorders>
      </w:tblPr>
      <w:tblGrid>
        <w:gridCol w:w="9000"/>
      </w:tblGrid>
      <w:tr>
        <w:tc>
          <w:tcPr>
            <w:tcW w:type="dxa" w:w="9000"/>
            <w:shd w:fill="F4F1EE" w:color="auto" w:val="clear"/>
            <w:tcMar>
              <w:top w:type="dxa" w:w="200"/>
              <w:left w:type="dxa" w:w="280"/>
              <w:bottom w:type="dxa" w:w="120"/>
              <w:right w:type="dxa" w:w="280"/>
            </w:tcMar>
          </w:tcPr>
          <w:p>
            <w:pPr>
              <w:spacing w:after="140" w:line="270"/>
            </w:pPr>
            <w:r>
              <w:rPr>
                <w:rFonts w:ascii="Georgia" w:cs="Georgia" w:eastAsia="Georgia" w:hAnsi="Georgia"/>
                <w:color w:val="201D1D"/>
                <w:spacing w:val="20"/>
                <w:sz w:val="28"/>
                <w:szCs w:val="28"/>
              </w:rPr>
              <w:t xml:space="preserve">12 DECEMBER</w:t>
            </w:r>
          </w:p>
          <w:p>
            <w:pPr>
              <w:pBdr>
                <w:top w:val="single" w:color="ADB0A6" w:sz="4" w:space="6"/>
              </w:pBdr>
              <w:spacing w:after="20" w:line="270"/>
            </w:pPr>
            <w:r>
              <w:rPr>
                <w:rFonts w:ascii="Georgia" w:cs="Georgia" w:eastAsia="Georgia" w:hAnsi="Georgia"/>
                <w:b/>
                <w:bCs/>
                <w:color w:val="201D1D"/>
                <w:spacing w:val="20"/>
                <w:sz w:val="21"/>
                <w:szCs w:val="21"/>
              </w:rPr>
              <w:t xml:space="preserve">NIKE RUN CLUB LAGOS</w:t>
            </w:r>
          </w:p>
          <w:p>
            <w:pPr>
              <w:spacing w:after="20" w:line="270"/>
            </w:pPr>
            <w:r>
              <w:rPr>
                <w:rFonts w:ascii="Helvetica" w:cs="Helvetica" w:eastAsia="Helvetica" w:hAnsi="Helvetica"/>
                <w:color w:val="201D1D"/>
                <w:sz w:val="19"/>
                <w:szCs w:val="19"/>
              </w:rPr>
              <w:t xml:space="preserve">07:00</w:t>
            </w:r>
          </w:p>
          <w:p>
            <w:pPr>
              <w:spacing w:after="20" w:line="270"/>
            </w:pPr>
            <w:r>
              <w:rPr>
                <w:rFonts w:ascii="Helvetica" w:cs="Helvetica" w:eastAsia="Helvetica" w:hAnsi="Helvetica"/>
                <w:color w:val="201D1D"/>
                <w:sz w:val="19"/>
                <w:szCs w:val="19"/>
              </w:rPr>
              <w:t xml:space="preserve">Run · Sport</w:t>
            </w:r>
          </w:p>
          <w:p>
            <w:pPr>
              <w:spacing w:after="20" w:line="270"/>
            </w:pPr>
            <w:r>
              <w:rPr>
                <w:rFonts w:ascii="Helvetica" w:cs="Helvetica" w:eastAsia="Helvetica" w:hAnsi="Helvetica"/>
                <w:color w:val="201D1D"/>
                <w:sz w:val="19"/>
                <w:szCs w:val="19"/>
              </w:rPr>
              <w:t xml:space="preserve">RSVP required                                                              RSVP</w:t>
            </w:r>
          </w:p>
          <w:p>
            <w:pPr>
              <w:spacing w:after="140" w:line="270"/>
            </w:pPr>
            <w:r>
              <w:rPr>
                <w:rFonts w:ascii="Helvetica" w:cs="Helvetica" w:eastAsia="Helvetica" w:hAnsi="Helvetica"/>
                <w:color w:val="6B6B66"/>
                <w:sz w:val="19"/>
                <w:szCs w:val="19"/>
              </w:rPr>
              <w:t xml:space="preserve">Lekki Waterside</w:t>
            </w:r>
          </w:p>
          <w:p>
            <w:pPr>
              <w:pBdr>
                <w:top w:val="single" w:color="ADB0A6" w:sz="4" w:space="6"/>
              </w:pBdr>
              <w:spacing w:after="20" w:line="270"/>
            </w:pPr>
            <w:r>
              <w:rPr>
                <w:rFonts w:ascii="Georgia" w:cs="Georgia" w:eastAsia="Georgia" w:hAnsi="Georgia"/>
                <w:b/>
                <w:bCs/>
                <w:color w:val="201D1D"/>
                <w:spacing w:val="20"/>
                <w:sz w:val="21"/>
                <w:szCs w:val="21"/>
              </w:rPr>
              <w:t xml:space="preserve">PRIVATE FASHION EVENT</w:t>
            </w:r>
          </w:p>
          <w:p>
            <w:pPr>
              <w:spacing w:after="20" w:line="270"/>
            </w:pPr>
            <w:r>
              <w:rPr>
                <w:rFonts w:ascii="Helvetica" w:cs="Helvetica" w:eastAsia="Helvetica" w:hAnsi="Helvetica"/>
                <w:color w:val="201D1D"/>
                <w:sz w:val="19"/>
                <w:szCs w:val="19"/>
              </w:rPr>
              <w:t xml:space="preserve">19:00–21:00</w:t>
            </w:r>
          </w:p>
          <w:p>
            <w:pPr>
              <w:spacing w:after="20" w:line="270"/>
            </w:pPr>
            <w:r>
              <w:rPr>
                <w:rFonts w:ascii="Helvetica" w:cs="Helvetica" w:eastAsia="Helvetica" w:hAnsi="Helvetica"/>
                <w:color w:val="201D1D"/>
                <w:sz w:val="19"/>
                <w:szCs w:val="19"/>
              </w:rPr>
              <w:t xml:space="preserve">Fashion</w:t>
            </w:r>
          </w:p>
          <w:p>
            <w:pPr>
              <w:spacing w:after="140" w:line="270"/>
            </w:pPr>
            <w:r>
              <w:rPr>
                <w:rFonts w:ascii="Helvetica" w:cs="Helvetica" w:eastAsia="Helvetica" w:hAnsi="Helvetica"/>
                <w:color w:val="201D1D"/>
                <w:sz w:val="19"/>
                <w:szCs w:val="19"/>
              </w:rPr>
              <w:t xml:space="preserve">Private</w:t>
            </w:r>
          </w:p>
          <w:p>
            <w:pPr>
              <w:pBdr>
                <w:top w:val="single" w:color="ADB0A6" w:sz="4" w:space="6"/>
              </w:pBdr>
              <w:spacing w:after="20" w:line="270"/>
            </w:pPr>
            <w:r>
              <w:rPr>
                <w:rFonts w:ascii="Georgia" w:cs="Georgia" w:eastAsia="Georgia" w:hAnsi="Georgia"/>
                <w:b/>
                <w:bCs/>
                <w:color w:val="201D1D"/>
                <w:spacing w:val="20"/>
                <w:sz w:val="21"/>
                <w:szCs w:val="21"/>
              </w:rPr>
              <w:t xml:space="preserve">TEMS LIVE</w:t>
            </w:r>
          </w:p>
          <w:p>
            <w:pPr>
              <w:spacing w:after="20" w:line="270"/>
            </w:pPr>
            <w:r>
              <w:rPr>
                <w:rFonts w:ascii="Helvetica" w:cs="Helvetica" w:eastAsia="Helvetica" w:hAnsi="Helvetica"/>
                <w:color w:val="201D1D"/>
                <w:sz w:val="19"/>
                <w:szCs w:val="19"/>
              </w:rPr>
              <w:t xml:space="preserve">20:00</w:t>
            </w:r>
          </w:p>
          <w:p>
            <w:pPr>
              <w:spacing w:after="20" w:line="270"/>
            </w:pPr>
            <w:r>
              <w:rPr>
                <w:rFonts w:ascii="Helvetica" w:cs="Helvetica" w:eastAsia="Helvetica" w:hAnsi="Helvetica"/>
                <w:color w:val="201D1D"/>
                <w:sz w:val="19"/>
                <w:szCs w:val="19"/>
              </w:rPr>
              <w:t xml:space="preserve">Concert · Music</w:t>
            </w:r>
          </w:p>
          <w:p>
            <w:pPr>
              <w:spacing w:after="20" w:line="270"/>
            </w:pPr>
            <w:r>
              <w:rPr>
                <w:rFonts w:ascii="Helvetica" w:cs="Helvetica" w:eastAsia="Helvetica" w:hAnsi="Helvetica"/>
                <w:color w:val="201D1D"/>
                <w:sz w:val="19"/>
                <w:szCs w:val="19"/>
              </w:rPr>
              <w:t xml:space="preserve">Tickets                                                                         BUY TICKETS</w:t>
            </w:r>
          </w:p>
          <w:p>
            <w:pPr>
              <w:spacing w:after="140" w:line="270"/>
            </w:pPr>
            <w:r>
              <w:rPr>
                <w:rFonts w:ascii="Helvetica" w:cs="Helvetica" w:eastAsia="Helvetica" w:hAnsi="Helvetica"/>
                <w:color w:val="6B6B66"/>
                <w:sz w:val="19"/>
                <w:szCs w:val="19"/>
              </w:rPr>
              <w:t xml:space="preserve">Eko Convention Centre</w:t>
            </w:r>
          </w:p>
          <w:p>
            <w:pPr>
              <w:pBdr>
                <w:top w:val="single" w:color="ADB0A6" w:sz="4" w:space="6"/>
              </w:pBdr>
              <w:spacing w:after="20" w:line="270"/>
            </w:pPr>
            <w:r>
              <w:rPr>
                <w:rFonts w:ascii="Georgia" w:cs="Georgia" w:eastAsia="Georgia" w:hAnsi="Georgia"/>
                <w:b/>
                <w:bCs/>
                <w:color w:val="201D1D"/>
                <w:spacing w:val="20"/>
                <w:sz w:val="21"/>
                <w:szCs w:val="21"/>
              </w:rPr>
              <w:t xml:space="preserve">SONY MUSIC DINNER</w:t>
            </w:r>
          </w:p>
          <w:p>
            <w:pPr>
              <w:spacing w:after="20" w:line="270"/>
            </w:pPr>
            <w:r>
              <w:rPr>
                <w:rFonts w:ascii="Helvetica" w:cs="Helvetica" w:eastAsia="Helvetica" w:hAnsi="Helvetica"/>
                <w:color w:val="201D1D"/>
                <w:sz w:val="19"/>
                <w:szCs w:val="19"/>
              </w:rPr>
              <w:t xml:space="preserve">21:00–23:30</w:t>
            </w:r>
          </w:p>
          <w:p>
            <w:pPr>
              <w:spacing w:after="20" w:line="270"/>
            </w:pPr>
            <w:r>
              <w:rPr>
                <w:rFonts w:ascii="Helvetica" w:cs="Helvetica" w:eastAsia="Helvetica" w:hAnsi="Helvetica"/>
                <w:color w:val="201D1D"/>
                <w:sz w:val="19"/>
                <w:szCs w:val="19"/>
              </w:rPr>
              <w:t xml:space="preserve">Dinner · Music</w:t>
            </w:r>
          </w:p>
          <w:p>
            <w:pPr>
              <w:spacing w:after="40" w:line="270"/>
            </w:pPr>
            <w:r>
              <w:rPr>
                <w:rFonts w:ascii="Helvetica" w:cs="Helvetica" w:eastAsia="Helvetica" w:hAnsi="Helvetica"/>
                <w:color w:val="201D1D"/>
                <w:sz w:val="19"/>
                <w:szCs w:val="19"/>
              </w:rPr>
              <w:t xml:space="preserve">Invitation only</w:t>
            </w:r>
          </w:p>
        </w:tc>
      </w:tr>
    </w:tbl>
    <w:p>
      <w:pPr>
        <w:spacing w:after="60"/>
      </w:pPr>
    </w:p>
    <w:p>
      <w:pPr>
        <w:spacing w:after="140" w:line="300"/>
      </w:pPr>
      <w:r>
        <w:rPr>
          <w:rFonts w:ascii="Helvetica" w:cs="Helvetica" w:eastAsia="Helvetica" w:hAnsi="Helvetica"/>
          <w:color w:val="201D1D"/>
          <w:sz w:val="20"/>
          <w:szCs w:val="20"/>
        </w:rPr>
        <w:t xml:space="preserve">Rows are ordered by start time within each day. No images, no icons, no coloured labels. Hierarchy is carried entirely by type size, weight and spacing.</w:t>
      </w:r>
    </w:p>
    <w:p>
      <w:pPr>
        <w:pStyle w:val="Heading2"/>
        <w:spacing w:after="100" w:before="260"/>
      </w:pPr>
      <w:r>
        <w:rPr>
          <w:rFonts w:ascii="Helvetica" w:cs="Helvetica" w:eastAsia="Helvetica" w:hAnsi="Helvetica"/>
          <w:b/>
          <w:bCs/>
          <w:color w:val="838061"/>
          <w:spacing w:val="40"/>
          <w:sz w:val="19"/>
          <w:szCs w:val="19"/>
        </w:rPr>
        <w:t xml:space="preserve">Row Behaviour</w:t>
      </w:r>
    </w:p>
    <w:p>
      <w:pPr>
        <w:pStyle w:val="ListParagraph"/>
        <w:numPr>
          <w:ilvl w:val="0"/>
          <w:numId w:val="2"/>
        </w:numPr>
        <w:spacing w:after="70" w:line="290"/>
      </w:pPr>
      <w:r>
        <w:rPr>
          <w:rFonts w:ascii="Helvetica" w:cs="Helvetica" w:eastAsia="Helvetica" w:hAnsi="Helvetica"/>
          <w:color w:val="201D1D"/>
          <w:sz w:val="20"/>
          <w:szCs w:val="20"/>
        </w:rPr>
        <w:t xml:space="preserve">Tapping anywhere on the row opens the event page.</w:t>
      </w:r>
    </w:p>
    <w:p>
      <w:pPr>
        <w:pStyle w:val="ListParagraph"/>
        <w:numPr>
          <w:ilvl w:val="0"/>
          <w:numId w:val="2"/>
        </w:numPr>
        <w:spacing w:after="70" w:line="290"/>
      </w:pPr>
      <w:r>
        <w:rPr>
          <w:rFonts w:ascii="Helvetica" w:cs="Helvetica" w:eastAsia="Helvetica" w:hAnsi="Helvetica"/>
          <w:color w:val="201D1D"/>
          <w:sz w:val="20"/>
          <w:szCs w:val="20"/>
        </w:rPr>
        <w:t xml:space="preserve">The action link (Buy Tickets, RSVP, Register) opens the organiser’s URL in a new tab. We never handle the transaction.</w:t>
      </w:r>
    </w:p>
    <w:p>
      <w:pPr>
        <w:pStyle w:val="ListParagraph"/>
        <w:numPr>
          <w:ilvl w:val="0"/>
          <w:numId w:val="2"/>
        </w:numPr>
        <w:spacing w:after="70" w:line="290"/>
      </w:pPr>
      <w:r>
        <w:rPr>
          <w:rFonts w:ascii="Helvetica" w:cs="Helvetica" w:eastAsia="Helvetica" w:hAnsi="Helvetica"/>
          <w:color w:val="201D1D"/>
          <w:sz w:val="20"/>
          <w:szCs w:val="20"/>
        </w:rPr>
        <w:t xml:space="preserve">Invitation only and Private rows carry no link and no RSVP text of any kind.</w:t>
      </w:r>
    </w:p>
    <w:p>
      <w:pPr>
        <w:pStyle w:val="ListParagraph"/>
        <w:numPr>
          <w:ilvl w:val="0"/>
          <w:numId w:val="2"/>
        </w:numPr>
        <w:spacing w:after="70" w:line="290"/>
      </w:pPr>
      <w:r>
        <w:rPr>
          <w:rFonts w:ascii="Helvetica" w:cs="Helvetica" w:eastAsia="Helvetica" w:hAnsi="Helvetica"/>
          <w:color w:val="201D1D"/>
          <w:sz w:val="20"/>
          <w:szCs w:val="20"/>
        </w:rPr>
        <w:t xml:space="preserve">On mobile the row is identical, with the action link dropping beneath the access line rather than right-aligned.</w:t>
      </w:r>
    </w:p>
    <w:p>
      <w:pPr>
        <w:pStyle w:val="Heading1"/>
        <w:spacing w:after="160" w:before="420"/>
      </w:pPr>
      <w:r>
        <w:rPr>
          <w:rFonts w:ascii="Georgia" w:cs="Georgia" w:eastAsia="Georgia" w:hAnsi="Georgia"/>
          <w:color w:val="201D1D"/>
          <w:sz w:val="34"/>
          <w:szCs w:val="34"/>
        </w:rPr>
        <w:t xml:space="preserve">6. Data Model</w:t>
      </w:r>
    </w:p>
    <w:p>
      <w:pPr>
        <w:spacing w:after="140" w:line="300"/>
      </w:pPr>
      <w:r>
        <w:rPr>
          <w:rFonts w:ascii="Helvetica" w:cs="Helvetica" w:eastAsia="Helvetica" w:hAnsi="Helvetica"/>
          <w:color w:val="201D1D"/>
          <w:sz w:val="20"/>
          <w:szCs w:val="20"/>
        </w:rPr>
        <w:t xml:space="preserve">Four objects: Event, Organiser, Venue, Season. City is a fixed lookup. Every controlled vocabulary below is final for beta; adding values is a product decision, not a content-entry convenience.</w:t>
      </w:r>
    </w:p>
    <w:p>
      <w:pPr>
        <w:pStyle w:val="Heading2"/>
        <w:spacing w:after="100" w:before="260"/>
      </w:pPr>
      <w:r>
        <w:rPr>
          <w:rFonts w:ascii="Helvetica" w:cs="Helvetica" w:eastAsia="Helvetica" w:hAnsi="Helvetica"/>
          <w:b/>
          <w:bCs/>
          <w:color w:val="838061"/>
          <w:spacing w:val="40"/>
          <w:sz w:val="19"/>
          <w:szCs w:val="19"/>
        </w:rPr>
        <w:t xml:space="preserve">Event</w:t>
      </w:r>
    </w:p>
    <w:tbl>
      <w:tblPr>
        <w:tblW w:type="dxa" w:w="9000"/>
        <w:tblBorders>
          <w:top w:val="single" w:color="ADB0A6" w:sz="4"/>
          <w:left w:val="none"/>
          <w:bottom w:val="single" w:color="ADB0A6" w:sz="4"/>
          <w:right w:val="none"/>
          <w:insideH w:val="single" w:color="ADB0A6" w:sz="4"/>
          <w:insideV w:val="none"/>
        </w:tblBorders>
      </w:tblPr>
      <w:tblGrid>
        <w:gridCol w:w="2000"/>
        <w:gridCol w:w="1400"/>
        <w:gridCol w:w="5600"/>
      </w:tblGrid>
      <w:tr>
        <w:trPr>
          <w:tblHeader/>
        </w:trPr>
        <w:tc>
          <w:tcPr>
            <w:tcW w:type="dxa" w:w="20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Field</w:t>
            </w:r>
          </w:p>
        </w:tc>
        <w:tc>
          <w:tcPr>
            <w:tcW w:type="dxa" w:w="14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Type</w:t>
            </w:r>
          </w:p>
        </w:tc>
        <w:tc>
          <w:tcPr>
            <w:tcW w:type="dxa" w:w="56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Rules</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title</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text</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Required. Displayed in caps. For Private tier events may be replaced by the industry.</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city</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lookup</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Required. One city per event.</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start_at / end_at</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datetime</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Stored in UTC, displayed in the city’s local time. end_at optional. all_day flag available.</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industry</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enum</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Required. Exactly one primary industry. Optional secondary_industry for filtering only; never displayed in the row.</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event_type</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enum</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Required. One value.</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access</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enum</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Required. One value.</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visibility</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enum</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Required. Controls what is shown, independent of access.</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action_url</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url</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Required when access is Tickets, Free or RSVP. Forbidden when Invitation only or Private.</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organiser</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relation</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Required. Shown on event page; shown in row only when title is not the organiser’s name.</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venue</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relation</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Optional. Shown per visibility tier.</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season</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relation</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Optional. Zero or more seasons.</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description</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text</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Optional, 60 words max. Event page only.</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status</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enum</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Submitted · Approved · Published · Cancelled · Postponed. Only Published appears on the calendar; Cancelled and Postponed remain visible with the state stated on the row.</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verified</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boolean</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Set by admin when the organiser has confirmed the listing directly. Displayed as a small text mark on the event page, not the row.</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submitted_by</w:t>
            </w:r>
          </w:p>
        </w:tc>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contact</w:t>
            </w:r>
          </w:p>
        </w:tc>
        <w:tc>
          <w:tcPr>
            <w:tcW w:type="dxa" w:w="5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Name, email, relationship to event. Never displayed.</w:t>
            </w:r>
          </w:p>
        </w:tc>
      </w:tr>
    </w:tbl>
    <w:p>
      <w:pPr>
        <w:spacing w:after="80"/>
      </w:pPr>
    </w:p>
    <w:p>
      <w:pPr>
        <w:pStyle w:val="Heading2"/>
        <w:spacing w:after="100" w:before="260"/>
      </w:pPr>
      <w:r>
        <w:rPr>
          <w:rFonts w:ascii="Helvetica" w:cs="Helvetica" w:eastAsia="Helvetica" w:hAnsi="Helvetica"/>
          <w:b/>
          <w:bCs/>
          <w:color w:val="838061"/>
          <w:spacing w:val="40"/>
          <w:sz w:val="19"/>
          <w:szCs w:val="19"/>
        </w:rPr>
        <w:t xml:space="preserve">Controlled Vocabularies</w:t>
      </w:r>
    </w:p>
    <w:tbl>
      <w:tblPr>
        <w:tblW w:type="dxa" w:w="9000"/>
        <w:tblBorders>
          <w:top w:val="single" w:color="ADB0A6" w:sz="4"/>
          <w:left w:val="none"/>
          <w:bottom w:val="single" w:color="ADB0A6" w:sz="4"/>
          <w:right w:val="none"/>
          <w:insideH w:val="single" w:color="ADB0A6" w:sz="4"/>
          <w:insideV w:val="none"/>
        </w:tblBorders>
      </w:tblPr>
      <w:tblGrid>
        <w:gridCol w:w="2000"/>
        <w:gridCol w:w="7000"/>
      </w:tblGrid>
      <w:tr>
        <w:trPr>
          <w:tblHeader/>
        </w:trPr>
        <w:tc>
          <w:tcPr>
            <w:tcW w:type="dxa" w:w="20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Vocabulary</w:t>
            </w:r>
          </w:p>
        </w:tc>
        <w:tc>
          <w:tcPr>
            <w:tcW w:type="dxa" w:w="70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Values (final for beta)</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Industry (10)</w:t>
            </w:r>
          </w:p>
        </w:tc>
        <w:tc>
          <w:tcPr>
            <w:tcW w:type="dxa" w:w="7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Fashion · Art · Music · Design · Film &amp; Television · Technology · Business · Food &amp; Drink · Beauty · Sport</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Event type (14)</w:t>
            </w:r>
          </w:p>
        </w:tc>
        <w:tc>
          <w:tcPr>
            <w:tcW w:type="dxa" w:w="7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Show · Presentation · Exhibition · Opening · Concert · Performance · Screening · Talk · Conference · Dinner · Party · Launch · Pop-up · Run</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Access (5)</w:t>
            </w:r>
          </w:p>
        </w:tc>
        <w:tc>
          <w:tcPr>
            <w:tcW w:type="dxa" w:w="7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Tickets (paid, public, link required)</w:t>
            </w:r>
          </w:p>
          <w:p>
            <w:pPr>
              <w:spacing w:after="30" w:line="260"/>
            </w:pPr>
            <w:r>
              <w:rPr>
                <w:rFonts w:ascii="Helvetica" w:cs="Helvetica" w:eastAsia="Helvetica" w:hAnsi="Helvetica"/>
                <w:color w:val="201D1D"/>
                <w:sz w:val="18"/>
                <w:szCs w:val="18"/>
              </w:rPr>
              <w:t xml:space="preserve">Free (public, no registration, link optional)</w:t>
            </w:r>
          </w:p>
          <w:p>
            <w:pPr>
              <w:spacing w:after="30" w:line="260"/>
            </w:pPr>
            <w:r>
              <w:rPr>
                <w:rFonts w:ascii="Helvetica" w:cs="Helvetica" w:eastAsia="Helvetica" w:hAnsi="Helvetica"/>
                <w:color w:val="201D1D"/>
                <w:sz w:val="18"/>
                <w:szCs w:val="18"/>
              </w:rPr>
              <w:t xml:space="preserve">RSVP required (public, registration required, link required)</w:t>
            </w:r>
          </w:p>
          <w:p>
            <w:pPr>
              <w:spacing w:after="30" w:line="260"/>
            </w:pPr>
            <w:r>
              <w:rPr>
                <w:rFonts w:ascii="Helvetica" w:cs="Helvetica" w:eastAsia="Helvetica" w:hAnsi="Helvetica"/>
                <w:color w:val="201D1D"/>
                <w:sz w:val="18"/>
                <w:szCs w:val="18"/>
              </w:rPr>
              <w:t xml:space="preserve">Invitation only (listed, not open, no link)</w:t>
            </w:r>
          </w:p>
          <w:p>
            <w:pPr>
              <w:spacing w:after="30" w:line="260"/>
            </w:pPr>
            <w:r>
              <w:rPr>
                <w:rFonts w:ascii="Helvetica" w:cs="Helvetica" w:eastAsia="Helvetica" w:hAnsi="Helvetica"/>
                <w:color w:val="201D1D"/>
                <w:sz w:val="18"/>
                <w:szCs w:val="18"/>
              </w:rPr>
              <w:t xml:space="preserve">Private (listed as a held date, no link)</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Visibility (3)</w:t>
            </w:r>
          </w:p>
        </w:tc>
        <w:tc>
          <w:tcPr>
            <w:tcW w:type="dxa" w:w="7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Public: all fields shown.</w:t>
            </w:r>
          </w:p>
          <w:p>
            <w:pPr>
              <w:spacing w:after="30" w:line="260"/>
            </w:pPr>
            <w:r>
              <w:rPr>
                <w:rFonts w:ascii="Helvetica" w:cs="Helvetica" w:eastAsia="Helvetica" w:hAnsi="Helvetica"/>
                <w:color w:val="201D1D"/>
                <w:sz w:val="18"/>
                <w:szCs w:val="18"/>
              </w:rPr>
              <w:t xml:space="preserve">Industry: title, time, type, industry, access shown; venue and organiser hidden.</w:t>
            </w:r>
          </w:p>
          <w:p>
            <w:pPr>
              <w:spacing w:after="30" w:line="260"/>
            </w:pPr>
            <w:r>
              <w:rPr>
                <w:rFonts w:ascii="Helvetica" w:cs="Helvetica" w:eastAsia="Helvetica" w:hAnsi="Helvetica"/>
                <w:color w:val="201D1D"/>
                <w:sz w:val="18"/>
                <w:szCs w:val="18"/>
              </w:rPr>
              <w:t xml:space="preserve">Held date: industry, time and Private only; title replaced by the industry. Used when a host wants the date protected but not the details.</w:t>
            </w:r>
          </w:p>
        </w:tc>
      </w:tr>
      <w:tr>
        <w:tc>
          <w:tcPr>
            <w:tcW w:type="dxa" w:w="2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City (6, all live)</w:t>
            </w:r>
          </w:p>
        </w:tc>
        <w:tc>
          <w:tcPr>
            <w:tcW w:type="dxa" w:w="70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Lagos (WAT, UTC+1) · Accra (GMT) · Dakar (GMT) · Abidjan (GMT) · Kigali (CAT, UTC+2) · Cape Town (SAST, UTC+2). Each city has its own seasons, venues and time zone.</w:t>
            </w:r>
          </w:p>
        </w:tc>
      </w:tr>
    </w:tbl>
    <w:p>
      <w:pPr>
        <w:spacing w:after="80"/>
      </w:pPr>
    </w:p>
    <w:p>
      <w:pPr>
        <w:pStyle w:val="Heading2"/>
        <w:spacing w:after="100" w:before="260"/>
      </w:pPr>
      <w:r>
        <w:rPr>
          <w:rFonts w:ascii="Helvetica" w:cs="Helvetica" w:eastAsia="Helvetica" w:hAnsi="Helvetica"/>
          <w:b/>
          <w:bCs/>
          <w:color w:val="838061"/>
          <w:spacing w:val="40"/>
          <w:sz w:val="19"/>
          <w:szCs w:val="19"/>
        </w:rPr>
        <w:t xml:space="preserve">Season</w:t>
      </w:r>
    </w:p>
    <w:p>
      <w:pPr>
        <w:spacing w:after="140" w:line="300"/>
      </w:pPr>
      <w:r>
        <w:rPr>
          <w:rFonts w:ascii="Helvetica" w:cs="Helvetica" w:eastAsia="Helvetica" w:hAnsi="Helvetica"/>
          <w:color w:val="201D1D"/>
          <w:sz w:val="20"/>
          <w:szCs w:val="20"/>
        </w:rPr>
        <w:t xml:space="preserve">name, slug, city, start_date, end_date, description (one line), status (Provisional or Final, borrowed from FHCM), and the list of events. Seasons are created by admin only. Beta seasons for Lagos: Lagos Fashion Week, ART X week, Lagos December. Each other city launches with at least one season (for example Dakar Biennale, Accra December, Kigali Fashion Week, Investec Cape Town Art Fair), confirmed by FOLA during seeding.</w:t>
      </w:r>
    </w:p>
    <w:p>
      <w:pPr>
        <w:pBdr>
          <w:left w:val="single" w:color="838061" w:sz="12" w:space="8"/>
        </w:pBdr>
        <w:spacing w:after="160" w:line="290"/>
        <w:ind w:left="240"/>
      </w:pPr>
      <w:r>
        <w:rPr>
          <w:rFonts w:ascii="Helvetica" w:cs="Helvetica" w:eastAsia="Helvetica" w:hAnsi="Helvetica"/>
          <w:i/>
          <w:iCs/>
          <w:color w:val="6B6B66"/>
          <w:sz w:val="19"/>
          <w:szCs w:val="19"/>
        </w:rPr>
        <w:t xml:space="preserve">Naming: use Lagos December, not Detty December. Livespot360 has held a registered Nigerian trademark on Detty December for entertainment and event services since 2019, and the registration became publicly contested in late 2025. FOLA has a client relationship with Livespot360. Lagos December is neutral, descriptive, and already the name used for the planned PDF. Detty December may be added as a search alias so people find the page; it must not appear as a label on FOLA’s product.</w:t>
      </w:r>
    </w:p>
    <w:p>
      <w:pPr>
        <w:pStyle w:val="Heading2"/>
        <w:spacing w:after="100" w:before="260"/>
      </w:pPr>
      <w:r>
        <w:rPr>
          <w:rFonts w:ascii="Helvetica" w:cs="Helvetica" w:eastAsia="Helvetica" w:hAnsi="Helvetica"/>
          <w:b/>
          <w:bCs/>
          <w:color w:val="838061"/>
          <w:spacing w:val="40"/>
          <w:sz w:val="19"/>
          <w:szCs w:val="19"/>
        </w:rPr>
        <w:t xml:space="preserve">Organiser and Venue</w:t>
      </w:r>
    </w:p>
    <w:p>
      <w:pPr>
        <w:spacing w:after="140" w:line="300"/>
      </w:pPr>
      <w:r>
        <w:rPr>
          <w:rFonts w:ascii="Helvetica" w:cs="Helvetica" w:eastAsia="Helvetica" w:hAnsi="Helvetica"/>
          <w:color w:val="201D1D"/>
          <w:sz w:val="20"/>
          <w:szCs w:val="20"/>
        </w:rPr>
        <w:t xml:space="preserve">Organiser: name, type (brand, label, gallery, promoter, institution, individual), website, contact (never displayed). Venue: name, area (for example Victoria Island, Ikoyi, Lekki), address, map link. Both are reusable records so that filtering by venue or organiser is possible later without re-entry.</w:t>
      </w:r>
    </w:p>
    <w:p>
      <w:pPr>
        <w:pStyle w:val="Heading1"/>
        <w:spacing w:after="160" w:before="420"/>
      </w:pPr>
      <w:r>
        <w:rPr>
          <w:rFonts w:ascii="Georgia" w:cs="Georgia" w:eastAsia="Georgia" w:hAnsi="Georgia"/>
          <w:color w:val="201D1D"/>
          <w:sz w:val="34"/>
          <w:szCs w:val="34"/>
        </w:rPr>
        <w:t xml:space="preserve">7. Views, Navigation and Filters</w:t>
      </w:r>
    </w:p>
    <w:p>
      <w:pPr>
        <w:pStyle w:val="Heading2"/>
        <w:spacing w:after="100" w:before="260"/>
      </w:pPr>
      <w:r>
        <w:rPr>
          <w:rFonts w:ascii="Helvetica" w:cs="Helvetica" w:eastAsia="Helvetica" w:hAnsi="Helvetica"/>
          <w:b/>
          <w:bCs/>
          <w:color w:val="838061"/>
          <w:spacing w:val="40"/>
          <w:sz w:val="19"/>
          <w:szCs w:val="19"/>
        </w:rPr>
        <w:t xml:space="preserve">Views</w:t>
      </w:r>
    </w:p>
    <w:tbl>
      <w:tblPr>
        <w:tblW w:type="dxa" w:w="9000"/>
        <w:tblBorders>
          <w:top w:val="single" w:color="ADB0A6" w:sz="4"/>
          <w:left w:val="none"/>
          <w:bottom w:val="single" w:color="ADB0A6" w:sz="4"/>
          <w:right w:val="none"/>
          <w:insideH w:val="single" w:color="ADB0A6" w:sz="4"/>
          <w:insideV w:val="none"/>
        </w:tblBorders>
      </w:tblPr>
      <w:tblGrid>
        <w:gridCol w:w="1400"/>
        <w:gridCol w:w="7600"/>
      </w:tblGrid>
      <w:tr>
        <w:trPr>
          <w:tblHeader/>
        </w:trPr>
        <w:tc>
          <w:tcPr>
            <w:tcW w:type="dxa" w:w="14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View</w:t>
            </w:r>
          </w:p>
        </w:tc>
        <w:tc>
          <w:tcPr>
            <w:tcW w:type="dxa" w:w="76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Behaviour</w:t>
            </w:r>
          </w:p>
        </w:tc>
      </w:tr>
      <w:tr>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List</w:t>
            </w:r>
          </w:p>
        </w:tc>
        <w:tc>
          <w:tcPr>
            <w:tcW w:type="dxa" w:w="7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Default everywhere. Continuous scroll grouped by date heading, as FHCM. Loads the next 14 days, then more on scroll.</w:t>
            </w:r>
          </w:p>
        </w:tc>
      </w:tr>
      <w:tr>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Day</w:t>
            </w:r>
          </w:p>
        </w:tc>
        <w:tc>
          <w:tcPr>
            <w:tcW w:type="dxa" w:w="7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One date, full rows, the only view where venue lines always show. Date stepper to move day by day.</w:t>
            </w:r>
          </w:p>
        </w:tc>
      </w:tr>
      <w:tr>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Week</w:t>
            </w:r>
          </w:p>
        </w:tc>
        <w:tc>
          <w:tcPr>
            <w:tcW w:type="dxa" w:w="7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Seven columns on desktop, seven stacked days on mobile. Rows are condensed to title and time; tap to expand.</w:t>
            </w:r>
          </w:p>
        </w:tc>
      </w:tr>
      <w:tr>
        <w:tc>
          <w:tcPr>
            <w:tcW w:type="dxa" w:w="1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Month</w:t>
            </w:r>
          </w:p>
        </w:tc>
        <w:tc>
          <w:tcPr>
            <w:tcW w:type="dxa" w:w="7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Grid showing event counts per day and season bands across dates. Tapping a day opens Day view. Month is a navigation aid, not a reading surface.</w:t>
            </w:r>
          </w:p>
        </w:tc>
      </w:tr>
    </w:tbl>
    <w:p>
      <w:pPr>
        <w:spacing w:after="80"/>
      </w:pPr>
    </w:p>
    <w:p>
      <w:pPr>
        <w:pStyle w:val="Heading2"/>
        <w:spacing w:after="100" w:before="260"/>
      </w:pPr>
      <w:r>
        <w:rPr>
          <w:rFonts w:ascii="Helvetica" w:cs="Helvetica" w:eastAsia="Helvetica" w:hAnsi="Helvetica"/>
          <w:b/>
          <w:bCs/>
          <w:color w:val="838061"/>
          <w:spacing w:val="40"/>
          <w:sz w:val="19"/>
          <w:szCs w:val="19"/>
        </w:rPr>
        <w:t xml:space="preserve">Filters</w:t>
      </w:r>
    </w:p>
    <w:p>
      <w:pPr>
        <w:spacing w:after="140" w:line="300"/>
      </w:pPr>
      <w:r>
        <w:rPr>
          <w:rFonts w:ascii="Helvetica" w:cs="Helvetica" w:eastAsia="Helvetica" w:hAnsi="Helvetica"/>
          <w:color w:val="201D1D"/>
          <w:sz w:val="20"/>
          <w:szCs w:val="20"/>
        </w:rPr>
        <w:t xml:space="preserve">Four filters and no more: City, Date, Industry, Access. Rendered as a single restrained bar above the calendar, not a sidebar. Multi-select on Industry and Access. Active filters persist in the URL. A single Clear action resets everything.</w:t>
      </w:r>
    </w:p>
    <w:p>
      <w:pPr>
        <w:spacing w:after="140" w:line="300"/>
      </w:pPr>
      <w:r>
        <w:rPr>
          <w:rFonts w:ascii="Helvetica" w:cs="Helvetica" w:eastAsia="Helvetica" w:hAnsi="Helvetica"/>
          <w:color w:val="201D1D"/>
          <w:sz w:val="20"/>
          <w:szCs w:val="20"/>
        </w:rPr>
        <w:t xml:space="preserve">There is no free-text search in beta. Seasons are reached from the season strip on the city page (the equivalent of CFDA’s Important Dates) and from direct URLs.</w:t>
      </w:r>
    </w:p>
    <w:p>
      <w:pPr>
        <w:pStyle w:val="Heading2"/>
        <w:spacing w:after="100" w:before="260"/>
      </w:pPr>
      <w:r>
        <w:rPr>
          <w:rFonts w:ascii="Helvetica" w:cs="Helvetica" w:eastAsia="Helvetica" w:hAnsi="Helvetica"/>
          <w:b/>
          <w:bCs/>
          <w:color w:val="838061"/>
          <w:spacing w:val="40"/>
          <w:sz w:val="19"/>
          <w:szCs w:val="19"/>
        </w:rPr>
        <w:t xml:space="preserve">Navigation</w:t>
      </w:r>
    </w:p>
    <w:p>
      <w:pPr>
        <w:pStyle w:val="ListParagraph"/>
        <w:numPr>
          <w:ilvl w:val="0"/>
          <w:numId w:val="2"/>
        </w:numPr>
        <w:spacing w:after="70" w:line="290"/>
      </w:pPr>
      <w:r>
        <w:rPr>
          <w:rFonts w:ascii="Helvetica" w:cs="Helvetica" w:eastAsia="Helvetica" w:hAnsi="Helvetica"/>
          <w:color w:val="201D1D"/>
          <w:sz w:val="20"/>
          <w:szCs w:val="20"/>
        </w:rPr>
        <w:t xml:space="preserve">Date stepper (previous, next, today) at the top of every view, as CFDA.</w:t>
      </w:r>
    </w:p>
    <w:p>
      <w:pPr>
        <w:pStyle w:val="ListParagraph"/>
        <w:numPr>
          <w:ilvl w:val="0"/>
          <w:numId w:val="2"/>
        </w:numPr>
        <w:spacing w:after="70" w:line="290"/>
      </w:pPr>
      <w:r>
        <w:rPr>
          <w:rFonts w:ascii="Helvetica" w:cs="Helvetica" w:eastAsia="Helvetica" w:hAnsi="Helvetica"/>
          <w:color w:val="201D1D"/>
          <w:sz w:val="20"/>
          <w:szCs w:val="20"/>
        </w:rPr>
        <w:t xml:space="preserve">Season strip on the city page: upcoming seasons in chronological order, each a plain text link with its dates.</w:t>
      </w:r>
    </w:p>
    <w:p>
      <w:pPr>
        <w:pStyle w:val="ListParagraph"/>
        <w:numPr>
          <w:ilvl w:val="0"/>
          <w:numId w:val="2"/>
        </w:numPr>
        <w:spacing w:after="70" w:line="290"/>
      </w:pPr>
      <w:r>
        <w:rPr>
          <w:rFonts w:ascii="Helvetica" w:cs="Helvetica" w:eastAsia="Helvetica" w:hAnsi="Helvetica"/>
          <w:color w:val="201D1D"/>
          <w:sz w:val="20"/>
          <w:szCs w:val="20"/>
        </w:rPr>
        <w:t xml:space="preserve">Every view state has a canonical URL: /lagos/list/2026-12-12?industry=music&amp;access=tickets.</w:t>
      </w:r>
    </w:p>
    <w:p>
      <w:pPr>
        <w:pStyle w:val="Heading1"/>
        <w:spacing w:after="160" w:before="420"/>
      </w:pPr>
      <w:r>
        <w:rPr>
          <w:rFonts w:ascii="Georgia" w:cs="Georgia" w:eastAsia="Georgia" w:hAnsi="Georgia"/>
          <w:color w:val="201D1D"/>
          <w:sz w:val="34"/>
          <w:szCs w:val="34"/>
        </w:rPr>
        <w:t xml:space="preserve">8. Submission and Review Workflow</w:t>
      </w:r>
    </w:p>
    <w:p>
      <w:pPr>
        <w:spacing w:after="140" w:line="300"/>
      </w:pPr>
      <w:r>
        <w:rPr>
          <w:rFonts w:ascii="Helvetica" w:cs="Helvetica" w:eastAsia="Helvetica" w:hAnsi="Helvetica"/>
          <w:color w:val="201D1D"/>
          <w:sz w:val="20"/>
          <w:szCs w:val="20"/>
        </w:rPr>
        <w:t xml:space="preserve">Authority is a function of curation. An unmoderated calendar becomes Eventbrite. Every listing passes through the same five-step workflow, and nothing publishes without a FOLA approval.</w:t>
      </w:r>
    </w:p>
    <w:tbl>
      <w:tblPr>
        <w:tblW w:type="dxa" w:w="9000"/>
        <w:tblBorders>
          <w:top w:val="none"/>
          <w:left w:val="none"/>
          <w:bottom w:val="none"/>
          <w:right w:val="none"/>
          <w:insideH w:val="none"/>
          <w:insideV w:val="none"/>
        </w:tblBorders>
      </w:tblPr>
      <w:tblGrid>
        <w:gridCol w:w="9000"/>
      </w:tblGrid>
      <w:tr>
        <w:tc>
          <w:tcPr>
            <w:tcW w:type="dxa" w:w="9000"/>
            <w:shd w:fill="F4F1EE" w:color="auto" w:val="clear"/>
            <w:tcMar>
              <w:top w:type="dxa" w:w="200"/>
              <w:left w:type="dxa" w:w="280"/>
              <w:bottom w:type="dxa" w:w="120"/>
              <w:right w:type="dxa" w:w="280"/>
            </w:tcMar>
          </w:tcPr>
          <w:p>
            <w:pPr>
              <w:spacing w:after="20" w:line="270"/>
            </w:pPr>
            <w:r>
              <w:rPr>
                <w:rFonts w:ascii="Helvetica" w:cs="Helvetica" w:eastAsia="Helvetica" w:hAnsi="Helvetica"/>
                <w:b/>
                <w:bCs/>
                <w:color w:val="201D1D"/>
                <w:sz w:val="18"/>
                <w:szCs w:val="18"/>
              </w:rPr>
              <w:t xml:space="preserve">SUBMISSION  →  AI REVIEW  →  ADMIN RECOMMENDATION  →  FOLA APPROVAL  →  PUBLISH</w:t>
            </w:r>
          </w:p>
        </w:tc>
      </w:tr>
    </w:tbl>
    <w:p>
      <w:pPr>
        <w:spacing w:after="60"/>
      </w:pPr>
    </w:p>
    <w:tbl>
      <w:tblPr>
        <w:tblW w:type="dxa" w:w="9000"/>
        <w:tblBorders>
          <w:top w:val="single" w:color="ADB0A6" w:sz="4"/>
          <w:left w:val="none"/>
          <w:bottom w:val="single" w:color="ADB0A6" w:sz="4"/>
          <w:right w:val="none"/>
          <w:insideH w:val="single" w:color="ADB0A6" w:sz="4"/>
          <w:insideV w:val="none"/>
        </w:tblBorders>
      </w:tblPr>
      <w:tblGrid>
        <w:gridCol w:w="2100"/>
        <w:gridCol w:w="6900"/>
      </w:tblGrid>
      <w:tr>
        <w:trPr>
          <w:tblHeader/>
        </w:trPr>
        <w:tc>
          <w:tcPr>
            <w:tcW w:type="dxa" w:w="21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Step</w:t>
            </w:r>
          </w:p>
        </w:tc>
        <w:tc>
          <w:tcPr>
            <w:tcW w:type="dxa" w:w="69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What happens</w:t>
            </w:r>
          </w:p>
        </w:tc>
      </w:tr>
      <w:tr>
        <w:tc>
          <w:tcPr>
            <w:tcW w:type="dxa" w:w="21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1. Submission</w:t>
            </w:r>
          </w:p>
        </w:tc>
        <w:tc>
          <w:tcPr>
            <w:tcW w:type="dxa" w:w="69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Public form. Fields match the Event model; required fields enforced. Submitter states their relationship to the event (organiser, PR, venue, other). Confirmation email on receipt. Status: Submitted.</w:t>
            </w:r>
          </w:p>
        </w:tc>
      </w:tr>
      <w:tr>
        <w:tc>
          <w:tcPr>
            <w:tcW w:type="dxa" w:w="21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2. AI review</w:t>
            </w:r>
          </w:p>
        </w:tc>
        <w:tc>
          <w:tcPr>
            <w:tcW w:type="dxa" w:w="69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Runs automatically on every submission, using a Claude prompt set maintained by FOLA. It checks and returns findings, not decisions:</w:t>
            </w:r>
          </w:p>
          <w:p>
            <w:pPr>
              <w:spacing w:after="30" w:line="260"/>
            </w:pPr>
            <w:r>
              <w:rPr>
                <w:rFonts w:ascii="Helvetica" w:cs="Helvetica" w:eastAsia="Helvetica" w:hAnsi="Helvetica"/>
                <w:color w:val="201D1D"/>
                <w:sz w:val="18"/>
                <w:szCs w:val="18"/>
              </w:rPr>
              <w:t xml:space="preserve">completeness and formatting (title case, time format, missing end time, missing action link where access requires one)</w:t>
            </w:r>
          </w:p>
          <w:p>
            <w:pPr>
              <w:spacing w:after="30" w:line="260"/>
            </w:pPr>
            <w:r>
              <w:rPr>
                <w:rFonts w:ascii="Helvetica" w:cs="Helvetica" w:eastAsia="Helvetica" w:hAnsi="Helvetica"/>
                <w:color w:val="201D1D"/>
                <w:sz w:val="18"/>
                <w:szCs w:val="18"/>
              </w:rPr>
              <w:t xml:space="preserve">taxonomy fit (is the chosen industry, event type and access consistent with the description; suggests corrections)</w:t>
            </w:r>
          </w:p>
          <w:p>
            <w:pPr>
              <w:spacing w:after="30" w:line="260"/>
            </w:pPr>
            <w:r>
              <w:rPr>
                <w:rFonts w:ascii="Helvetica" w:cs="Helvetica" w:eastAsia="Helvetica" w:hAnsi="Helvetica"/>
                <w:color w:val="201D1D"/>
                <w:sz w:val="18"/>
                <w:szCs w:val="18"/>
              </w:rPr>
              <w:t xml:space="preserve">duplicate and clash detection against existing listings on the same date and city</w:t>
            </w:r>
          </w:p>
          <w:p>
            <w:pPr>
              <w:spacing w:after="30" w:line="260"/>
            </w:pPr>
            <w:r>
              <w:rPr>
                <w:rFonts w:ascii="Helvetica" w:cs="Helvetica" w:eastAsia="Helvetica" w:hAnsi="Helvetica"/>
                <w:color w:val="201D1D"/>
                <w:sz w:val="18"/>
                <w:szCs w:val="18"/>
              </w:rPr>
              <w:t xml:space="preserve">access and visibility consistency (for example a Private event with a ticket link is flagged)</w:t>
            </w:r>
          </w:p>
          <w:p>
            <w:pPr>
              <w:spacing w:after="30" w:line="260"/>
            </w:pPr>
            <w:r>
              <w:rPr>
                <w:rFonts w:ascii="Helvetica" w:cs="Helvetica" w:eastAsia="Helvetica" w:hAnsi="Helvetica"/>
                <w:color w:val="201D1D"/>
                <w:sz w:val="18"/>
                <w:szCs w:val="18"/>
              </w:rPr>
              <w:t xml:space="preserve">brand and tone check against Section 9 (no marketing copy in the description, 60-word limit)</w:t>
            </w:r>
          </w:p>
          <w:p>
            <w:pPr>
              <w:spacing w:after="30" w:line="260"/>
            </w:pPr>
            <w:r>
              <w:rPr>
                <w:rFonts w:ascii="Helvetica" w:cs="Helvetica" w:eastAsia="Helvetica" w:hAnsi="Helvetica"/>
                <w:color w:val="201D1D"/>
                <w:sz w:val="18"/>
                <w:szCs w:val="18"/>
              </w:rPr>
              <w:t xml:space="preserve">organiser and venue matching to existing records, proposing a match or a new record</w:t>
            </w:r>
          </w:p>
          <w:p>
            <w:pPr>
              <w:spacing w:after="30" w:line="260"/>
            </w:pPr>
            <w:r>
              <w:rPr>
                <w:rFonts w:ascii="Helvetica" w:cs="Helvetica" w:eastAsia="Helvetica" w:hAnsi="Helvetica"/>
                <w:color w:val="201D1D"/>
                <w:sz w:val="18"/>
                <w:szCs w:val="18"/>
              </w:rPr>
              <w:t xml:space="preserve">a plain-language summary of concerns and a suggested draft of the cleaned listing.</w:t>
            </w:r>
          </w:p>
        </w:tc>
      </w:tr>
      <w:tr>
        <w:tc>
          <w:tcPr>
            <w:tcW w:type="dxa" w:w="21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3. Admin recommendation</w:t>
            </w:r>
          </w:p>
        </w:tc>
        <w:tc>
          <w:tcPr>
            <w:tcW w:type="dxa" w:w="69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The AI output is written into the review queue as a recommendation: Approve as submitted, Approve with edits (edits pre-filled), Request information (draft message pre-filled) or Reject (reason pre-filled). The admin reviews the recommendation and the original side by side and can accept, amend or override it. Status: Recommended.</w:t>
            </w:r>
          </w:p>
        </w:tc>
      </w:tr>
      <w:tr>
        <w:tc>
          <w:tcPr>
            <w:tcW w:type="dxa" w:w="21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4. FOLA approval</w:t>
            </w:r>
          </w:p>
        </w:tc>
        <w:tc>
          <w:tcPr>
            <w:tcW w:type="dxa" w:w="69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A named FOLA approver gives the final decision. Approval is a human action every time; the AI never publishes. Invitation only and Private listings additionally require the approver to confirm with the organiser before approving. Rejections and information requests go to the submitter with the reason. Target turnaround stated on the form: two working days. Status: Approved.</w:t>
            </w:r>
          </w:p>
        </w:tc>
      </w:tr>
      <w:tr>
        <w:tc>
          <w:tcPr>
            <w:tcW w:type="dxa" w:w="21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5. Publish</w:t>
            </w:r>
          </w:p>
        </w:tc>
        <w:tc>
          <w:tcPr>
            <w:tcW w:type="dxa" w:w="69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The listing goes live on the city calendar and, where relevant, the season page. Organiser and submitter are notified with the public link. Status: Published.</w:t>
            </w:r>
          </w:p>
        </w:tc>
      </w:tr>
    </w:tbl>
    <w:p>
      <w:pPr>
        <w:spacing w:after="80"/>
      </w:pPr>
    </w:p>
    <w:p>
      <w:pPr>
        <w:pBdr>
          <w:left w:val="single" w:color="838061" w:sz="12" w:space="8"/>
        </w:pBdr>
        <w:spacing w:after="160" w:line="290"/>
        <w:ind w:left="240"/>
      </w:pPr>
      <w:r>
        <w:rPr>
          <w:rFonts w:ascii="Helvetica" w:cs="Helvetica" w:eastAsia="Helvetica" w:hAnsi="Helvetica"/>
          <w:i/>
          <w:iCs/>
          <w:color w:val="6B6B66"/>
          <w:sz w:val="19"/>
          <w:szCs w:val="19"/>
        </w:rPr>
        <w:t xml:space="preserve">Design principle for the queue: AI drafts, human approves. The AI removes the clerical work of review so that FOLA’s time goes on judgement. Every AI recommendation is logged with the human decision so the prompt set can be improved over time.</w:t>
      </w:r>
    </w:p>
    <w:p>
      <w:pPr>
        <w:pStyle w:val="ListParagraph"/>
        <w:numPr>
          <w:ilvl w:val="0"/>
          <w:numId w:val="2"/>
        </w:numPr>
        <w:spacing w:after="70" w:line="290"/>
      </w:pPr>
      <w:r>
        <w:rPr>
          <w:rFonts w:ascii="Helvetica" w:cs="Helvetica" w:eastAsia="Helvetica" w:hAnsi="Helvetica"/>
          <w:b/>
          <w:bCs/>
          <w:color w:val="201D1D"/>
          <w:sz w:val="20"/>
          <w:szCs w:val="20"/>
        </w:rPr>
        <w:t xml:space="preserve">Verification. </w:t>
      </w:r>
      <w:r>
        <w:rPr>
          <w:rFonts w:ascii="Helvetica" w:cs="Helvetica" w:eastAsia="Helvetica" w:hAnsi="Helvetica"/>
          <w:color w:val="201D1D"/>
          <w:sz w:val="20"/>
          <w:szCs w:val="20"/>
        </w:rPr>
        <w:t xml:space="preserve">Separate from approval. Admin marks an event Verified when the organiser has confirmed the listing directly. FOLA-seeded events are Verified by default.</w:t>
      </w:r>
    </w:p>
    <w:p>
      <w:pPr>
        <w:pStyle w:val="ListParagraph"/>
        <w:numPr>
          <w:ilvl w:val="0"/>
          <w:numId w:val="2"/>
        </w:numPr>
        <w:spacing w:after="70" w:line="290"/>
      </w:pPr>
      <w:r>
        <w:rPr>
          <w:rFonts w:ascii="Helvetica" w:cs="Helvetica" w:eastAsia="Helvetica" w:hAnsi="Helvetica"/>
          <w:b/>
          <w:bCs/>
          <w:color w:val="201D1D"/>
          <w:sz w:val="20"/>
          <w:szCs w:val="20"/>
        </w:rPr>
        <w:t xml:space="preserve">Private events. </w:t>
      </w:r>
      <w:r>
        <w:rPr>
          <w:rFonts w:ascii="Helvetica" w:cs="Helvetica" w:eastAsia="Helvetica" w:hAnsi="Helvetica"/>
          <w:color w:val="201D1D"/>
          <w:sz w:val="20"/>
          <w:szCs w:val="20"/>
        </w:rPr>
        <w:t xml:space="preserve">Only the organiser or their representative may submit an Invitation only or Private listing, and must choose the visibility tier.</w:t>
      </w:r>
    </w:p>
    <w:p>
      <w:pPr>
        <w:pStyle w:val="ListParagraph"/>
        <w:numPr>
          <w:ilvl w:val="0"/>
          <w:numId w:val="2"/>
        </w:numPr>
        <w:spacing w:after="70" w:line="290"/>
      </w:pPr>
      <w:r>
        <w:rPr>
          <w:rFonts w:ascii="Helvetica" w:cs="Helvetica" w:eastAsia="Helvetica" w:hAnsi="Helvetica"/>
          <w:b/>
          <w:bCs/>
          <w:color w:val="201D1D"/>
          <w:sz w:val="20"/>
          <w:szCs w:val="20"/>
        </w:rPr>
        <w:t xml:space="preserve">Changes. </w:t>
      </w:r>
      <w:r>
        <w:rPr>
          <w:rFonts w:ascii="Helvetica" w:cs="Helvetica" w:eastAsia="Helvetica" w:hAnsi="Helvetica"/>
          <w:color w:val="201D1D"/>
          <w:sz w:val="20"/>
          <w:szCs w:val="20"/>
        </w:rPr>
        <w:t xml:space="preserve">Cancellations and postponements are edits, not deletions; the row stays on the calendar with the state shown, so the record remains trustworthy.</w:t>
      </w:r>
    </w:p>
    <w:p>
      <w:pPr>
        <w:pStyle w:val="Heading2"/>
        <w:spacing w:after="100" w:before="260"/>
      </w:pPr>
      <w:r>
        <w:rPr>
          <w:rFonts w:ascii="Helvetica" w:cs="Helvetica" w:eastAsia="Helvetica" w:hAnsi="Helvetica"/>
          <w:b/>
          <w:bCs/>
          <w:color w:val="838061"/>
          <w:spacing w:val="40"/>
          <w:sz w:val="19"/>
          <w:szCs w:val="19"/>
        </w:rPr>
        <w:t xml:space="preserve">Seeding Beta</w:t>
      </w:r>
    </w:p>
    <w:p>
      <w:pPr>
        <w:spacing w:after="140" w:line="300"/>
      </w:pPr>
      <w:r>
        <w:rPr>
          <w:rFonts w:ascii="Helvetica" w:cs="Helvetica" w:eastAsia="Helvetica" w:hAnsi="Helvetica"/>
          <w:color w:val="201D1D"/>
          <w:sz w:val="20"/>
          <w:szCs w:val="20"/>
        </w:rPr>
        <w:t xml:space="preserve">FOLA populates all six cities before launch from its own network and from desk research: clients, partner brands, galleries, labels, promoters, festivals and institutions. Seeded events run through the same AI review step for consistency, then are bulk-approved by FOLA. Target at launch: every known event in the Lagos Fashion Week, ART X week and Lagos December windows, the equivalent seasons in each other city, and the standing weekly public events (run clubs, markets, residencies). No city calendar should look empty on a Friday or Saturday in December.</w:t>
      </w:r>
    </w:p>
    <w:p>
      <w:pPr>
        <w:pStyle w:val="Heading1"/>
        <w:spacing w:after="160" w:before="420"/>
      </w:pPr>
      <w:r>
        <w:rPr>
          <w:rFonts w:ascii="Georgia" w:cs="Georgia" w:eastAsia="Georgia" w:hAnsi="Georgia"/>
          <w:color w:val="201D1D"/>
          <w:sz w:val="34"/>
          <w:szCs w:val="34"/>
        </w:rPr>
        <w:t xml:space="preserve">9. Design System</w:t>
      </w:r>
    </w:p>
    <w:p>
      <w:pPr>
        <w:spacing w:after="140" w:line="300"/>
      </w:pPr>
      <w:r>
        <w:rPr>
          <w:rFonts w:ascii="Helvetica" w:cs="Helvetica" w:eastAsia="Helvetica" w:hAnsi="Helvetica"/>
          <w:color w:val="201D1D"/>
          <w:sz w:val="20"/>
          <w:szCs w:val="20"/>
        </w:rPr>
        <w:t xml:space="preserve">The information is the design. Type, spacing and chronology carry the whole product.</w:t>
      </w:r>
    </w:p>
    <w:p>
      <w:pPr>
        <w:pStyle w:val="Heading2"/>
        <w:spacing w:after="100" w:before="260"/>
      </w:pPr>
      <w:r>
        <w:rPr>
          <w:rFonts w:ascii="Helvetica" w:cs="Helvetica" w:eastAsia="Helvetica" w:hAnsi="Helvetica"/>
          <w:b/>
          <w:bCs/>
          <w:color w:val="838061"/>
          <w:spacing w:val="40"/>
          <w:sz w:val="19"/>
          <w:szCs w:val="19"/>
        </w:rPr>
        <w:t xml:space="preserve">Typography</w:t>
      </w:r>
    </w:p>
    <w:p>
      <w:pPr>
        <w:pStyle w:val="ListParagraph"/>
        <w:numPr>
          <w:ilvl w:val="0"/>
          <w:numId w:val="2"/>
        </w:numPr>
        <w:spacing w:after="70" w:line="290"/>
      </w:pPr>
      <w:r>
        <w:rPr>
          <w:rFonts w:ascii="Helvetica" w:cs="Helvetica" w:eastAsia="Helvetica" w:hAnsi="Helvetica"/>
          <w:color w:val="201D1D"/>
          <w:sz w:val="20"/>
          <w:szCs w:val="20"/>
        </w:rPr>
        <w:t xml:space="preserve">Display and event titles: Apris Light (fallback EB Garamond). Caps, slight negative tracking for large sizes, positive tracking for small caps.</w:t>
      </w:r>
    </w:p>
    <w:p>
      <w:pPr>
        <w:pStyle w:val="ListParagraph"/>
        <w:numPr>
          <w:ilvl w:val="0"/>
          <w:numId w:val="2"/>
        </w:numPr>
        <w:spacing w:after="70" w:line="290"/>
      </w:pPr>
      <w:r>
        <w:rPr>
          <w:rFonts w:ascii="Helvetica" w:cs="Helvetica" w:eastAsia="Helvetica" w:hAnsi="Helvetica"/>
          <w:color w:val="201D1D"/>
          <w:sz w:val="20"/>
          <w:szCs w:val="20"/>
        </w:rPr>
        <w:t xml:space="preserve">All other text: Helvetica Now Display (fallback Inter). Time, format, access and venue lines are all the same size; hierarchy comes from colour and weight only.</w:t>
      </w:r>
    </w:p>
    <w:p>
      <w:pPr>
        <w:pStyle w:val="ListParagraph"/>
        <w:numPr>
          <w:ilvl w:val="0"/>
          <w:numId w:val="2"/>
        </w:numPr>
        <w:spacing w:after="70" w:line="290"/>
      </w:pPr>
      <w:r>
        <w:rPr>
          <w:rFonts w:ascii="Helvetica" w:cs="Helvetica" w:eastAsia="Helvetica" w:hAnsi="Helvetica"/>
          <w:color w:val="201D1D"/>
          <w:sz w:val="20"/>
          <w:szCs w:val="20"/>
        </w:rPr>
        <w:t xml:space="preserve">Date headings are the largest element on any calendar page.</w:t>
      </w:r>
    </w:p>
    <w:p>
      <w:pPr>
        <w:pStyle w:val="Heading2"/>
        <w:spacing w:after="100" w:before="260"/>
      </w:pPr>
      <w:r>
        <w:rPr>
          <w:rFonts w:ascii="Helvetica" w:cs="Helvetica" w:eastAsia="Helvetica" w:hAnsi="Helvetica"/>
          <w:b/>
          <w:bCs/>
          <w:color w:val="838061"/>
          <w:spacing w:val="40"/>
          <w:sz w:val="19"/>
          <w:szCs w:val="19"/>
        </w:rPr>
        <w:t xml:space="preserve">Colour</w:t>
      </w:r>
    </w:p>
    <w:p>
      <w:pPr>
        <w:pStyle w:val="ListParagraph"/>
        <w:numPr>
          <w:ilvl w:val="0"/>
          <w:numId w:val="2"/>
        </w:numPr>
        <w:spacing w:after="70" w:line="290"/>
      </w:pPr>
      <w:r>
        <w:rPr>
          <w:rFonts w:ascii="Helvetica" w:cs="Helvetica" w:eastAsia="Helvetica" w:hAnsi="Helvetica"/>
          <w:color w:val="201D1D"/>
          <w:sz w:val="20"/>
          <w:szCs w:val="20"/>
        </w:rPr>
        <w:t xml:space="preserve">Background: Soft Ivory #F4F1EE. Text: Dark Grey #201D1D. Accent and links: Muted Olive #838061. Secondary text and rules: Light Grey #ADB0A6. Surface tint where needed: Warm Eggshell #EFE4DB.</w:t>
      </w:r>
    </w:p>
    <w:p>
      <w:pPr>
        <w:pStyle w:val="ListParagraph"/>
        <w:numPr>
          <w:ilvl w:val="0"/>
          <w:numId w:val="2"/>
        </w:numPr>
        <w:spacing w:after="70" w:line="290"/>
      </w:pPr>
      <w:r>
        <w:rPr>
          <w:rFonts w:ascii="Helvetica" w:cs="Helvetica" w:eastAsia="Helvetica" w:hAnsi="Helvetica"/>
          <w:color w:val="201D1D"/>
          <w:sz w:val="20"/>
          <w:szCs w:val="20"/>
        </w:rPr>
        <w:t xml:space="preserve">No gold. No pure black. No colour coding of industries or access; the words do that job.</w:t>
      </w:r>
    </w:p>
    <w:p>
      <w:pPr>
        <w:pStyle w:val="Heading2"/>
        <w:spacing w:after="100" w:before="260"/>
      </w:pPr>
      <w:r>
        <w:rPr>
          <w:rFonts w:ascii="Helvetica" w:cs="Helvetica" w:eastAsia="Helvetica" w:hAnsi="Helvetica"/>
          <w:b/>
          <w:bCs/>
          <w:color w:val="838061"/>
          <w:spacing w:val="40"/>
          <w:sz w:val="19"/>
          <w:szCs w:val="19"/>
        </w:rPr>
        <w:t xml:space="preserve">Layout</w:t>
      </w:r>
    </w:p>
    <w:p>
      <w:pPr>
        <w:pStyle w:val="ListParagraph"/>
        <w:numPr>
          <w:ilvl w:val="0"/>
          <w:numId w:val="2"/>
        </w:numPr>
        <w:spacing w:after="70" w:line="290"/>
      </w:pPr>
      <w:r>
        <w:rPr>
          <w:rFonts w:ascii="Helvetica" w:cs="Helvetica" w:eastAsia="Helvetica" w:hAnsi="Helvetica"/>
          <w:color w:val="201D1D"/>
          <w:sz w:val="20"/>
          <w:szCs w:val="20"/>
        </w:rPr>
        <w:t xml:space="preserve">Maximum content width around 900px on desktop; the List view is a single column, never a grid of cards.</w:t>
      </w:r>
    </w:p>
    <w:p>
      <w:pPr>
        <w:pStyle w:val="ListParagraph"/>
        <w:numPr>
          <w:ilvl w:val="0"/>
          <w:numId w:val="2"/>
        </w:numPr>
        <w:spacing w:after="70" w:line="290"/>
      </w:pPr>
      <w:r>
        <w:rPr>
          <w:rFonts w:ascii="Helvetica" w:cs="Helvetica" w:eastAsia="Helvetica" w:hAnsi="Helvetica"/>
          <w:color w:val="201D1D"/>
          <w:sz w:val="20"/>
          <w:szCs w:val="20"/>
        </w:rPr>
        <w:t xml:space="preserve">Generous vertical rhythm between days; tight rhythm within a row.</w:t>
      </w:r>
    </w:p>
    <w:p>
      <w:pPr>
        <w:pStyle w:val="ListParagraph"/>
        <w:numPr>
          <w:ilvl w:val="0"/>
          <w:numId w:val="2"/>
        </w:numPr>
        <w:spacing w:after="70" w:line="290"/>
      </w:pPr>
      <w:r>
        <w:rPr>
          <w:rFonts w:ascii="Helvetica" w:cs="Helvetica" w:eastAsia="Helvetica" w:hAnsi="Helvetica"/>
          <w:color w:val="201D1D"/>
          <w:sz w:val="20"/>
          <w:szCs w:val="20"/>
        </w:rPr>
        <w:t xml:space="preserve">Rules (hairlines) separate rows; there are no boxes, shadows or backgrounds on rows.</w:t>
      </w:r>
    </w:p>
    <w:p>
      <w:pPr>
        <w:pStyle w:val="Heading2"/>
        <w:spacing w:after="100" w:before="260"/>
      </w:pPr>
      <w:r>
        <w:rPr>
          <w:rFonts w:ascii="Helvetica" w:cs="Helvetica" w:eastAsia="Helvetica" w:hAnsi="Helvetica"/>
          <w:b/>
          <w:bCs/>
          <w:color w:val="838061"/>
          <w:spacing w:val="40"/>
          <w:sz w:val="19"/>
          <w:szCs w:val="19"/>
        </w:rPr>
        <w:t xml:space="preserve">Do Not</w:t>
      </w:r>
    </w:p>
    <w:p>
      <w:pPr>
        <w:pStyle w:val="ListParagraph"/>
        <w:numPr>
          <w:ilvl w:val="0"/>
          <w:numId w:val="2"/>
        </w:numPr>
        <w:spacing w:after="70" w:line="290"/>
      </w:pPr>
      <w:r>
        <w:rPr>
          <w:rFonts w:ascii="Helvetica" w:cs="Helvetica" w:eastAsia="Helvetica" w:hAnsi="Helvetica"/>
          <w:color w:val="201D1D"/>
          <w:sz w:val="20"/>
          <w:szCs w:val="20"/>
        </w:rPr>
        <w:t xml:space="preserve">Event cards, thumbnails or photography anywhere on calendar pages. Gradients. Icons in rows. Badges or pills. Dashboards. Carousels. Skeleton loaders that flash. Anything that reads as an entertainment blog or a marketplace.</w:t>
      </w:r>
    </w:p>
    <w:p>
      <w:pPr>
        <w:pStyle w:val="Heading2"/>
        <w:spacing w:after="100" w:before="260"/>
      </w:pPr>
      <w:r>
        <w:rPr>
          <w:rFonts w:ascii="Helvetica" w:cs="Helvetica" w:eastAsia="Helvetica" w:hAnsi="Helvetica"/>
          <w:b/>
          <w:bCs/>
          <w:color w:val="838061"/>
          <w:spacing w:val="40"/>
          <w:sz w:val="19"/>
          <w:szCs w:val="19"/>
        </w:rPr>
        <w:t xml:space="preserve">Do</w:t>
      </w:r>
    </w:p>
    <w:p>
      <w:pPr>
        <w:pStyle w:val="ListParagraph"/>
        <w:numPr>
          <w:ilvl w:val="0"/>
          <w:numId w:val="2"/>
        </w:numPr>
        <w:spacing w:after="70" w:line="290"/>
      </w:pPr>
      <w:r>
        <w:rPr>
          <w:rFonts w:ascii="Helvetica" w:cs="Helvetica" w:eastAsia="Helvetica" w:hAnsi="Helvetica"/>
          <w:color w:val="201D1D"/>
          <w:sz w:val="20"/>
          <w:szCs w:val="20"/>
        </w:rPr>
        <w:t xml:space="preserve">Prioritise typography, spacing, chronology, date and time, event hierarchy, filtering, usability and mobile performance, in that order.</w:t>
      </w:r>
    </w:p>
    <w:p>
      <w:pPr>
        <w:pStyle w:val="Heading1"/>
        <w:spacing w:after="160" w:before="420"/>
      </w:pPr>
      <w:r>
        <w:rPr>
          <w:rFonts w:ascii="Georgia" w:cs="Georgia" w:eastAsia="Georgia" w:hAnsi="Georgia"/>
          <w:color w:val="201D1D"/>
          <w:sz w:val="34"/>
          <w:szCs w:val="34"/>
        </w:rPr>
        <w:t xml:space="preserve">10. Technical Requirements and Phase Two</w:t>
      </w:r>
    </w:p>
    <w:p>
      <w:pPr>
        <w:pStyle w:val="Heading2"/>
        <w:spacing w:after="100" w:before="260"/>
      </w:pPr>
      <w:r>
        <w:rPr>
          <w:rFonts w:ascii="Helvetica" w:cs="Helvetica" w:eastAsia="Helvetica" w:hAnsi="Helvetica"/>
          <w:b/>
          <w:bCs/>
          <w:color w:val="838061"/>
          <w:spacing w:val="40"/>
          <w:sz w:val="19"/>
          <w:szCs w:val="19"/>
        </w:rPr>
        <w:t xml:space="preserve">Beta Requirements</w:t>
      </w:r>
    </w:p>
    <w:p>
      <w:pPr>
        <w:pStyle w:val="ListParagraph"/>
        <w:numPr>
          <w:ilvl w:val="0"/>
          <w:numId w:val="2"/>
        </w:numPr>
        <w:spacing w:after="70" w:line="290"/>
      </w:pPr>
      <w:r>
        <w:rPr>
          <w:rFonts w:ascii="Helvetica" w:cs="Helvetica" w:eastAsia="Helvetica" w:hAnsi="Helvetica"/>
          <w:b/>
          <w:bCs/>
          <w:color w:val="201D1D"/>
          <w:sz w:val="20"/>
          <w:szCs w:val="20"/>
        </w:rPr>
        <w:t xml:space="preserve">Mobile first. </w:t>
      </w:r>
      <w:r>
        <w:rPr>
          <w:rFonts w:ascii="Helvetica" w:cs="Helvetica" w:eastAsia="Helvetica" w:hAnsi="Helvetica"/>
          <w:color w:val="201D1D"/>
          <w:sz w:val="20"/>
          <w:szCs w:val="20"/>
        </w:rPr>
        <w:t xml:space="preserve">Most traffic will be on phones in Lagos on variable connections. Target under 100KB of JavaScript on the calendar page and a fully readable List view without JavaScript. Server-render every calendar page.</w:t>
      </w:r>
    </w:p>
    <w:p>
      <w:pPr>
        <w:pStyle w:val="ListParagraph"/>
        <w:numPr>
          <w:ilvl w:val="0"/>
          <w:numId w:val="2"/>
        </w:numPr>
        <w:spacing w:after="70" w:line="290"/>
      </w:pPr>
      <w:r>
        <w:rPr>
          <w:rFonts w:ascii="Helvetica" w:cs="Helvetica" w:eastAsia="Helvetica" w:hAnsi="Helvetica"/>
          <w:b/>
          <w:bCs/>
          <w:color w:val="201D1D"/>
          <w:sz w:val="20"/>
          <w:szCs w:val="20"/>
        </w:rPr>
        <w:t xml:space="preserve">Time zones. </w:t>
      </w:r>
      <w:r>
        <w:rPr>
          <w:rFonts w:ascii="Helvetica" w:cs="Helvetica" w:eastAsia="Helvetica" w:hAnsi="Helvetica"/>
          <w:color w:val="201D1D"/>
          <w:sz w:val="20"/>
          <w:szCs w:val="20"/>
        </w:rPr>
        <w:t xml:space="preserve">Store UTC, render in the city’s zone, state the zone once at the top of the city page (Times in WAT).</w:t>
      </w:r>
    </w:p>
    <w:p>
      <w:pPr>
        <w:pStyle w:val="ListParagraph"/>
        <w:numPr>
          <w:ilvl w:val="0"/>
          <w:numId w:val="2"/>
        </w:numPr>
        <w:spacing w:after="70" w:line="290"/>
      </w:pPr>
      <w:r>
        <w:rPr>
          <w:rFonts w:ascii="Helvetica" w:cs="Helvetica" w:eastAsia="Helvetica" w:hAnsi="Helvetica"/>
          <w:b/>
          <w:bCs/>
          <w:color w:val="201D1D"/>
          <w:sz w:val="20"/>
          <w:szCs w:val="20"/>
        </w:rPr>
        <w:t xml:space="preserve">Add to Calendar. </w:t>
      </w:r>
      <w:r>
        <w:rPr>
          <w:rFonts w:ascii="Helvetica" w:cs="Helvetica" w:eastAsia="Helvetica" w:hAnsi="Helvetica"/>
          <w:color w:val="201D1D"/>
          <w:sz w:val="20"/>
          <w:szCs w:val="20"/>
        </w:rPr>
        <w:t xml:space="preserve">Every event page and row offers an .ics download and a Google Calendar link. Cheap to build, more useful than PDF, and it puts FOLA in the user’s own calendar.</w:t>
      </w:r>
    </w:p>
    <w:p>
      <w:pPr>
        <w:pStyle w:val="ListParagraph"/>
        <w:numPr>
          <w:ilvl w:val="0"/>
          <w:numId w:val="2"/>
        </w:numPr>
        <w:spacing w:after="70" w:line="290"/>
      </w:pPr>
      <w:r>
        <w:rPr>
          <w:rFonts w:ascii="Helvetica" w:cs="Helvetica" w:eastAsia="Helvetica" w:hAnsi="Helvetica"/>
          <w:b/>
          <w:bCs/>
          <w:color w:val="201D1D"/>
          <w:sz w:val="20"/>
          <w:szCs w:val="20"/>
        </w:rPr>
        <w:t xml:space="preserve">Share. </w:t>
      </w:r>
      <w:r>
        <w:rPr>
          <w:rFonts w:ascii="Helvetica" w:cs="Helvetica" w:eastAsia="Helvetica" w:hAnsi="Helvetica"/>
          <w:color w:val="201D1D"/>
          <w:sz w:val="20"/>
          <w:szCs w:val="20"/>
        </w:rPr>
        <w:t xml:space="preserve">Copy link and native share on every event, day and season. Open Graph tags render the listing as text, not an image card.</w:t>
      </w:r>
    </w:p>
    <w:p>
      <w:pPr>
        <w:pStyle w:val="ListParagraph"/>
        <w:numPr>
          <w:ilvl w:val="0"/>
          <w:numId w:val="2"/>
        </w:numPr>
        <w:spacing w:after="70" w:line="290"/>
      </w:pPr>
      <w:r>
        <w:rPr>
          <w:rFonts w:ascii="Helvetica" w:cs="Helvetica" w:eastAsia="Helvetica" w:hAnsi="Helvetica"/>
          <w:b/>
          <w:bCs/>
          <w:color w:val="201D1D"/>
          <w:sz w:val="20"/>
          <w:szCs w:val="20"/>
        </w:rPr>
        <w:t xml:space="preserve">SEO. </w:t>
      </w:r>
      <w:r>
        <w:rPr>
          <w:rFonts w:ascii="Helvetica" w:cs="Helvetica" w:eastAsia="Helvetica" w:hAnsi="Helvetica"/>
          <w:color w:val="201D1D"/>
          <w:sz w:val="20"/>
          <w:szCs w:val="20"/>
        </w:rPr>
        <w:t xml:space="preserve">Clean URLs, server-rendered pages, Event schema.org markup on every event page, one indexable page per season. Season pages are the primary SEO surface.</w:t>
      </w:r>
    </w:p>
    <w:p>
      <w:pPr>
        <w:pStyle w:val="ListParagraph"/>
        <w:numPr>
          <w:ilvl w:val="0"/>
          <w:numId w:val="2"/>
        </w:numPr>
        <w:spacing w:after="70" w:line="290"/>
      </w:pPr>
      <w:r>
        <w:rPr>
          <w:rFonts w:ascii="Helvetica" w:cs="Helvetica" w:eastAsia="Helvetica" w:hAnsi="Helvetica"/>
          <w:b/>
          <w:bCs/>
          <w:color w:val="201D1D"/>
          <w:sz w:val="20"/>
          <w:szCs w:val="20"/>
        </w:rPr>
        <w:t xml:space="preserve">Admin. </w:t>
      </w:r>
      <w:r>
        <w:rPr>
          <w:rFonts w:ascii="Helvetica" w:cs="Helvetica" w:eastAsia="Helvetica" w:hAnsi="Helvetica"/>
          <w:color w:val="201D1D"/>
          <w:sz w:val="20"/>
          <w:szCs w:val="20"/>
        </w:rPr>
        <w:t xml:space="preserve">A basic authenticated admin for events, organisers, venues and seasons, with the review queue described in Section 8. The AI review step calls the Anthropic API with a prompt set stored in the admin and editable by FOLA without a code change. A CSV import for seeding that also runs the AI review step.</w:t>
      </w:r>
    </w:p>
    <w:p>
      <w:pPr>
        <w:pStyle w:val="ListParagraph"/>
        <w:numPr>
          <w:ilvl w:val="0"/>
          <w:numId w:val="2"/>
        </w:numPr>
        <w:spacing w:after="70" w:line="290"/>
      </w:pPr>
      <w:r>
        <w:rPr>
          <w:rFonts w:ascii="Helvetica" w:cs="Helvetica" w:eastAsia="Helvetica" w:hAnsi="Helvetica"/>
          <w:b/>
          <w:bCs/>
          <w:color w:val="201D1D"/>
          <w:sz w:val="20"/>
          <w:szCs w:val="20"/>
        </w:rPr>
        <w:t xml:space="preserve">Analytics. </w:t>
      </w:r>
      <w:r>
        <w:rPr>
          <w:rFonts w:ascii="Helvetica" w:cs="Helvetica" w:eastAsia="Helvetica" w:hAnsi="Helvetica"/>
          <w:color w:val="201D1D"/>
          <w:sz w:val="20"/>
          <w:szCs w:val="20"/>
        </w:rPr>
        <w:t xml:space="preserve">Page views by city, view and season; outbound clicks on action links; submissions by status. Nothing more.</w:t>
      </w:r>
    </w:p>
    <w:p>
      <w:pPr>
        <w:pStyle w:val="Heading2"/>
        <w:spacing w:after="100" w:before="260"/>
      </w:pPr>
      <w:r>
        <w:rPr>
          <w:rFonts w:ascii="Helvetica" w:cs="Helvetica" w:eastAsia="Helvetica" w:hAnsi="Helvetica"/>
          <w:b/>
          <w:bCs/>
          <w:color w:val="838061"/>
          <w:spacing w:val="40"/>
          <w:sz w:val="19"/>
          <w:szCs w:val="19"/>
        </w:rPr>
        <w:t xml:space="preserve">Phase Two (Not in Beta)</w:t>
      </w:r>
    </w:p>
    <w:p>
      <w:pPr>
        <w:pStyle w:val="ListParagraph"/>
        <w:numPr>
          <w:ilvl w:val="0"/>
          <w:numId w:val="2"/>
        </w:numPr>
        <w:spacing w:after="70" w:line="290"/>
      </w:pPr>
      <w:r>
        <w:rPr>
          <w:rFonts w:ascii="Helvetica" w:cs="Helvetica" w:eastAsia="Helvetica" w:hAnsi="Helvetica"/>
          <w:color w:val="201D1D"/>
          <w:sz w:val="20"/>
          <w:szCs w:val="20"/>
        </w:rPr>
        <w:t xml:space="preserve">Cities beyond the initial six.</w:t>
      </w:r>
    </w:p>
    <w:p>
      <w:pPr>
        <w:pStyle w:val="ListParagraph"/>
        <w:numPr>
          <w:ilvl w:val="0"/>
          <w:numId w:val="2"/>
        </w:numPr>
        <w:spacing w:after="70" w:line="290"/>
      </w:pPr>
      <w:r>
        <w:rPr>
          <w:rFonts w:ascii="Helvetica" w:cs="Helvetica" w:eastAsia="Helvetica" w:hAnsi="Helvetica"/>
          <w:color w:val="201D1D"/>
          <w:sz w:val="20"/>
          <w:szCs w:val="20"/>
        </w:rPr>
        <w:t xml:space="preserve">PDF export per season and per month (Lagos December Calendar, Lagos Art Week Calendar), styled to match the site.</w:t>
      </w:r>
    </w:p>
    <w:p>
      <w:pPr>
        <w:pStyle w:val="ListParagraph"/>
        <w:numPr>
          <w:ilvl w:val="0"/>
          <w:numId w:val="2"/>
        </w:numPr>
        <w:spacing w:after="70" w:line="290"/>
      </w:pPr>
      <w:r>
        <w:rPr>
          <w:rFonts w:ascii="Helvetica" w:cs="Helvetica" w:eastAsia="Helvetica" w:hAnsi="Helvetica"/>
          <w:color w:val="201D1D"/>
          <w:sz w:val="20"/>
          <w:szCs w:val="20"/>
        </w:rPr>
        <w:t xml:space="preserve">User accounts: saved events, personal calendar sync, industry-tier access to Industry-visibility listings.</w:t>
      </w:r>
    </w:p>
    <w:p>
      <w:pPr>
        <w:pStyle w:val="ListParagraph"/>
        <w:numPr>
          <w:ilvl w:val="0"/>
          <w:numId w:val="2"/>
        </w:numPr>
        <w:spacing w:after="70" w:line="290"/>
      </w:pPr>
      <w:r>
        <w:rPr>
          <w:rFonts w:ascii="Helvetica" w:cs="Helvetica" w:eastAsia="Helvetica" w:hAnsi="Helvetica"/>
          <w:color w:val="201D1D"/>
          <w:sz w:val="20"/>
          <w:szCs w:val="20"/>
        </w:rPr>
        <w:t xml:space="preserve">Free-text search and organiser and venue filters.</w:t>
      </w:r>
    </w:p>
    <w:p>
      <w:pPr>
        <w:pStyle w:val="ListParagraph"/>
        <w:numPr>
          <w:ilvl w:val="0"/>
          <w:numId w:val="2"/>
        </w:numPr>
        <w:spacing w:after="70" w:line="290"/>
      </w:pPr>
      <w:r>
        <w:rPr>
          <w:rFonts w:ascii="Helvetica" w:cs="Helvetica" w:eastAsia="Helvetica" w:hAnsi="Helvetica"/>
          <w:color w:val="201D1D"/>
          <w:sz w:val="20"/>
          <w:szCs w:val="20"/>
        </w:rPr>
        <w:t xml:space="preserve">Email digest: this week in Lagos.</w:t>
      </w:r>
    </w:p>
    <w:p>
      <w:pPr>
        <w:pStyle w:val="ListParagraph"/>
        <w:numPr>
          <w:ilvl w:val="0"/>
          <w:numId w:val="2"/>
        </w:numPr>
        <w:spacing w:after="70" w:line="290"/>
      </w:pPr>
      <w:r>
        <w:rPr>
          <w:rFonts w:ascii="Helvetica" w:cs="Helvetica" w:eastAsia="Helvetica" w:hAnsi="Helvetica"/>
          <w:color w:val="201D1D"/>
          <w:sz w:val="20"/>
          <w:szCs w:val="20"/>
        </w:rPr>
        <w:t xml:space="preserve">Organiser self-service: claim a listing, edit directly, post-approval.</w:t>
      </w:r>
    </w:p>
    <w:p>
      <w:pPr>
        <w:pStyle w:val="ListParagraph"/>
        <w:numPr>
          <w:ilvl w:val="0"/>
          <w:numId w:val="2"/>
        </w:numPr>
        <w:spacing w:after="70" w:line="290"/>
      </w:pPr>
      <w:r>
        <w:rPr>
          <w:rFonts w:ascii="Helvetica" w:cs="Helvetica" w:eastAsia="Helvetica" w:hAnsi="Helvetica"/>
          <w:color w:val="201D1D"/>
          <w:sz w:val="20"/>
          <w:szCs w:val="20"/>
        </w:rPr>
        <w:t xml:space="preserve">Commercial layer, if adopted (see Section 11).</w:t>
      </w:r>
    </w:p>
    <w:p>
      <w:pPr>
        <w:pStyle w:val="Heading1"/>
        <w:spacing w:after="160" w:before="420"/>
      </w:pPr>
      <w:r>
        <w:rPr>
          <w:rFonts w:ascii="Georgia" w:cs="Georgia" w:eastAsia="Georgia" w:hAnsi="Georgia"/>
          <w:color w:val="201D1D"/>
          <w:sz w:val="34"/>
          <w:szCs w:val="34"/>
        </w:rPr>
        <w:t xml:space="preserve">11. Open Decisions</w:t>
      </w:r>
    </w:p>
    <w:p>
      <w:pPr>
        <w:spacing w:after="140" w:line="300"/>
      </w:pPr>
      <w:r>
        <w:rPr>
          <w:rFonts w:ascii="Helvetica" w:cs="Helvetica" w:eastAsia="Helvetica" w:hAnsi="Helvetica"/>
          <w:color w:val="201D1D"/>
          <w:sz w:val="20"/>
          <w:szCs w:val="20"/>
        </w:rPr>
        <w:t xml:space="preserve">Everything above is decided. These five items need a call from FOLA before or during build; none of them blocks starting.</w:t>
      </w:r>
    </w:p>
    <w:tbl>
      <w:tblPr>
        <w:tblW w:type="dxa" w:w="9000"/>
        <w:tblBorders>
          <w:top w:val="single" w:color="ADB0A6" w:sz="4"/>
          <w:left w:val="none"/>
          <w:bottom w:val="single" w:color="ADB0A6" w:sz="4"/>
          <w:right w:val="none"/>
          <w:insideH w:val="single" w:color="ADB0A6" w:sz="4"/>
          <w:insideV w:val="none"/>
        </w:tblBorders>
      </w:tblPr>
      <w:tblGrid>
        <w:gridCol w:w="2600"/>
        <w:gridCol w:w="6400"/>
      </w:tblGrid>
      <w:tr>
        <w:trPr>
          <w:tblHeader/>
        </w:trPr>
        <w:tc>
          <w:tcPr>
            <w:tcW w:type="dxa" w:w="26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Decision</w:t>
            </w:r>
          </w:p>
        </w:tc>
        <w:tc>
          <w:tcPr>
            <w:tcW w:type="dxa" w:w="6400"/>
            <w:shd w:fill="EFE4DB" w:color="auto" w:val="clear"/>
            <w:tcMar>
              <w:top w:type="dxa" w:w="90"/>
              <w:left w:type="dxa" w:w="120"/>
              <w:bottom w:type="dxa" w:w="90"/>
              <w:right w:type="dxa" w:w="120"/>
            </w:tcMar>
          </w:tcPr>
          <w:p>
            <w:pPr>
              <w:spacing w:after="30" w:line="260"/>
            </w:pPr>
            <w:r>
              <w:rPr>
                <w:rFonts w:ascii="Helvetica" w:cs="Helvetica" w:eastAsia="Helvetica" w:hAnsi="Helvetica"/>
                <w:b/>
                <w:bCs/>
                <w:color w:val="201D1D"/>
                <w:sz w:val="18"/>
                <w:szCs w:val="18"/>
              </w:rPr>
              <w:t xml:space="preserve">Options and recommendation</w:t>
            </w:r>
          </w:p>
        </w:tc>
      </w:tr>
      <w:tr>
        <w:tc>
          <w:tcPr>
            <w:tcW w:type="dxa" w:w="2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Product name</w:t>
            </w:r>
          </w:p>
        </w:tc>
        <w:tc>
          <w:tcPr>
            <w:tcW w:type="dxa" w:w="6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Africa’s Events Calendar is a headline, not a name. Needs a short proper name and a domain before launch. Recommendation: decide within two weeks so the designer can set the wordmark.</w:t>
            </w:r>
          </w:p>
        </w:tc>
      </w:tr>
      <w:tr>
        <w:tc>
          <w:tcPr>
            <w:tcW w:type="dxa" w:w="2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Business model</w:t>
            </w:r>
          </w:p>
        </w:tc>
        <w:tc>
          <w:tcPr>
            <w:tcW w:type="dxa" w:w="6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CFDA charges for both listings and full access. Recommendation for beta: entirely free and open, to build authority and density first. Revisit paid Industry-tier access or featured seasons in Phase Two.</w:t>
            </w:r>
          </w:p>
        </w:tc>
      </w:tr>
      <w:tr>
        <w:tc>
          <w:tcPr>
            <w:tcW w:type="dxa" w:w="2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Approval owner</w:t>
            </w:r>
          </w:p>
        </w:tc>
        <w:tc>
          <w:tcPr>
            <w:tcW w:type="dxa" w:w="6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Who at FOLA holds final approval in Step 4 of the review workflow, and who acts as admin in Step 3. Recommendation: one named approver plus one deputy, with the two-working-day promise on the form.</w:t>
            </w:r>
          </w:p>
        </w:tc>
      </w:tr>
      <w:tr>
        <w:tc>
          <w:tcPr>
            <w:tcW w:type="dxa" w:w="2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Industry visibility tier</w:t>
            </w:r>
          </w:p>
        </w:tc>
        <w:tc>
          <w:tcPr>
            <w:tcW w:type="dxa" w:w="6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Whether Industry-tier listings are shown to everyone in beta (since there are no accounts) or held back until accounts exist. Recommendation: in beta, Industry tier renders as Public minus venue and organiser; true gating waits for Phase Two.</w:t>
            </w:r>
          </w:p>
        </w:tc>
      </w:tr>
      <w:tr>
        <w:tc>
          <w:tcPr>
            <w:tcW w:type="dxa" w:w="26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Seeding ownership per city</w:t>
            </w:r>
          </w:p>
        </w:tc>
        <w:tc>
          <w:tcPr>
            <w:tcW w:type="dxa" w:w="6400"/>
            <w:tcMar>
              <w:top w:type="dxa" w:w="90"/>
              <w:left w:type="dxa" w:w="120"/>
              <w:bottom w:type="dxa" w:w="90"/>
              <w:right w:type="dxa" w:w="120"/>
            </w:tcMar>
          </w:tcPr>
          <w:p>
            <w:pPr>
              <w:spacing w:after="30" w:line="260"/>
            </w:pPr>
            <w:r>
              <w:rPr>
                <w:rFonts w:ascii="Helvetica" w:cs="Helvetica" w:eastAsia="Helvetica" w:hAnsi="Helvetica"/>
                <w:color w:val="201D1D"/>
                <w:sz w:val="18"/>
                <w:szCs w:val="18"/>
              </w:rPr>
              <w:t xml:space="preserve">Who at FOLA owns the launch seed for each of the six cities, and by what date. Recommendation: one owner per city named at kick-off, with the 25-event minimum as their launch gate.</w:t>
            </w:r>
          </w:p>
        </w:tc>
      </w:tr>
    </w:tbl>
    <w:p>
      <w:pPr>
        <w:spacing w:after="200"/>
      </w:pPr>
    </w:p>
    <w:p>
      <w:pPr>
        <w:pBdr>
          <w:bottom w:val="single" w:color="ADB0A6" w:sz="4"/>
        </w:pBdr>
        <w:spacing w:after="200" w:before="60"/>
      </w:pPr>
    </w:p>
    <w:p>
      <w:pPr>
        <w:spacing w:after="140" w:line="300"/>
        <w:jc w:val="left"/>
      </w:pPr>
      <w:r>
        <w:rPr>
          <w:rFonts w:ascii="Helvetica" w:cs="Helvetica" w:eastAsia="Helvetica" w:hAnsi="Helvetica"/>
          <w:i/>
          <w:iCs/>
          <w:color w:val="838061"/>
          <w:sz w:val="20"/>
          <w:szCs w:val="20"/>
        </w:rPr>
        <w:t xml:space="preserve">We build institutions.</w:t>
      </w:r>
    </w:p>
    <w:sectPr>
      <w:pgSz w:w="12240" w:h="15840" w:orient="portrait"/>
      <w:pgMar w:top="1300" w:right="15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color w:val="838061"/>
      </w:rPr>
    </w:lvl>
    <w:lvl w:ilvl="1" w15:tentative="1">
      <w:start w:val="1"/>
      <w:numFmt w:val="bullet"/>
      <w:lvlText w:val="—"/>
      <w:lvlJc w:val="left"/>
      <w:pPr>
        <w:ind w:left="800" w:hanging="280"/>
      </w:pPr>
      <w:rPr>
        <w:color w:val="8380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201D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lca77oa4jzlz9a8fl-jf" Type="http://schemas.openxmlformats.org/officeDocument/2006/relationships/hyperlink" Target="https://fashioncalendar.com/" TargetMode="External"/><Relationship Id="rIdt8iw7ptoucv1nfj-5z6z8" Type="http://schemas.openxmlformats.org/officeDocument/2006/relationships/hyperlink" Target="https://www.fhcm.paris/en/paris-fashion-week/calendar"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Africa’s Events Calendar: Product &amp; Design Brief</dc:title>
  <dc:creator>FOLA</dc:creator>
  <cp:lastModifiedBy>Un-named</cp:lastModifiedBy>
  <cp:revision>1</cp:revision>
  <dcterms:created xsi:type="dcterms:W3CDTF">2026-09-09T18:38:12.899Z</dcterms:created>
  <dcterms:modified xsi:type="dcterms:W3CDTF">2026-09-09T18:38:12.899Z</dcterms:modified>
</cp:coreProperties>
</file>

<file path=docProps/custom.xml><?xml version="1.0" encoding="utf-8"?>
<Properties xmlns="http://schemas.openxmlformats.org/officeDocument/2006/custom-properties" xmlns:vt="http://schemas.openxmlformats.org/officeDocument/2006/docPropsVTypes"/>
</file>