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49C9F" w14:textId="77777777" w:rsidR="000666E1" w:rsidRPr="00B14BBA" w:rsidRDefault="00B14BBA" w:rsidP="00B14BBA">
      <w:pPr>
        <w:jc w:val="center"/>
        <w:rPr>
          <w:rFonts w:asciiTheme="majorHAnsi" w:hAnsiTheme="majorHAnsi" w:cstheme="minorHAnsi"/>
          <w:sz w:val="72"/>
          <w:szCs w:val="72"/>
        </w:rPr>
      </w:pPr>
      <w:r w:rsidRPr="00B14BBA">
        <w:rPr>
          <w:rFonts w:asciiTheme="majorHAnsi" w:hAnsiTheme="majorHAnsi" w:cstheme="minorHAnsi"/>
          <w:sz w:val="72"/>
          <w:szCs w:val="72"/>
        </w:rPr>
        <w:t>Test plan</w:t>
      </w:r>
    </w:p>
    <w:p w14:paraId="68CC2E94" w14:textId="77777777" w:rsidR="0054735A" w:rsidRPr="003E7B83" w:rsidRDefault="0054735A" w:rsidP="0054735A">
      <w:pPr>
        <w:jc w:val="center"/>
        <w:rPr>
          <w:rFonts w:asciiTheme="majorHAnsi" w:hAnsiTheme="majorHAnsi" w:cstheme="minorHAnsi"/>
          <w:sz w:val="48"/>
          <w:szCs w:val="48"/>
        </w:rPr>
      </w:pPr>
      <w:bookmarkStart w:id="0" w:name="_Toc333586745"/>
      <w:r w:rsidRPr="003E7B83">
        <w:rPr>
          <w:rFonts w:asciiTheme="majorHAnsi" w:hAnsiTheme="majorHAnsi" w:cstheme="minorHAnsi"/>
          <w:sz w:val="48"/>
          <w:szCs w:val="48"/>
        </w:rPr>
        <w:t>Smarter Balanced Assessment Consortium Test Delivery System</w:t>
      </w:r>
      <w:bookmarkEnd w:id="0"/>
    </w:p>
    <w:p w14:paraId="7C23C758" w14:textId="77777777" w:rsidR="0054735A" w:rsidRPr="003E7B83" w:rsidRDefault="0054735A" w:rsidP="0054735A">
      <w:pPr>
        <w:jc w:val="center"/>
        <w:rPr>
          <w:rFonts w:asciiTheme="majorHAnsi" w:hAnsiTheme="majorHAnsi" w:cstheme="minorHAnsi"/>
        </w:rPr>
      </w:pPr>
    </w:p>
    <w:p w14:paraId="03A3642C" w14:textId="77777777" w:rsidR="0054735A" w:rsidRPr="003E7B83" w:rsidRDefault="0054735A" w:rsidP="0054735A">
      <w:pPr>
        <w:jc w:val="center"/>
        <w:rPr>
          <w:rFonts w:asciiTheme="majorHAnsi" w:hAnsiTheme="majorHAnsi" w:cstheme="minorHAnsi"/>
        </w:rPr>
      </w:pPr>
    </w:p>
    <w:p w14:paraId="2E46A05C" w14:textId="77777777" w:rsidR="0054735A" w:rsidRDefault="0054735A" w:rsidP="0054735A">
      <w:pPr>
        <w:jc w:val="center"/>
        <w:rPr>
          <w:rFonts w:asciiTheme="majorHAnsi" w:hAnsiTheme="majorHAnsi" w:cstheme="minorHAnsi"/>
          <w:sz w:val="44"/>
          <w:szCs w:val="44"/>
        </w:rPr>
      </w:pPr>
      <w:bookmarkStart w:id="1" w:name="_Toc333586746"/>
      <w:r w:rsidRPr="003E7B83">
        <w:rPr>
          <w:rFonts w:asciiTheme="majorHAnsi" w:hAnsiTheme="majorHAnsi" w:cstheme="minorHAnsi"/>
          <w:sz w:val="44"/>
          <w:szCs w:val="44"/>
        </w:rPr>
        <w:t xml:space="preserve">Component: </w:t>
      </w:r>
      <w:bookmarkEnd w:id="1"/>
      <w:r>
        <w:rPr>
          <w:rFonts w:asciiTheme="majorHAnsi" w:hAnsiTheme="majorHAnsi" w:cstheme="minorHAnsi"/>
          <w:sz w:val="44"/>
          <w:szCs w:val="44"/>
        </w:rPr>
        <w:t>Test Delivery System</w:t>
      </w:r>
    </w:p>
    <w:p w14:paraId="6682C1FC" w14:textId="77777777" w:rsidR="0054735A" w:rsidRDefault="0054735A" w:rsidP="0054735A">
      <w:pPr>
        <w:jc w:val="center"/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z w:val="44"/>
          <w:szCs w:val="44"/>
        </w:rPr>
        <w:t>Purpose: Smarter Balanced Task Order 24</w:t>
      </w:r>
    </w:p>
    <w:p w14:paraId="4158D536" w14:textId="77777777" w:rsidR="0054735A" w:rsidRPr="003E7B83" w:rsidRDefault="0054735A" w:rsidP="0054735A">
      <w:pPr>
        <w:jc w:val="center"/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z w:val="44"/>
          <w:szCs w:val="44"/>
        </w:rPr>
        <w:t xml:space="preserve">TDS Update for NFB Requests </w:t>
      </w:r>
    </w:p>
    <w:p w14:paraId="6DE54AEF" w14:textId="77777777" w:rsidR="00B14BBA" w:rsidRDefault="00B14BBA" w:rsidP="0054735A"/>
    <w:p w14:paraId="6A280EB7" w14:textId="77777777" w:rsidR="00C8287E" w:rsidRDefault="00C8287E" w:rsidP="00C8287E"/>
    <w:p w14:paraId="01E060A3" w14:textId="77777777" w:rsidR="00B14BBA" w:rsidRPr="001C3C3B" w:rsidRDefault="00B14BBA" w:rsidP="00B14BBA">
      <w:r w:rsidRPr="001C3C3B"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6"/>
        <w:gridCol w:w="2646"/>
        <w:gridCol w:w="2646"/>
        <w:gridCol w:w="1412"/>
      </w:tblGrid>
      <w:tr w:rsidR="007273BE" w14:paraId="6EC98EC8" w14:textId="77777777" w:rsidTr="00E96244">
        <w:trPr>
          <w:trHeight w:val="251"/>
        </w:trPr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17E80C4F" w14:textId="77777777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 w:rsidRPr="00311D52">
              <w:rPr>
                <w:b/>
                <w:sz w:val="18"/>
                <w:szCs w:val="18"/>
              </w:rPr>
              <w:t>Revision Description</w:t>
            </w:r>
          </w:p>
        </w:tc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3C2CE3EE" w14:textId="77777777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Author</w:t>
            </w:r>
          </w:p>
        </w:tc>
        <w:tc>
          <w:tcPr>
            <w:tcW w:w="1415" w:type="pct"/>
            <w:shd w:val="clear" w:color="auto" w:fill="D9D9D9" w:themeFill="background1" w:themeFillShade="D9"/>
          </w:tcPr>
          <w:p w14:paraId="1D49A494" w14:textId="56711EA4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Reviewer</w:t>
            </w:r>
          </w:p>
        </w:tc>
        <w:tc>
          <w:tcPr>
            <w:tcW w:w="1415" w:type="pct"/>
            <w:shd w:val="clear" w:color="auto" w:fill="D9D9D9" w:themeFill="background1" w:themeFillShade="D9"/>
            <w:vAlign w:val="center"/>
          </w:tcPr>
          <w:p w14:paraId="2130F8E8" w14:textId="7B8E4DBF" w:rsidR="007273BE" w:rsidRPr="00311D52" w:rsidRDefault="007273BE" w:rsidP="00F76262">
            <w:pPr>
              <w:rPr>
                <w:b/>
                <w:sz w:val="18"/>
                <w:szCs w:val="18"/>
              </w:rPr>
            </w:pPr>
            <w:r w:rsidRPr="00311D52">
              <w:rPr>
                <w:b/>
                <w:sz w:val="18"/>
                <w:szCs w:val="18"/>
              </w:rPr>
              <w:t>Date</w:t>
            </w:r>
          </w:p>
        </w:tc>
      </w:tr>
      <w:tr w:rsidR="007273BE" w14:paraId="4D15342D" w14:textId="77777777" w:rsidTr="00E96244">
        <w:tc>
          <w:tcPr>
            <w:tcW w:w="1415" w:type="pct"/>
            <w:vAlign w:val="center"/>
          </w:tcPr>
          <w:p w14:paraId="457778D4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 – </w:t>
            </w:r>
            <w:r w:rsidRPr="00311D52">
              <w:rPr>
                <w:sz w:val="18"/>
                <w:szCs w:val="18"/>
              </w:rPr>
              <w:t xml:space="preserve">First </w:t>
            </w:r>
            <w:r>
              <w:rPr>
                <w:sz w:val="18"/>
                <w:szCs w:val="18"/>
              </w:rPr>
              <w:t>Draft</w:t>
            </w:r>
          </w:p>
        </w:tc>
        <w:tc>
          <w:tcPr>
            <w:tcW w:w="1415" w:type="pct"/>
            <w:vAlign w:val="center"/>
          </w:tcPr>
          <w:p w14:paraId="136345B2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61F2E4CF" w14:textId="696F5E6B" w:rsidR="007273BE" w:rsidRDefault="0067296B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Rami Levy</w:t>
            </w:r>
          </w:p>
        </w:tc>
        <w:tc>
          <w:tcPr>
            <w:tcW w:w="1415" w:type="pct"/>
            <w:vAlign w:val="center"/>
          </w:tcPr>
          <w:p w14:paraId="6275679F" w14:textId="561F6C3D" w:rsidR="007273BE" w:rsidRPr="00311D52" w:rsidRDefault="0067296B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  <w:r w:rsidR="00D6287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12</w:t>
            </w:r>
            <w:r w:rsidR="007273BE">
              <w:rPr>
                <w:sz w:val="18"/>
                <w:szCs w:val="18"/>
              </w:rPr>
              <w:t>, 2016</w:t>
            </w:r>
          </w:p>
        </w:tc>
      </w:tr>
      <w:tr w:rsidR="007273BE" w14:paraId="62E8F237" w14:textId="77777777" w:rsidTr="00E96244">
        <w:tc>
          <w:tcPr>
            <w:tcW w:w="1415" w:type="pct"/>
            <w:vAlign w:val="center"/>
          </w:tcPr>
          <w:p w14:paraId="417F6E07" w14:textId="77777777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 – Second Draft</w:t>
            </w:r>
          </w:p>
        </w:tc>
        <w:tc>
          <w:tcPr>
            <w:tcW w:w="1415" w:type="pct"/>
            <w:vAlign w:val="center"/>
          </w:tcPr>
          <w:p w14:paraId="50ACC78D" w14:textId="77777777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54018E37" w14:textId="0564188C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Rami Levy</w:t>
            </w:r>
          </w:p>
        </w:tc>
        <w:tc>
          <w:tcPr>
            <w:tcW w:w="1415" w:type="pct"/>
            <w:vAlign w:val="center"/>
          </w:tcPr>
          <w:p w14:paraId="0F70513B" w14:textId="646FF89A" w:rsidR="007273BE" w:rsidRDefault="0067296B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Dec. 14</w:t>
            </w:r>
            <w:r w:rsidR="00C33277">
              <w:rPr>
                <w:sz w:val="18"/>
                <w:szCs w:val="18"/>
              </w:rPr>
              <w:t>, 2016</w:t>
            </w:r>
          </w:p>
        </w:tc>
      </w:tr>
      <w:tr w:rsidR="007273BE" w14:paraId="6E2582E0" w14:textId="77777777" w:rsidTr="00E96244">
        <w:trPr>
          <w:trHeight w:val="197"/>
        </w:trPr>
        <w:tc>
          <w:tcPr>
            <w:tcW w:w="1415" w:type="pct"/>
            <w:vAlign w:val="center"/>
          </w:tcPr>
          <w:p w14:paraId="1DA10126" w14:textId="77777777" w:rsidR="007273BE" w:rsidRPr="00311D52" w:rsidRDefault="007273BE" w:rsidP="007B6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 – Final version</w:t>
            </w:r>
          </w:p>
        </w:tc>
        <w:tc>
          <w:tcPr>
            <w:tcW w:w="1415" w:type="pct"/>
            <w:vAlign w:val="center"/>
          </w:tcPr>
          <w:p w14:paraId="44B5C820" w14:textId="77777777" w:rsidR="007273BE" w:rsidRPr="00311D52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Peter </w:t>
            </w:r>
            <w:proofErr w:type="spellStart"/>
            <w:r>
              <w:rPr>
                <w:sz w:val="18"/>
                <w:szCs w:val="18"/>
              </w:rPr>
              <w:t>Tereshchenko</w:t>
            </w:r>
            <w:proofErr w:type="spellEnd"/>
          </w:p>
        </w:tc>
        <w:tc>
          <w:tcPr>
            <w:tcW w:w="1415" w:type="pct"/>
          </w:tcPr>
          <w:p w14:paraId="23CEFA9D" w14:textId="6C0E65E2" w:rsidR="007273BE" w:rsidRDefault="007273BE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Rami Levy</w:t>
            </w:r>
          </w:p>
        </w:tc>
        <w:tc>
          <w:tcPr>
            <w:tcW w:w="1415" w:type="pct"/>
            <w:vAlign w:val="center"/>
          </w:tcPr>
          <w:p w14:paraId="0CCB4BBE" w14:textId="4DE12E5A" w:rsidR="007273BE" w:rsidRPr="00311D52" w:rsidRDefault="0067296B" w:rsidP="00F76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Dec. 14, 2016</w:t>
            </w:r>
          </w:p>
        </w:tc>
      </w:tr>
    </w:tbl>
    <w:p w14:paraId="301AB6D3" w14:textId="77777777" w:rsidR="00B14BBA" w:rsidRDefault="00B14BBA" w:rsidP="00B14BBA">
      <w:pPr>
        <w:jc w:val="center"/>
      </w:pPr>
    </w:p>
    <w:p w14:paraId="0BE4826A" w14:textId="77777777" w:rsidR="00B14BBA" w:rsidRDefault="00B14BBA" w:rsidP="00B14BBA">
      <w:pPr>
        <w:jc w:val="center"/>
      </w:pPr>
    </w:p>
    <w:p w14:paraId="586BD41A" w14:textId="77777777" w:rsidR="00B14BBA" w:rsidRDefault="00B14BBA" w:rsidP="00B14BBA">
      <w:pPr>
        <w:jc w:val="center"/>
      </w:pPr>
    </w:p>
    <w:p w14:paraId="3BB4E11B" w14:textId="77777777" w:rsidR="00B14BBA" w:rsidRDefault="00B14BBA" w:rsidP="00B14BBA">
      <w:pPr>
        <w:jc w:val="center"/>
      </w:pPr>
    </w:p>
    <w:p w14:paraId="252CA5B9" w14:textId="77777777" w:rsidR="00B14BBA" w:rsidRDefault="00B14BBA" w:rsidP="00B14BBA">
      <w:pPr>
        <w:jc w:val="center"/>
      </w:pPr>
    </w:p>
    <w:p w14:paraId="3CDE66AD" w14:textId="77777777" w:rsidR="00B14BBA" w:rsidRDefault="00B14BBA" w:rsidP="00B14BBA">
      <w:pPr>
        <w:jc w:val="center"/>
      </w:pPr>
    </w:p>
    <w:p w14:paraId="3B15C4BA" w14:textId="77777777" w:rsidR="00B14BBA" w:rsidRDefault="00B14BBA" w:rsidP="00B14BBA">
      <w:pPr>
        <w:jc w:val="center"/>
      </w:pPr>
    </w:p>
    <w:sdt>
      <w:sdtPr>
        <w:id w:val="29220531"/>
        <w:docPartObj>
          <w:docPartGallery w:val="Table of Contents"/>
          <w:docPartUnique/>
        </w:docPartObj>
      </w:sdtPr>
      <w:sdtEndPr/>
      <w:sdtContent>
        <w:p w14:paraId="4D28F128" w14:textId="0484F67C" w:rsidR="00370D1A" w:rsidRDefault="00BF2B26" w:rsidP="00370D1A">
          <w:r>
            <w:rPr>
              <w:rFonts w:asciiTheme="majorHAnsi" w:hAnsiTheme="majorHAnsi"/>
              <w:sz w:val="40"/>
              <w:szCs w:val="40"/>
            </w:rPr>
            <w:t>Table of C</w:t>
          </w:r>
          <w:r w:rsidR="00370D1A" w:rsidRPr="003E7B83">
            <w:rPr>
              <w:rFonts w:asciiTheme="majorHAnsi" w:hAnsiTheme="majorHAnsi"/>
              <w:sz w:val="40"/>
              <w:szCs w:val="40"/>
            </w:rPr>
            <w:t>ont</w:t>
          </w:r>
          <w:bookmarkStart w:id="2" w:name="_GoBack"/>
          <w:bookmarkEnd w:id="2"/>
          <w:r w:rsidR="00370D1A" w:rsidRPr="003E7B83">
            <w:rPr>
              <w:rFonts w:asciiTheme="majorHAnsi" w:hAnsiTheme="majorHAnsi"/>
              <w:sz w:val="40"/>
              <w:szCs w:val="40"/>
            </w:rPr>
            <w:t>ents</w:t>
          </w:r>
        </w:p>
        <w:p w14:paraId="72C3985C" w14:textId="77777777" w:rsidR="00E910EF" w:rsidRDefault="00370D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8461" w:history="1">
            <w:r w:rsidR="00E910EF" w:rsidRPr="000F252C">
              <w:rPr>
                <w:rStyle w:val="Hyperlink"/>
                <w:rFonts w:asciiTheme="majorHAnsi" w:eastAsiaTheme="majorEastAsia" w:hAnsiTheme="majorHAnsi" w:cstheme="majorBidi"/>
                <w:noProof/>
              </w:rPr>
              <w:t>1</w:t>
            </w:r>
            <w:r w:rsidR="00E910E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E910EF" w:rsidRPr="000F252C">
              <w:rPr>
                <w:rStyle w:val="Hyperlink"/>
                <w:rFonts w:asciiTheme="majorHAnsi" w:eastAsiaTheme="majorEastAsia" w:hAnsiTheme="majorHAnsi" w:cstheme="majorBidi"/>
                <w:noProof/>
              </w:rPr>
              <w:t>Introduction and System Background</w:t>
            </w:r>
            <w:r w:rsidR="00E910EF">
              <w:rPr>
                <w:noProof/>
                <w:webHidden/>
              </w:rPr>
              <w:tab/>
            </w:r>
            <w:r w:rsidR="00E910EF">
              <w:rPr>
                <w:noProof/>
                <w:webHidden/>
              </w:rPr>
              <w:fldChar w:fldCharType="begin"/>
            </w:r>
            <w:r w:rsidR="00E910EF">
              <w:rPr>
                <w:noProof/>
                <w:webHidden/>
              </w:rPr>
              <w:instrText xml:space="preserve"> PAGEREF _Toc469508461 \h </w:instrText>
            </w:r>
            <w:r w:rsidR="00E910EF">
              <w:rPr>
                <w:noProof/>
                <w:webHidden/>
              </w:rPr>
            </w:r>
            <w:r w:rsidR="00E910EF">
              <w:rPr>
                <w:noProof/>
                <w:webHidden/>
              </w:rPr>
              <w:fldChar w:fldCharType="separate"/>
            </w:r>
            <w:r w:rsidR="00E910EF">
              <w:rPr>
                <w:noProof/>
                <w:webHidden/>
              </w:rPr>
              <w:t>3</w:t>
            </w:r>
            <w:r w:rsidR="00E910EF">
              <w:rPr>
                <w:noProof/>
                <w:webHidden/>
              </w:rPr>
              <w:fldChar w:fldCharType="end"/>
            </w:r>
          </w:hyperlink>
        </w:p>
        <w:p w14:paraId="54B8FB08" w14:textId="77777777" w:rsidR="00E910EF" w:rsidRDefault="00E910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62" w:history="1">
            <w:r w:rsidRPr="000F252C">
              <w:rPr>
                <w:rStyle w:val="Hyperlink"/>
                <w:noProof/>
              </w:rPr>
              <w:t>1.1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3440" w14:textId="77777777" w:rsidR="00E910EF" w:rsidRDefault="00E910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63" w:history="1">
            <w:r w:rsidRPr="000F252C">
              <w:rPr>
                <w:rStyle w:val="Hyperlink"/>
                <w:rFonts w:asciiTheme="majorHAnsi" w:eastAsiaTheme="majorEastAsia" w:hAnsiTheme="majorHAnsi" w:cstheme="majorBidi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252C">
              <w:rPr>
                <w:rStyle w:val="Hyperlink"/>
                <w:rFonts w:asciiTheme="majorHAnsi" w:eastAsiaTheme="majorEastAsia" w:hAnsiTheme="majorHAnsi" w:cstheme="majorBidi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6CFD" w14:textId="77777777" w:rsidR="00E910EF" w:rsidRDefault="00E910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64" w:history="1">
            <w:r w:rsidRPr="000F252C">
              <w:rPr>
                <w:rStyle w:val="Hyperlink"/>
                <w:rFonts w:asciiTheme="majorHAnsi" w:eastAsiaTheme="majorEastAsia" w:hAnsiTheme="majorHAnsi" w:cstheme="majorBidi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252C">
              <w:rPr>
                <w:rStyle w:val="Hyperlink"/>
                <w:rFonts w:asciiTheme="majorHAnsi" w:eastAsiaTheme="majorEastAsia" w:hAnsiTheme="majorHAnsi" w:cstheme="majorBidi"/>
                <w:noProof/>
              </w:rPr>
              <w:t>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1BC6" w14:textId="77777777" w:rsidR="00E910EF" w:rsidRDefault="00E910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65" w:history="1">
            <w:r w:rsidRPr="000F252C">
              <w:rPr>
                <w:rStyle w:val="Hyperlink"/>
                <w:noProof/>
              </w:rPr>
              <w:t>3.1 SB-1503: Documentation and Configuration changes for NFB (Help pages 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4A0D" w14:textId="77777777" w:rsidR="00E910EF" w:rsidRDefault="00E910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66" w:history="1">
            <w:r w:rsidRPr="000F252C">
              <w:rPr>
                <w:rStyle w:val="Hyperlink"/>
                <w:noProof/>
              </w:rPr>
              <w:t>3.2 SB-1504: Improve speed of navigation when moving to the next item after answering last question on 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CDBC" w14:textId="77777777" w:rsidR="00E910EF" w:rsidRDefault="00E910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67" w:history="1">
            <w:r w:rsidRPr="000F252C">
              <w:rPr>
                <w:rStyle w:val="Hyperlink"/>
                <w:noProof/>
              </w:rPr>
              <w:t>3.3 SB-1505: Restructure login, test, and review shells to provide an ordered header structure for each page. Reorder the action buttons so that the positive action always comes first.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6643" w14:textId="77777777" w:rsidR="00E910EF" w:rsidRDefault="00E910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68" w:history="1">
            <w:r w:rsidRPr="000F252C">
              <w:rPr>
                <w:rStyle w:val="Hyperlink"/>
                <w:noProof/>
              </w:rPr>
              <w:t>3.4 SB-1506: Audio for ELA Test - All computer sounds muted. Need to implement intelligent muting as per proprietary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DE54" w14:textId="77777777" w:rsidR="00E910EF" w:rsidRDefault="00E910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69" w:history="1">
            <w:r w:rsidRPr="000F252C">
              <w:rPr>
                <w:rStyle w:val="Hyperlink"/>
                <w:noProof/>
              </w:rPr>
              <w:t>3.5 SB-1508: Allow registration packages to bypass situation where no Test Type exists, if needed. And SB-1509: Remove unused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E2A8" w14:textId="77777777" w:rsidR="00E910EF" w:rsidRDefault="00E910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69508470" w:history="1">
            <w:r w:rsidRPr="000F252C">
              <w:rPr>
                <w:rStyle w:val="Hyperlink"/>
                <w:rFonts w:asciiTheme="majorHAnsi" w:eastAsiaTheme="majorEastAsia" w:hAnsiTheme="majorHAnsi" w:cstheme="majorBidi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252C">
              <w:rPr>
                <w:rStyle w:val="Hyperlink"/>
                <w:rFonts w:asciiTheme="majorHAnsi" w:eastAsiaTheme="majorEastAsia" w:hAnsiTheme="majorHAnsi" w:cstheme="majorBidi"/>
                <w:noProof/>
              </w:rPr>
              <w:t>Environment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9FB8" w14:textId="77777777" w:rsidR="00370D1A" w:rsidRDefault="00370D1A" w:rsidP="00370D1A">
          <w:pPr>
            <w:spacing w:before="120" w:after="0"/>
          </w:pPr>
          <w:r>
            <w:fldChar w:fldCharType="end"/>
          </w:r>
        </w:p>
      </w:sdtContent>
    </w:sdt>
    <w:p w14:paraId="6BE99CB1" w14:textId="77777777" w:rsidR="00370D1A" w:rsidRDefault="00370D1A" w:rsidP="00370D1A">
      <w:pPr>
        <w:rPr>
          <w:rFonts w:asciiTheme="majorHAnsi" w:hAnsiTheme="majorHAnsi"/>
          <w:sz w:val="40"/>
          <w:szCs w:val="40"/>
        </w:rPr>
      </w:pPr>
    </w:p>
    <w:p w14:paraId="09FDDADC" w14:textId="77777777" w:rsidR="005326C1" w:rsidRDefault="005326C1" w:rsidP="005326C1">
      <w:pPr>
        <w:rPr>
          <w:rFonts w:eastAsiaTheme="minorEastAsia"/>
          <w:noProof/>
          <w:sz w:val="24"/>
          <w:szCs w:val="24"/>
        </w:rPr>
      </w:pPr>
      <w:r>
        <w:rPr>
          <w:rFonts w:asciiTheme="majorHAnsi" w:hAnsiTheme="majorHAnsi"/>
          <w:sz w:val="40"/>
          <w:szCs w:val="40"/>
        </w:rPr>
        <w:t>Tables</w:t>
      </w:r>
    </w:p>
    <w:p w14:paraId="7A96BC67" w14:textId="77777777" w:rsidR="00E910EF" w:rsidRDefault="005326C1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TOC \c "Table"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E910EF">
        <w:rPr>
          <w:noProof/>
        </w:rPr>
        <w:t>Table 1: References</w:t>
      </w:r>
      <w:r w:rsidR="00E910EF">
        <w:rPr>
          <w:noProof/>
        </w:rPr>
        <w:tab/>
      </w:r>
      <w:r w:rsidR="00E910EF">
        <w:rPr>
          <w:noProof/>
        </w:rPr>
        <w:fldChar w:fldCharType="begin"/>
      </w:r>
      <w:r w:rsidR="00E910EF">
        <w:rPr>
          <w:noProof/>
        </w:rPr>
        <w:instrText xml:space="preserve"> PAGEREF _Toc469508413 \h </w:instrText>
      </w:r>
      <w:r w:rsidR="00E910EF">
        <w:rPr>
          <w:noProof/>
        </w:rPr>
      </w:r>
      <w:r w:rsidR="00E910EF">
        <w:rPr>
          <w:noProof/>
        </w:rPr>
        <w:fldChar w:fldCharType="separate"/>
      </w:r>
      <w:r w:rsidR="00E910EF">
        <w:rPr>
          <w:noProof/>
        </w:rPr>
        <w:t>3</w:t>
      </w:r>
      <w:r w:rsidR="00E910EF">
        <w:rPr>
          <w:noProof/>
        </w:rPr>
        <w:fldChar w:fldCharType="end"/>
      </w:r>
    </w:p>
    <w:p w14:paraId="6F7A6E97" w14:textId="05A3A95E" w:rsidR="0067296B" w:rsidRDefault="005326C1" w:rsidP="0067296B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rFonts w:asciiTheme="majorHAnsi" w:hAnsiTheme="majorHAnsi"/>
          <w:sz w:val="40"/>
          <w:szCs w:val="40"/>
        </w:rPr>
        <w:fldChar w:fldCharType="end"/>
      </w:r>
      <w:r w:rsidR="0067296B">
        <w:rPr>
          <w:rFonts w:asciiTheme="majorHAnsi" w:hAnsiTheme="majorHAnsi"/>
          <w:sz w:val="40"/>
          <w:szCs w:val="40"/>
        </w:rPr>
        <w:fldChar w:fldCharType="begin"/>
      </w:r>
      <w:r w:rsidR="0067296B">
        <w:rPr>
          <w:rFonts w:asciiTheme="majorHAnsi" w:hAnsiTheme="majorHAnsi"/>
          <w:sz w:val="40"/>
          <w:szCs w:val="40"/>
        </w:rPr>
        <w:instrText xml:space="preserve"> TOC \c "Table" </w:instrText>
      </w:r>
      <w:r w:rsidR="0067296B">
        <w:rPr>
          <w:rFonts w:asciiTheme="majorHAnsi" w:hAnsiTheme="majorHAnsi"/>
          <w:sz w:val="40"/>
          <w:szCs w:val="40"/>
        </w:rPr>
        <w:fldChar w:fldCharType="separate"/>
      </w:r>
      <w:r w:rsidR="0067296B">
        <w:rPr>
          <w:noProof/>
        </w:rPr>
        <w:t xml:space="preserve">Table 2: </w:t>
      </w:r>
      <w:r w:rsidR="0067296B">
        <w:t>Covered platforms</w:t>
      </w:r>
      <w:r w:rsidR="0067296B">
        <w:rPr>
          <w:noProof/>
        </w:rPr>
        <w:tab/>
      </w:r>
      <w:r w:rsidR="0067296B">
        <w:rPr>
          <w:noProof/>
        </w:rPr>
        <w:fldChar w:fldCharType="begin"/>
      </w:r>
      <w:r w:rsidR="0067296B">
        <w:rPr>
          <w:noProof/>
        </w:rPr>
        <w:instrText xml:space="preserve"> PAGEREF _Toc445763999 \h </w:instrText>
      </w:r>
      <w:r w:rsidR="0067296B">
        <w:rPr>
          <w:noProof/>
        </w:rPr>
      </w:r>
      <w:r w:rsidR="0067296B">
        <w:rPr>
          <w:noProof/>
        </w:rPr>
        <w:fldChar w:fldCharType="separate"/>
      </w:r>
      <w:r w:rsidR="0067296B">
        <w:rPr>
          <w:noProof/>
        </w:rPr>
        <w:t>3</w:t>
      </w:r>
      <w:r w:rsidR="0067296B">
        <w:rPr>
          <w:noProof/>
        </w:rPr>
        <w:fldChar w:fldCharType="end"/>
      </w:r>
    </w:p>
    <w:p w14:paraId="6B3CA486" w14:textId="46F18CCB" w:rsidR="00370D1A" w:rsidRDefault="0067296B" w:rsidP="0067296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end"/>
      </w:r>
    </w:p>
    <w:p w14:paraId="306124E3" w14:textId="27AE4750" w:rsidR="005326C1" w:rsidRPr="003614C1" w:rsidRDefault="005326C1" w:rsidP="005326C1">
      <w:pPr>
        <w:rPr>
          <w:rFonts w:asciiTheme="majorHAnsi" w:hAnsiTheme="majorHAnsi"/>
          <w:sz w:val="40"/>
          <w:szCs w:val="40"/>
        </w:rPr>
      </w:pPr>
    </w:p>
    <w:p w14:paraId="3D95D2AC" w14:textId="77777777" w:rsidR="00370D1A" w:rsidRDefault="00370D1A" w:rsidP="00281AB6"/>
    <w:p w14:paraId="37BFE754" w14:textId="77777777" w:rsidR="00370D1A" w:rsidRDefault="00370D1A">
      <w:r>
        <w:br w:type="page"/>
      </w:r>
    </w:p>
    <w:p w14:paraId="036F436B" w14:textId="734F458E" w:rsidR="007B6955" w:rsidRPr="007B6955" w:rsidRDefault="00A67ABE" w:rsidP="007169F5">
      <w:pPr>
        <w:pStyle w:val="Heading1"/>
        <w:keepLines/>
        <w:pageBreakBefore/>
        <w:numPr>
          <w:ilvl w:val="0"/>
          <w:numId w:val="6"/>
        </w:numPr>
        <w:tabs>
          <w:tab w:val="left" w:pos="540"/>
        </w:tabs>
        <w:spacing w:after="24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3" w:name="_Toc447555333"/>
      <w:bookmarkStart w:id="4" w:name="_Toc382557162"/>
      <w:bookmarkStart w:id="5" w:name="_Toc469508461"/>
      <w:bookmarkEnd w:id="3"/>
      <w:r w:rsidRP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lastRenderedPageBreak/>
        <w:t xml:space="preserve">Introduction and </w:t>
      </w:r>
      <w:r w:rsidR="00E910EF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 xml:space="preserve">System </w:t>
      </w:r>
      <w:r w:rsidRP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Background</w:t>
      </w:r>
      <w:bookmarkEnd w:id="4"/>
      <w:bookmarkEnd w:id="5"/>
    </w:p>
    <w:p w14:paraId="0117026D" w14:textId="7EDBA65D" w:rsidR="0054735A" w:rsidRDefault="00E873EC" w:rsidP="0054735A">
      <w:r>
        <w:t xml:space="preserve">The purpose of this document is to define testing </w:t>
      </w:r>
      <w:r w:rsidR="00C45AE3">
        <w:t xml:space="preserve">the </w:t>
      </w:r>
      <w:r>
        <w:t xml:space="preserve">scope and approach </w:t>
      </w:r>
      <w:r w:rsidR="00E63DC1">
        <w:t xml:space="preserve">for </w:t>
      </w:r>
      <w:r>
        <w:t>Task Order</w:t>
      </w:r>
      <w:r w:rsidR="0054735A">
        <w:t xml:space="preserve"> 24</w:t>
      </w:r>
      <w:r w:rsidR="00C45AE3">
        <w:t xml:space="preserve"> (TO-24)</w:t>
      </w:r>
      <w:r>
        <w:t>.</w:t>
      </w:r>
      <w:r w:rsidR="00A23195">
        <w:t xml:space="preserve"> </w:t>
      </w:r>
      <w:r w:rsidR="005B1C9D">
        <w:t xml:space="preserve">This task order seeks to </w:t>
      </w:r>
      <w:bookmarkStart w:id="6" w:name="_Toc382557164"/>
      <w:r w:rsidR="0054735A">
        <w:t xml:space="preserve">upgrade </w:t>
      </w:r>
      <w:r w:rsidR="004243FC">
        <w:t xml:space="preserve">the </w:t>
      </w:r>
      <w:r w:rsidR="0054735A">
        <w:t xml:space="preserve">Open Source TDS student interface to have </w:t>
      </w:r>
      <w:r w:rsidR="004243FC">
        <w:t xml:space="preserve">a </w:t>
      </w:r>
      <w:r w:rsidR="0054735A">
        <w:t>more consistent UI. T</w:t>
      </w:r>
      <w:r w:rsidR="007C1800">
        <w:t>h</w:t>
      </w:r>
      <w:r w:rsidR="004243FC">
        <w:t>e</w:t>
      </w:r>
      <w:r w:rsidR="007C1800">
        <w:t>s</w:t>
      </w:r>
      <w:r w:rsidR="004243FC">
        <w:t>e</w:t>
      </w:r>
      <w:r w:rsidR="007C1800">
        <w:t xml:space="preserve"> changes</w:t>
      </w:r>
      <w:r w:rsidR="0054735A">
        <w:t xml:space="preserve"> should provide improved support for Braille accommodations and better accessibility.</w:t>
      </w:r>
    </w:p>
    <w:p w14:paraId="3F0509EE" w14:textId="5F9DC318" w:rsidR="00D07E28" w:rsidRPr="004243FC" w:rsidRDefault="00E910EF" w:rsidP="005A7800">
      <w:pPr>
        <w:pStyle w:val="Heading2"/>
        <w:numPr>
          <w:ilvl w:val="0"/>
          <w:numId w:val="0"/>
        </w:numPr>
        <w:ind w:left="360"/>
      </w:pPr>
      <w:bookmarkStart w:id="7" w:name="_Toc469508462"/>
      <w:r>
        <w:t xml:space="preserve">1.1 </w:t>
      </w:r>
      <w:r w:rsidR="00D07E28" w:rsidRPr="004243FC">
        <w:t>References</w:t>
      </w:r>
      <w:bookmarkEnd w:id="6"/>
      <w:bookmarkEnd w:id="7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398"/>
        <w:gridCol w:w="2590"/>
        <w:gridCol w:w="6030"/>
        <w:gridCol w:w="1170"/>
      </w:tblGrid>
      <w:tr w:rsidR="00FC5BD0" w:rsidRPr="00DB4A5F" w14:paraId="6972385D" w14:textId="77777777" w:rsidTr="00FC5BD0">
        <w:trPr>
          <w:cantSplit/>
          <w:tblHeader/>
        </w:trPr>
        <w:tc>
          <w:tcPr>
            <w:tcW w:w="398" w:type="dxa"/>
            <w:shd w:val="clear" w:color="auto" w:fill="D9D9D9" w:themeFill="background1" w:themeFillShade="D9"/>
          </w:tcPr>
          <w:p w14:paraId="3F5AD1FE" w14:textId="77777777" w:rsidR="00D07E28" w:rsidRPr="00DB4A5F" w:rsidRDefault="00D07E28" w:rsidP="00F76262">
            <w:pPr>
              <w:rPr>
                <w:b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1A36D1A5" w14:textId="77777777" w:rsidR="00D07E28" w:rsidRPr="00DB4A5F" w:rsidRDefault="00D07E28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156EA6" w14:textId="2D70B7F7" w:rsidR="00D07E28" w:rsidRPr="00DB4A5F" w:rsidRDefault="00FC5BD0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Location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2A9A1" w14:textId="77777777" w:rsidR="00D07E28" w:rsidRPr="00DB4A5F" w:rsidRDefault="00D07E28" w:rsidP="00F7626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Version</w:t>
            </w:r>
          </w:p>
        </w:tc>
      </w:tr>
      <w:tr w:rsidR="00FC5BD0" w:rsidRPr="00DB4A5F" w14:paraId="329F34F8" w14:textId="77777777" w:rsidTr="00FC5BD0">
        <w:trPr>
          <w:cantSplit/>
        </w:trPr>
        <w:tc>
          <w:tcPr>
            <w:tcW w:w="398" w:type="dxa"/>
            <w:vAlign w:val="center"/>
          </w:tcPr>
          <w:p w14:paraId="59F04721" w14:textId="5EA6205C" w:rsidR="00D07E28" w:rsidRDefault="00855A10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590" w:type="dxa"/>
            <w:vAlign w:val="center"/>
          </w:tcPr>
          <w:p w14:paraId="71E5AB48" w14:textId="25295787" w:rsidR="00D07E28" w:rsidRDefault="0054735A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TDS </w:t>
            </w:r>
            <w:r w:rsidR="00833C6E">
              <w:rPr>
                <w:rFonts w:cstheme="minorHAnsi"/>
                <w:sz w:val="18"/>
                <w:szCs w:val="18"/>
              </w:rPr>
              <w:t>TO-24</w:t>
            </w:r>
            <w:r w:rsidR="00795658" w:rsidRPr="00795658">
              <w:rPr>
                <w:rFonts w:cstheme="minorHAnsi"/>
                <w:sz w:val="18"/>
                <w:szCs w:val="18"/>
              </w:rPr>
              <w:t>-TestCases.xlsx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2E8D162" w14:textId="56CD5692" w:rsidR="00D07E28" w:rsidRPr="00DB4A5F" w:rsidRDefault="00795658" w:rsidP="005473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TDS </w:t>
            </w:r>
            <w:r w:rsidR="00FC5BD0">
              <w:rPr>
                <w:rFonts w:cstheme="minorHAnsi"/>
                <w:sz w:val="18"/>
                <w:szCs w:val="18"/>
              </w:rPr>
              <w:t>source code repository documentation folder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8B5698E" w14:textId="77777777" w:rsidR="00D07E28" w:rsidRPr="00DB4A5F" w:rsidRDefault="003A6CFE" w:rsidP="00F7626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</w:tr>
      <w:tr w:rsidR="00FC5BD0" w:rsidRPr="00DB4A5F" w14:paraId="588E2E95" w14:textId="77777777" w:rsidTr="007C1800">
        <w:trPr>
          <w:cantSplit/>
          <w:trHeight w:val="233"/>
        </w:trPr>
        <w:tc>
          <w:tcPr>
            <w:tcW w:w="398" w:type="dxa"/>
            <w:vAlign w:val="center"/>
          </w:tcPr>
          <w:p w14:paraId="20BFD368" w14:textId="26345D6A" w:rsidR="00FC5BD0" w:rsidRPr="00DB4A5F" w:rsidRDefault="00855A10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590" w:type="dxa"/>
            <w:vAlign w:val="center"/>
          </w:tcPr>
          <w:p w14:paraId="7A1DF0EE" w14:textId="3E0FA17F" w:rsidR="00FC5BD0" w:rsidRPr="00DB4A5F" w:rsidRDefault="0054735A" w:rsidP="0054735A">
            <w:pPr>
              <w:rPr>
                <w:rFonts w:cstheme="minorHAnsi"/>
                <w:sz w:val="18"/>
                <w:szCs w:val="18"/>
              </w:rPr>
            </w:pPr>
            <w:r w:rsidRPr="0054735A">
              <w:rPr>
                <w:rFonts w:cstheme="minorHAnsi"/>
                <w:sz w:val="18"/>
                <w:szCs w:val="18"/>
              </w:rPr>
              <w:t>Delivery-TDS-Task Order 24</w:t>
            </w:r>
            <w:r w:rsidR="00795658" w:rsidRPr="00795658">
              <w:rPr>
                <w:rFonts w:cstheme="minorHAnsi"/>
                <w:sz w:val="18"/>
                <w:szCs w:val="18"/>
              </w:rPr>
              <w:t>.docx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69B0C47B" w14:textId="1E7F0B8A" w:rsidR="00FC5BD0" w:rsidRPr="00DB4A5F" w:rsidRDefault="00795658" w:rsidP="005473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TDS </w:t>
            </w:r>
            <w:r w:rsidR="00FC5BD0">
              <w:rPr>
                <w:rFonts w:cstheme="minorHAnsi"/>
                <w:sz w:val="18"/>
                <w:szCs w:val="18"/>
              </w:rPr>
              <w:t>source code repository documentation folder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D6EA3C9" w14:textId="675B4533" w:rsidR="00FC5BD0" w:rsidRPr="00DB4A5F" w:rsidRDefault="00FC5BD0" w:rsidP="00F76262">
            <w:pPr>
              <w:rPr>
                <w:rFonts w:cstheme="minorHAnsi"/>
                <w:sz w:val="18"/>
                <w:szCs w:val="18"/>
              </w:rPr>
            </w:pPr>
            <w:r w:rsidRPr="00E96244">
              <w:rPr>
                <w:rFonts w:cstheme="minorHAnsi"/>
                <w:sz w:val="18"/>
                <w:szCs w:val="18"/>
              </w:rPr>
              <w:t>1.</w:t>
            </w:r>
            <w:r w:rsidR="001C40CB" w:rsidRPr="00E96244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7C1800" w:rsidRPr="00DB4A5F" w14:paraId="0E2EFA40" w14:textId="77777777" w:rsidTr="007C1800">
        <w:trPr>
          <w:cantSplit/>
          <w:trHeight w:val="233"/>
        </w:trPr>
        <w:tc>
          <w:tcPr>
            <w:tcW w:w="398" w:type="dxa"/>
            <w:vAlign w:val="center"/>
          </w:tcPr>
          <w:p w14:paraId="58AB0F79" w14:textId="3B4330CF" w:rsidR="007C1800" w:rsidRDefault="007C1800" w:rsidP="00F7626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590" w:type="dxa"/>
            <w:vAlign w:val="center"/>
          </w:tcPr>
          <w:p w14:paraId="357D7085" w14:textId="574F0F70" w:rsidR="007C1800" w:rsidRPr="0054735A" w:rsidRDefault="007C1800" w:rsidP="007C1800">
            <w:pPr>
              <w:rPr>
                <w:rFonts w:cstheme="minorHAnsi"/>
                <w:sz w:val="18"/>
                <w:szCs w:val="18"/>
              </w:rPr>
            </w:pPr>
            <w:r w:rsidRPr="007C1800">
              <w:rPr>
                <w:rFonts w:cstheme="minorHAnsi"/>
                <w:sz w:val="18"/>
                <w:szCs w:val="18"/>
              </w:rPr>
              <w:t>SB-1505-Testing comparison</w:t>
            </w:r>
            <w:r>
              <w:rPr>
                <w:rFonts w:cstheme="minorHAnsi"/>
                <w:sz w:val="18"/>
                <w:szCs w:val="18"/>
              </w:rPr>
              <w:t>.docx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285276CF" w14:textId="27B7F60F" w:rsidR="007C1800" w:rsidRDefault="007C1800" w:rsidP="005473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TDS source code repository documentation folder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EA4AA87" w14:textId="6D9FCEC5" w:rsidR="007C1800" w:rsidRPr="00E96244" w:rsidRDefault="007C1800" w:rsidP="00F76262">
            <w:pPr>
              <w:rPr>
                <w:rFonts w:cstheme="minorHAnsi"/>
                <w:sz w:val="18"/>
                <w:szCs w:val="18"/>
              </w:rPr>
            </w:pPr>
            <w:r w:rsidRPr="00E96244">
              <w:rPr>
                <w:rFonts w:cstheme="minorHAnsi"/>
                <w:sz w:val="18"/>
                <w:szCs w:val="18"/>
              </w:rPr>
              <w:t>1.0</w:t>
            </w:r>
          </w:p>
        </w:tc>
      </w:tr>
    </w:tbl>
    <w:p w14:paraId="05448479" w14:textId="5D7819ED" w:rsidR="00B15282" w:rsidRDefault="00872DC4" w:rsidP="00872DC4">
      <w:pPr>
        <w:pStyle w:val="Caption"/>
      </w:pPr>
      <w:bookmarkStart w:id="8" w:name="_Toc469508413"/>
      <w:r>
        <w:t xml:space="preserve">Table </w:t>
      </w:r>
      <w:r w:rsidR="00A82204">
        <w:fldChar w:fldCharType="begin"/>
      </w:r>
      <w:r w:rsidR="00A82204">
        <w:instrText xml:space="preserve"> SEQ Table \* ARABIC </w:instrText>
      </w:r>
      <w:r w:rsidR="00A82204">
        <w:fldChar w:fldCharType="separate"/>
      </w:r>
      <w:r>
        <w:rPr>
          <w:noProof/>
        </w:rPr>
        <w:t>1</w:t>
      </w:r>
      <w:r w:rsidR="00A82204">
        <w:rPr>
          <w:noProof/>
        </w:rPr>
        <w:fldChar w:fldCharType="end"/>
      </w:r>
      <w:r>
        <w:t>: References</w:t>
      </w:r>
      <w:bookmarkEnd w:id="8"/>
    </w:p>
    <w:p w14:paraId="6A42CEFC" w14:textId="77777777" w:rsidR="001C54F5" w:rsidRDefault="001C54F5" w:rsidP="007C1800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</w:p>
    <w:p w14:paraId="39870DA1" w14:textId="3C172972" w:rsidR="007C1800" w:rsidRPr="007C1800" w:rsidRDefault="00E910EF" w:rsidP="001C54F5">
      <w:pPr>
        <w:pStyle w:val="Heading1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9" w:name="_Toc469508463"/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 xml:space="preserve">Testing </w:t>
      </w:r>
      <w:r w:rsidR="00B10B2D" w:rsidRPr="007B6955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Scope</w:t>
      </w:r>
      <w:bookmarkEnd w:id="9"/>
    </w:p>
    <w:p w14:paraId="52A4B06E" w14:textId="2EF04E08" w:rsidR="007C1800" w:rsidRDefault="00521101" w:rsidP="0007597C">
      <w:r>
        <w:t xml:space="preserve">The </w:t>
      </w:r>
      <w:r w:rsidR="007C1800">
        <w:t xml:space="preserve">Test </w:t>
      </w:r>
      <w:r>
        <w:t>De</w:t>
      </w:r>
      <w:r w:rsidR="007C1800">
        <w:t xml:space="preserve">livery </w:t>
      </w:r>
      <w:r>
        <w:t>S</w:t>
      </w:r>
      <w:r w:rsidR="007C1800">
        <w:t xml:space="preserve">ystem </w:t>
      </w:r>
      <w:r>
        <w:t xml:space="preserve">(TDS) </w:t>
      </w:r>
      <w:r w:rsidR="007C1800">
        <w:t>ha</w:t>
      </w:r>
      <w:r>
        <w:t>s</w:t>
      </w:r>
      <w:r w:rsidR="007C1800">
        <w:t xml:space="preserve"> </w:t>
      </w:r>
      <w:r>
        <w:t>two</w:t>
      </w:r>
      <w:r w:rsidR="007C1800">
        <w:t xml:space="preserve"> components</w:t>
      </w:r>
      <w:r w:rsidR="005622A3">
        <w:t>:</w:t>
      </w:r>
      <w:r w:rsidR="007C1800">
        <w:t xml:space="preserve"> </w:t>
      </w:r>
      <w:r w:rsidR="00E97ABC">
        <w:t>“</w:t>
      </w:r>
      <w:r w:rsidR="005622A3">
        <w:t>/</w:t>
      </w:r>
      <w:r w:rsidR="007C1800">
        <w:t>student</w:t>
      </w:r>
      <w:r w:rsidR="00E97ABC">
        <w:t>”</w:t>
      </w:r>
      <w:r w:rsidR="007C1800">
        <w:t xml:space="preserve"> and </w:t>
      </w:r>
      <w:r w:rsidR="00E97ABC">
        <w:t>“</w:t>
      </w:r>
      <w:r w:rsidR="005622A3">
        <w:t>/</w:t>
      </w:r>
      <w:r w:rsidR="007C1800">
        <w:t>proctor</w:t>
      </w:r>
      <w:r w:rsidR="00E97ABC">
        <w:t>”</w:t>
      </w:r>
      <w:r w:rsidR="007C1800">
        <w:t xml:space="preserve">. To test </w:t>
      </w:r>
      <w:r w:rsidR="00833C6E">
        <w:t>TO-24</w:t>
      </w:r>
      <w:r w:rsidR="004243FC">
        <w:t>,</w:t>
      </w:r>
      <w:r w:rsidR="007C1800">
        <w:t xml:space="preserve"> testers will have to use both components</w:t>
      </w:r>
      <w:r>
        <w:t>,</w:t>
      </w:r>
      <w:r w:rsidR="007C1800">
        <w:t xml:space="preserve"> but </w:t>
      </w:r>
      <w:r w:rsidR="00E97ABC">
        <w:t>because</w:t>
      </w:r>
      <w:r w:rsidR="004243FC">
        <w:t xml:space="preserve"> the</w:t>
      </w:r>
      <w:r w:rsidR="00E97ABC">
        <w:t xml:space="preserve"> majority of </w:t>
      </w:r>
      <w:r w:rsidR="004243FC">
        <w:t xml:space="preserve">the code </w:t>
      </w:r>
      <w:r w:rsidR="007C1800">
        <w:t xml:space="preserve">changes </w:t>
      </w:r>
      <w:r w:rsidR="004243FC">
        <w:t>were</w:t>
      </w:r>
      <w:r w:rsidR="00E97ABC">
        <w:t xml:space="preserve"> made to improve</w:t>
      </w:r>
      <w:r w:rsidR="004243FC">
        <w:t xml:space="preserve"> the</w:t>
      </w:r>
      <w:r w:rsidR="00E97ABC">
        <w:t xml:space="preserve"> student experience, most testing efforts should be focused on “/student”. </w:t>
      </w:r>
    </w:p>
    <w:p w14:paraId="25BF1885" w14:textId="2E11B1ED" w:rsidR="00871297" w:rsidRDefault="00521101" w:rsidP="0007597C">
      <w:r>
        <w:t>The s</w:t>
      </w:r>
      <w:r w:rsidR="00E97ABC">
        <w:t xml:space="preserve">tudent </w:t>
      </w:r>
      <w:r w:rsidR="008A56BD">
        <w:t xml:space="preserve">part of TDS </w:t>
      </w:r>
      <w:r w:rsidR="00E97ABC">
        <w:t>is developed to support multiple devices, operating systems and browsers. Available resources don’</w:t>
      </w:r>
      <w:r w:rsidR="0067296B">
        <w:t>t allow test</w:t>
      </w:r>
      <w:r w:rsidR="007D5922">
        <w:t>ing</w:t>
      </w:r>
      <w:r w:rsidR="0067296B">
        <w:t xml:space="preserve"> </w:t>
      </w:r>
      <w:r w:rsidR="007D5922">
        <w:t xml:space="preserve">of </w:t>
      </w:r>
      <w:r w:rsidR="0067296B">
        <w:t>all</w:t>
      </w:r>
      <w:r w:rsidR="00E97ABC">
        <w:t xml:space="preserve"> device</w:t>
      </w:r>
      <w:r w:rsidR="0067296B">
        <w:t>s</w:t>
      </w:r>
      <w:r w:rsidR="00E97ABC">
        <w:t xml:space="preserve">, so </w:t>
      </w:r>
      <w:r w:rsidR="007D5922">
        <w:t xml:space="preserve">the </w:t>
      </w:r>
      <w:r w:rsidR="00E97ABC">
        <w:t>scope of testing should be limited.</w:t>
      </w:r>
      <w:r w:rsidR="00871297">
        <w:t xml:space="preserve"> To do so</w:t>
      </w:r>
      <w:r w:rsidR="007D5922">
        <w:t>,</w:t>
      </w:r>
      <w:r w:rsidR="00871297">
        <w:t xml:space="preserve"> only </w:t>
      </w:r>
      <w:r w:rsidR="007D5922">
        <w:t xml:space="preserve">the </w:t>
      </w:r>
      <w:r w:rsidR="00871297">
        <w:t xml:space="preserve">available most popular platforms </w:t>
      </w:r>
      <w:r w:rsidR="007D5922">
        <w:t xml:space="preserve">were </w:t>
      </w:r>
      <w:r w:rsidR="00871297">
        <w:t>covered in this test plan.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445"/>
        <w:gridCol w:w="1980"/>
        <w:gridCol w:w="1980"/>
        <w:gridCol w:w="2520"/>
        <w:gridCol w:w="3240"/>
      </w:tblGrid>
      <w:tr w:rsidR="00742413" w:rsidRPr="00DB4A5F" w14:paraId="07913478" w14:textId="77777777" w:rsidTr="008A56BD">
        <w:trPr>
          <w:cantSplit/>
          <w:tblHeader/>
        </w:trPr>
        <w:tc>
          <w:tcPr>
            <w:tcW w:w="445" w:type="dxa"/>
            <w:shd w:val="clear" w:color="auto" w:fill="D9D9D9" w:themeFill="background1" w:themeFillShade="D9"/>
          </w:tcPr>
          <w:p w14:paraId="10DBAB03" w14:textId="77777777" w:rsidR="00742413" w:rsidRPr="00DB4A5F" w:rsidRDefault="00742413" w:rsidP="00FC532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63C3B99" w14:textId="7D51E41A" w:rsidR="00742413" w:rsidRPr="00DB4A5F" w:rsidRDefault="00742413" w:rsidP="00FC532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Operating system 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C74E8C" w14:textId="4A8C9700" w:rsidR="00742413" w:rsidRPr="00DB4A5F" w:rsidRDefault="00742413" w:rsidP="00742413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OS version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F36DAE6" w14:textId="0E89AAA7" w:rsidR="00742413" w:rsidRPr="00DB4A5F" w:rsidRDefault="00742413" w:rsidP="00FC532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Browser 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1D3543" w14:textId="52647F5D" w:rsidR="00742413" w:rsidRPr="00DB4A5F" w:rsidRDefault="00742413" w:rsidP="00FC532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Browser version</w:t>
            </w:r>
          </w:p>
        </w:tc>
      </w:tr>
      <w:tr w:rsidR="00742413" w:rsidRPr="00DB4A5F" w14:paraId="216E30BF" w14:textId="77777777" w:rsidTr="008A56BD">
        <w:trPr>
          <w:cantSplit/>
        </w:trPr>
        <w:tc>
          <w:tcPr>
            <w:tcW w:w="445" w:type="dxa"/>
            <w:vAlign w:val="center"/>
          </w:tcPr>
          <w:p w14:paraId="68968D13" w14:textId="77777777" w:rsidR="00742413" w:rsidRDefault="00742413" w:rsidP="00FC532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980" w:type="dxa"/>
            <w:vAlign w:val="center"/>
          </w:tcPr>
          <w:p w14:paraId="72AEF58E" w14:textId="09DFCE13" w:rsidR="00742413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Android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D0F38C1" w14:textId="69F17389" w:rsidR="00742413" w:rsidRPr="00DB4A5F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4.4.2</w:t>
            </w:r>
          </w:p>
        </w:tc>
        <w:tc>
          <w:tcPr>
            <w:tcW w:w="2520" w:type="dxa"/>
          </w:tcPr>
          <w:p w14:paraId="144AB9EC" w14:textId="3E135FBB" w:rsidR="00742413" w:rsidRPr="00DB4A5F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Secure Browser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C011ACF" w14:textId="084C6600" w:rsidR="00742413" w:rsidRPr="00DB4A5F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</w:t>
            </w:r>
          </w:p>
        </w:tc>
      </w:tr>
      <w:tr w:rsidR="00742413" w:rsidRPr="00DB4A5F" w14:paraId="0EA1AE97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1B50D60C" w14:textId="77777777" w:rsidR="00742413" w:rsidRPr="00DB4A5F" w:rsidRDefault="00742413" w:rsidP="00FC532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980" w:type="dxa"/>
            <w:vAlign w:val="center"/>
          </w:tcPr>
          <w:p w14:paraId="073048DA" w14:textId="6EEA374B" w:rsidR="00742413" w:rsidRPr="00DB4A5F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Chrome OS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2679967" w14:textId="75F1B20A" w:rsidR="00742413" w:rsidRPr="00DB4A5F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54</w:t>
            </w:r>
          </w:p>
        </w:tc>
        <w:tc>
          <w:tcPr>
            <w:tcW w:w="2520" w:type="dxa"/>
          </w:tcPr>
          <w:p w14:paraId="421CEB94" w14:textId="6BD9522F" w:rsidR="00742413" w:rsidRPr="00DB4A5F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Secure Browser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B74E5D3" w14:textId="0B32C937" w:rsidR="00742413" w:rsidRPr="00DB4A5F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2.8</w:t>
            </w:r>
          </w:p>
        </w:tc>
      </w:tr>
      <w:tr w:rsidR="00742413" w:rsidRPr="00E96244" w14:paraId="42221EA5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61175F5D" w14:textId="77777777" w:rsidR="00742413" w:rsidRDefault="00742413" w:rsidP="00FC532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980" w:type="dxa"/>
            <w:vAlign w:val="center"/>
          </w:tcPr>
          <w:p w14:paraId="58B26F9D" w14:textId="50E993F7" w:rsidR="00742413" w:rsidRPr="0054735A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Fedora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070CB67" w14:textId="2BDE4120" w:rsidR="00742413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2520" w:type="dxa"/>
          </w:tcPr>
          <w:p w14:paraId="12380171" w14:textId="08752CAA" w:rsidR="00742413" w:rsidRPr="00E96244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Secure Browser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99C096C" w14:textId="123F268A" w:rsidR="00742413" w:rsidRPr="00E96244" w:rsidRDefault="00742413" w:rsidP="00FC53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8.1</w:t>
            </w:r>
          </w:p>
        </w:tc>
      </w:tr>
      <w:tr w:rsidR="00742413" w:rsidRPr="00E96244" w14:paraId="5E2BF654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31FE7270" w14:textId="3DC82A7C" w:rsidR="00742413" w:rsidRDefault="008A56BD" w:rsidP="0074241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980" w:type="dxa"/>
            <w:vAlign w:val="center"/>
          </w:tcPr>
          <w:p w14:paraId="09790C01" w14:textId="2916BB3B" w:rsidR="00742413" w:rsidRPr="0054735A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Fedora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3CE49A0" w14:textId="681985E5" w:rsidR="00742413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2520" w:type="dxa"/>
          </w:tcPr>
          <w:p w14:paraId="1BEB28A3" w14:textId="36329CA0" w:rsidR="00742413" w:rsidRPr="00E96244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Firefox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782C0D2" w14:textId="4EAF7852" w:rsidR="00742413" w:rsidRPr="00E96244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49.0.2</w:t>
            </w:r>
          </w:p>
        </w:tc>
      </w:tr>
      <w:tr w:rsidR="00742413" w:rsidRPr="00E96244" w14:paraId="04EE242B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5795DDA4" w14:textId="3F46C411" w:rsidR="00742413" w:rsidRDefault="008A56BD" w:rsidP="0074241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980" w:type="dxa"/>
            <w:vAlign w:val="center"/>
          </w:tcPr>
          <w:p w14:paraId="2B64B059" w14:textId="37C0BEBE" w:rsidR="00742413" w:rsidRPr="0054735A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IOS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0CE2305" w14:textId="786258B6" w:rsidR="00742413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8.1.2</w:t>
            </w:r>
          </w:p>
        </w:tc>
        <w:tc>
          <w:tcPr>
            <w:tcW w:w="2520" w:type="dxa"/>
          </w:tcPr>
          <w:p w14:paraId="0F2244BF" w14:textId="1913FF97" w:rsidR="00742413" w:rsidRPr="00E96244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Secure Browser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0B40344" w14:textId="2F40F742" w:rsidR="00742413" w:rsidRPr="00E96244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3.4</w:t>
            </w:r>
          </w:p>
        </w:tc>
      </w:tr>
      <w:tr w:rsidR="00742413" w:rsidRPr="00E96244" w14:paraId="2762843A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3EEE3EA4" w14:textId="639A0B47" w:rsidR="00742413" w:rsidRDefault="008A56BD" w:rsidP="0074241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980" w:type="dxa"/>
            <w:vAlign w:val="center"/>
          </w:tcPr>
          <w:p w14:paraId="54E5FC2F" w14:textId="77E3A923" w:rsidR="00742413" w:rsidRPr="0054735A" w:rsidRDefault="007D5922" w:rsidP="0074241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</w:t>
            </w:r>
            <w:r w:rsidR="00742413">
              <w:rPr>
                <w:rFonts w:cstheme="minorHAnsi"/>
                <w:sz w:val="18"/>
                <w:szCs w:val="18"/>
              </w:rPr>
              <w:t>acOS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14:paraId="1608726A" w14:textId="16E5333C" w:rsidR="00742413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10.1</w:t>
            </w:r>
            <w:r w:rsidR="00BD22E7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.5</w:t>
            </w:r>
          </w:p>
        </w:tc>
        <w:tc>
          <w:tcPr>
            <w:tcW w:w="2520" w:type="dxa"/>
          </w:tcPr>
          <w:p w14:paraId="5D1A1017" w14:textId="3D3CC4B4" w:rsidR="00742413" w:rsidRPr="00E96244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Secure Browser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BE83C6A" w14:textId="71EB4E00" w:rsidR="00742413" w:rsidRPr="00E96244" w:rsidRDefault="00BD22E7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</w:tr>
      <w:tr w:rsidR="00742413" w:rsidRPr="00E96244" w14:paraId="64026071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0977771F" w14:textId="133E99AA" w:rsidR="00742413" w:rsidRDefault="008A56BD" w:rsidP="0074241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980" w:type="dxa"/>
            <w:vAlign w:val="center"/>
          </w:tcPr>
          <w:p w14:paraId="47218FC4" w14:textId="73DC8DF6" w:rsidR="00742413" w:rsidRPr="0054735A" w:rsidRDefault="007D5922" w:rsidP="0074241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</w:t>
            </w:r>
            <w:r w:rsidR="00742413">
              <w:rPr>
                <w:rFonts w:cstheme="minorHAnsi"/>
                <w:sz w:val="18"/>
                <w:szCs w:val="18"/>
              </w:rPr>
              <w:t>acOS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14:paraId="6D95322F" w14:textId="40C3D72F" w:rsidR="00742413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10.12</w:t>
            </w:r>
          </w:p>
        </w:tc>
        <w:tc>
          <w:tcPr>
            <w:tcW w:w="2520" w:type="dxa"/>
          </w:tcPr>
          <w:p w14:paraId="0FB32911" w14:textId="3422EE88" w:rsidR="00742413" w:rsidRPr="00E96244" w:rsidRDefault="00742413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Safari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73B2B8B" w14:textId="612ADC2E" w:rsidR="00742413" w:rsidRPr="00E96244" w:rsidRDefault="008A56BD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</w:tr>
      <w:tr w:rsidR="00742413" w:rsidRPr="00E96244" w14:paraId="1E3BDD08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4A3AACF0" w14:textId="1C898BCD" w:rsidR="00742413" w:rsidRDefault="008A56BD" w:rsidP="0074241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980" w:type="dxa"/>
            <w:vAlign w:val="center"/>
          </w:tcPr>
          <w:p w14:paraId="48093D84" w14:textId="6F3F0615" w:rsidR="00742413" w:rsidRPr="0054735A" w:rsidRDefault="007D5922" w:rsidP="0074241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</w:t>
            </w:r>
            <w:r w:rsidR="00742413">
              <w:rPr>
                <w:rFonts w:cstheme="minorHAnsi"/>
                <w:sz w:val="18"/>
                <w:szCs w:val="18"/>
              </w:rPr>
              <w:t>acOS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14:paraId="2589D1FD" w14:textId="07ED8344" w:rsidR="00742413" w:rsidRDefault="008A56BD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10.12</w:t>
            </w:r>
          </w:p>
        </w:tc>
        <w:tc>
          <w:tcPr>
            <w:tcW w:w="2520" w:type="dxa"/>
          </w:tcPr>
          <w:p w14:paraId="33499301" w14:textId="7529D726" w:rsidR="00742413" w:rsidRPr="00E96244" w:rsidRDefault="008A56BD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Secure Browser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8995AC4" w14:textId="0132F37D" w:rsidR="008A56BD" w:rsidRPr="00E96244" w:rsidRDefault="008A56BD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9.0</w:t>
            </w:r>
          </w:p>
        </w:tc>
      </w:tr>
      <w:tr w:rsidR="00742413" w:rsidRPr="00E96244" w14:paraId="4DCD2FD8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799B4ED9" w14:textId="14034320" w:rsidR="00742413" w:rsidRDefault="008A56BD" w:rsidP="0074241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980" w:type="dxa"/>
            <w:vAlign w:val="center"/>
          </w:tcPr>
          <w:p w14:paraId="562CDDF5" w14:textId="3DD17C14" w:rsidR="00742413" w:rsidRPr="0054735A" w:rsidRDefault="008A56BD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Windows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24BD50D" w14:textId="2891E3D5" w:rsidR="00742413" w:rsidRDefault="008A56BD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520" w:type="dxa"/>
          </w:tcPr>
          <w:p w14:paraId="02390D6C" w14:textId="7FDE30AD" w:rsidR="00742413" w:rsidRPr="00E96244" w:rsidRDefault="008A56BD" w:rsidP="007424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Firefox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1C49677" w14:textId="6B1C4198" w:rsidR="00742413" w:rsidRPr="00E96244" w:rsidRDefault="00BD22E7" w:rsidP="00742413">
            <w:pPr>
              <w:rPr>
                <w:rFonts w:cstheme="minorHAnsi"/>
                <w:sz w:val="18"/>
                <w:szCs w:val="18"/>
              </w:rPr>
            </w:pPr>
            <w:r w:rsidRPr="00BD22E7">
              <w:rPr>
                <w:rFonts w:cstheme="minorHAnsi"/>
                <w:sz w:val="18"/>
                <w:szCs w:val="18"/>
              </w:rPr>
              <w:t>48.0.2</w:t>
            </w:r>
          </w:p>
        </w:tc>
      </w:tr>
      <w:tr w:rsidR="008A56BD" w:rsidRPr="00E96244" w14:paraId="58771125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53B14F6E" w14:textId="26F0223D" w:rsidR="008A56BD" w:rsidRDefault="008A56BD" w:rsidP="008A56B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980" w:type="dxa"/>
            <w:vAlign w:val="center"/>
          </w:tcPr>
          <w:p w14:paraId="54410042" w14:textId="646D1F9D" w:rsidR="008A56BD" w:rsidRPr="0054735A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Windows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CB3C0E3" w14:textId="6C1DED0A" w:rsidR="008A56BD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520" w:type="dxa"/>
          </w:tcPr>
          <w:p w14:paraId="76FBA74B" w14:textId="4EE778ED" w:rsidR="008A56BD" w:rsidRPr="00E96244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Chrome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F4DD87D" w14:textId="360D5E21" w:rsidR="008A56BD" w:rsidRPr="00E96244" w:rsidRDefault="00BD22E7" w:rsidP="008A56BD">
            <w:pPr>
              <w:rPr>
                <w:rFonts w:cstheme="minorHAnsi"/>
                <w:sz w:val="18"/>
                <w:szCs w:val="18"/>
              </w:rPr>
            </w:pPr>
            <w:r w:rsidRPr="00BD22E7">
              <w:rPr>
                <w:rFonts w:cstheme="minorHAnsi"/>
                <w:sz w:val="18"/>
                <w:szCs w:val="18"/>
              </w:rPr>
              <w:t>54.0.2840.99 m</w:t>
            </w:r>
          </w:p>
        </w:tc>
      </w:tr>
      <w:tr w:rsidR="008A56BD" w:rsidRPr="00DB4A5F" w14:paraId="7C92962E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6BB38FA6" w14:textId="6B6377B6" w:rsidR="008A56BD" w:rsidRDefault="008A56BD" w:rsidP="008A56B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980" w:type="dxa"/>
            <w:vAlign w:val="center"/>
          </w:tcPr>
          <w:p w14:paraId="629AC75E" w14:textId="727C8F12" w:rsidR="008A56BD" w:rsidRPr="0054735A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Windows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6DF48EC" w14:textId="2F89A764" w:rsidR="008A56BD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520" w:type="dxa"/>
          </w:tcPr>
          <w:p w14:paraId="3F43AF31" w14:textId="3B860E64" w:rsidR="008A56BD" w:rsidRPr="00E96244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Secure Browser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EFD7588" w14:textId="20E2E2E1" w:rsidR="008A56BD" w:rsidRPr="00E96244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8.1</w:t>
            </w:r>
          </w:p>
        </w:tc>
      </w:tr>
      <w:tr w:rsidR="008A56BD" w:rsidRPr="00DB4A5F" w14:paraId="459F134D" w14:textId="77777777" w:rsidTr="008A56BD">
        <w:trPr>
          <w:cantSplit/>
          <w:trHeight w:val="233"/>
        </w:trPr>
        <w:tc>
          <w:tcPr>
            <w:tcW w:w="445" w:type="dxa"/>
            <w:vAlign w:val="center"/>
          </w:tcPr>
          <w:p w14:paraId="1A28F54B" w14:textId="05854994" w:rsidR="008A56BD" w:rsidRDefault="008A56BD" w:rsidP="008A56B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980" w:type="dxa"/>
            <w:vAlign w:val="center"/>
          </w:tcPr>
          <w:p w14:paraId="30570F78" w14:textId="7E4CEDA0" w:rsidR="008A56BD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Windows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6F9448A" w14:textId="6845046A" w:rsidR="008A56BD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520" w:type="dxa"/>
          </w:tcPr>
          <w:p w14:paraId="73C722B8" w14:textId="3AC748ED" w:rsidR="008A56BD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Secure Browser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98BDCB6" w14:textId="47C8CCB6" w:rsidR="008A56BD" w:rsidRDefault="008A56BD" w:rsidP="008A56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9.0</w:t>
            </w:r>
          </w:p>
        </w:tc>
      </w:tr>
    </w:tbl>
    <w:p w14:paraId="2D4E42A3" w14:textId="6B7436EE" w:rsidR="00871297" w:rsidRPr="00871297" w:rsidRDefault="00871297" w:rsidP="00871297">
      <w:pPr>
        <w:pStyle w:val="Caption"/>
      </w:pPr>
      <w:r>
        <w:t>Table 2: Covered platforms</w:t>
      </w:r>
    </w:p>
    <w:p w14:paraId="7333D2C9" w14:textId="77777777" w:rsidR="00871297" w:rsidRDefault="00871297" w:rsidP="0007597C"/>
    <w:p w14:paraId="3F603E4C" w14:textId="39E0DFD8" w:rsidR="001C54F5" w:rsidRDefault="007D5922" w:rsidP="005A7800">
      <w:r>
        <w:t xml:space="preserve">There are more than 3000 test cases in the complete set of </w:t>
      </w:r>
      <w:r w:rsidR="008A56BD">
        <w:t>/student application test</w:t>
      </w:r>
      <w:r>
        <w:t>s;</w:t>
      </w:r>
      <w:r w:rsidR="008A56BD">
        <w:t xml:space="preserve"> </w:t>
      </w:r>
      <w:r w:rsidR="00BD22E7">
        <w:t>c</w:t>
      </w:r>
      <w:r w:rsidR="008A56BD">
        <w:t xml:space="preserve">hecking all of them is not possible with </w:t>
      </w:r>
      <w:r>
        <w:t xml:space="preserve">the </w:t>
      </w:r>
      <w:r w:rsidR="008A56BD">
        <w:t xml:space="preserve">available resources, so </w:t>
      </w:r>
      <w:r>
        <w:t>a sub</w:t>
      </w:r>
      <w:r w:rsidR="008A56BD">
        <w:t xml:space="preserve">set of test cases designed to cover only </w:t>
      </w:r>
      <w:r w:rsidR="00833C6E">
        <w:t>TO-24</w:t>
      </w:r>
      <w:r>
        <w:t>-</w:t>
      </w:r>
      <w:r w:rsidR="008A56BD">
        <w:lastRenderedPageBreak/>
        <w:t xml:space="preserve">related changes was created. </w:t>
      </w:r>
      <w:r>
        <w:t xml:space="preserve">Additionally, </w:t>
      </w:r>
      <w:r w:rsidR="008A56BD">
        <w:t>testers will have to perform a smoke check of basic TDS functionality.</w:t>
      </w:r>
      <w:r w:rsidR="001C54F5">
        <w:t xml:space="preserve"> Test cases for smoke test will not be described in this document. </w:t>
      </w:r>
    </w:p>
    <w:p w14:paraId="40919621" w14:textId="30B857A5" w:rsidR="008A56BD" w:rsidRDefault="008A56BD" w:rsidP="001C54F5">
      <w:pPr>
        <w:pStyle w:val="Heading1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10" w:name="_Toc469508464"/>
      <w:r w:rsidRPr="008A56BD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 xml:space="preserve">Testing </w:t>
      </w:r>
      <w:r w:rsidR="007D5922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A</w:t>
      </w:r>
      <w:r w:rsidRPr="008A56BD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pproach</w:t>
      </w:r>
      <w:bookmarkEnd w:id="10"/>
    </w:p>
    <w:p w14:paraId="4590DD9D" w14:textId="2A528269" w:rsidR="008A56BD" w:rsidRPr="008A56BD" w:rsidRDefault="008A56BD" w:rsidP="008A56BD">
      <w:r>
        <w:t xml:space="preserve">There are </w:t>
      </w:r>
      <w:r w:rsidR="007D5922">
        <w:t>six</w:t>
      </w:r>
      <w:r>
        <w:t xml:space="preserve"> bugs created to summarize changes related to </w:t>
      </w:r>
      <w:r w:rsidR="00833C6E">
        <w:t>TO-24</w:t>
      </w:r>
      <w:r>
        <w:t xml:space="preserve">. These bugs are related to different sections of </w:t>
      </w:r>
      <w:r w:rsidR="007D5922">
        <w:t xml:space="preserve">the </w:t>
      </w:r>
      <w:r>
        <w:t xml:space="preserve">application and because of that require different testing approach. </w:t>
      </w:r>
    </w:p>
    <w:p w14:paraId="66E058E1" w14:textId="3612C96F" w:rsidR="005B1C9D" w:rsidRPr="00AB3124" w:rsidRDefault="008A56BD" w:rsidP="005A7800">
      <w:pPr>
        <w:pStyle w:val="Heading2"/>
        <w:numPr>
          <w:ilvl w:val="0"/>
          <w:numId w:val="0"/>
        </w:numPr>
        <w:ind w:left="360"/>
      </w:pPr>
      <w:bookmarkStart w:id="11" w:name="_Toc469508465"/>
      <w:r>
        <w:t>3</w:t>
      </w:r>
      <w:r w:rsidR="00AB3124" w:rsidRPr="00AB3124">
        <w:t xml:space="preserve">.1 </w:t>
      </w:r>
      <w:r w:rsidR="0007597C" w:rsidRPr="00AB3124">
        <w:t>SB-1503</w:t>
      </w:r>
      <w:r w:rsidR="0067296B">
        <w:t>:</w:t>
      </w:r>
      <w:r w:rsidR="0007597C" w:rsidRPr="00AB3124">
        <w:t xml:space="preserve"> Documentation and Configuration changes for NFB (Help </w:t>
      </w:r>
      <w:proofErr w:type="gramStart"/>
      <w:r w:rsidR="0007597C" w:rsidRPr="00AB3124">
        <w:t>pages</w:t>
      </w:r>
      <w:proofErr w:type="gramEnd"/>
      <w:r w:rsidR="0007597C" w:rsidRPr="00AB3124">
        <w:t xml:space="preserve"> update)</w:t>
      </w:r>
      <w:bookmarkEnd w:id="11"/>
    </w:p>
    <w:p w14:paraId="00299355" w14:textId="66D9BDAC" w:rsidR="00C67421" w:rsidRDefault="007C1800" w:rsidP="007C1800">
      <w:r>
        <w:t>This bug cover</w:t>
      </w:r>
      <w:r w:rsidR="00E765F3">
        <w:t>s</w:t>
      </w:r>
      <w:r>
        <w:t xml:space="preserve"> changes in help pages. </w:t>
      </w:r>
      <w:r w:rsidR="00E765F3">
        <w:t>The h</w:t>
      </w:r>
      <w:r>
        <w:t>elp page is shown on</w:t>
      </w:r>
      <w:r w:rsidR="00E765F3">
        <w:t>ce</w:t>
      </w:r>
      <w:r>
        <w:t xml:space="preserve"> before </w:t>
      </w:r>
      <w:r w:rsidR="00E765F3">
        <w:t xml:space="preserve">the </w:t>
      </w:r>
      <w:r>
        <w:t xml:space="preserve">start of the test, and </w:t>
      </w:r>
      <w:r w:rsidR="00E765F3">
        <w:t xml:space="preserve">is </w:t>
      </w:r>
      <w:r>
        <w:t xml:space="preserve">also accessible inside </w:t>
      </w:r>
      <w:r w:rsidR="00E765F3">
        <w:t xml:space="preserve">the </w:t>
      </w:r>
      <w:r>
        <w:t xml:space="preserve">test. This is basic functionality which can be easily tested, and </w:t>
      </w:r>
      <w:r w:rsidR="00D31AAF">
        <w:t>thus</w:t>
      </w:r>
      <w:r>
        <w:t xml:space="preserve"> should be tested </w:t>
      </w:r>
      <w:r w:rsidR="00D31AAF">
        <w:t>o</w:t>
      </w:r>
      <w:r>
        <w:t>n all specified platforms</w:t>
      </w:r>
      <w:r w:rsidR="00E97ABC">
        <w:t>.</w:t>
      </w:r>
      <w:r w:rsidR="00282C9A">
        <w:t xml:space="preserve"> There are 3 available help pages: one for English language, one for Spanish and one for streamlined mode (will be in English no matter what language was selected). </w:t>
      </w:r>
      <w:r w:rsidR="00D31AAF">
        <w:t>Three</w:t>
      </w:r>
      <w:r w:rsidR="00282C9A">
        <w:t xml:space="preserve"> test cases </w:t>
      </w:r>
      <w:r w:rsidR="00D31AAF">
        <w:t xml:space="preserve">were </w:t>
      </w:r>
      <w:r w:rsidR="00282C9A">
        <w:t xml:space="preserve">created, one per page plus </w:t>
      </w:r>
      <w:r w:rsidR="00D31AAF">
        <w:t>one</w:t>
      </w:r>
      <w:r w:rsidR="00282C9A">
        <w:t xml:space="preserve"> additional test cases for English language using not guest student and session. </w:t>
      </w:r>
      <w:r w:rsidR="00D31AAF">
        <w:t>The l</w:t>
      </w:r>
      <w:r w:rsidR="00282C9A">
        <w:t xml:space="preserve">ast test case </w:t>
      </w:r>
      <w:r w:rsidR="001C54F5">
        <w:t>do</w:t>
      </w:r>
      <w:r w:rsidR="00D31AAF">
        <w:t>es</w:t>
      </w:r>
      <w:r w:rsidR="001C54F5">
        <w:t xml:space="preserve">n’t have to </w:t>
      </w:r>
      <w:r w:rsidR="00282C9A">
        <w:t>be perfor</w:t>
      </w:r>
      <w:r w:rsidR="001C54F5">
        <w:t>med on each platform.</w:t>
      </w:r>
    </w:p>
    <w:p w14:paraId="3FA7C344" w14:textId="1EA981B1" w:rsidR="00282C9A" w:rsidRPr="00282C9A" w:rsidRDefault="00282C9A" w:rsidP="005A7800">
      <w:pPr>
        <w:pStyle w:val="Heading2"/>
        <w:numPr>
          <w:ilvl w:val="0"/>
          <w:numId w:val="0"/>
        </w:numPr>
        <w:spacing w:line="276" w:lineRule="auto"/>
        <w:ind w:left="360"/>
      </w:pPr>
      <w:bookmarkStart w:id="12" w:name="_Toc469508466"/>
      <w:r w:rsidRPr="00282C9A">
        <w:t xml:space="preserve">3.2 </w:t>
      </w:r>
      <w:r>
        <w:t>SB-1504</w:t>
      </w:r>
      <w:r w:rsidR="0067296B">
        <w:t>:</w:t>
      </w:r>
      <w:r w:rsidRPr="00AB3124">
        <w:t xml:space="preserve"> </w:t>
      </w:r>
      <w:r w:rsidRPr="00282C9A">
        <w:t>Improve speed of navigation when moving to the next item after answering last question on a page</w:t>
      </w:r>
      <w:bookmarkEnd w:id="12"/>
    </w:p>
    <w:p w14:paraId="1F465301" w14:textId="1793122F" w:rsidR="00282C9A" w:rsidRDefault="00282C9A" w:rsidP="00282C9A">
      <w:r>
        <w:t xml:space="preserve">This bug was created to add </w:t>
      </w:r>
      <w:r w:rsidR="00195CF3">
        <w:t xml:space="preserve">a </w:t>
      </w:r>
      <w:r>
        <w:t>new navigation but</w:t>
      </w:r>
      <w:r w:rsidR="0034601C">
        <w:t xml:space="preserve">ton for streamlined mode users, who mainly access </w:t>
      </w:r>
      <w:r w:rsidR="00195CF3">
        <w:t xml:space="preserve">the </w:t>
      </w:r>
      <w:r w:rsidR="0034601C">
        <w:t xml:space="preserve">application using </w:t>
      </w:r>
      <w:r w:rsidR="00195CF3">
        <w:t xml:space="preserve">a </w:t>
      </w:r>
      <w:r w:rsidR="0034601C">
        <w:t xml:space="preserve">keyboard. Testing is limited to </w:t>
      </w:r>
      <w:r w:rsidR="00195CF3">
        <w:t>one</w:t>
      </w:r>
      <w:r w:rsidR="0034601C">
        <w:t xml:space="preserve"> test case per platform. Devices with Android and </w:t>
      </w:r>
      <w:r w:rsidR="00195CF3">
        <w:t>i</w:t>
      </w:r>
      <w:r w:rsidR="0034601C">
        <w:t>OS operating systems</w:t>
      </w:r>
      <w:r w:rsidR="001C54F5">
        <w:t xml:space="preserve"> are excluded due to</w:t>
      </w:r>
      <w:r w:rsidR="00195CF3">
        <w:t xml:space="preserve"> the</w:t>
      </w:r>
      <w:r w:rsidR="001C54F5">
        <w:t xml:space="preserve"> la</w:t>
      </w:r>
      <w:r w:rsidR="0034601C">
        <w:t xml:space="preserve">ck of </w:t>
      </w:r>
      <w:r w:rsidR="00195CF3">
        <w:t xml:space="preserve">a hard </w:t>
      </w:r>
      <w:r w:rsidR="0034601C">
        <w:t>keyboard.</w:t>
      </w:r>
    </w:p>
    <w:p w14:paraId="7F1EFA38" w14:textId="43B1C541" w:rsidR="0034601C" w:rsidRDefault="0034601C" w:rsidP="005A7800">
      <w:pPr>
        <w:pStyle w:val="Heading2"/>
        <w:numPr>
          <w:ilvl w:val="0"/>
          <w:numId w:val="0"/>
        </w:numPr>
        <w:ind w:left="360"/>
      </w:pPr>
      <w:bookmarkStart w:id="13" w:name="_Toc469508467"/>
      <w:r w:rsidRPr="0034601C">
        <w:t xml:space="preserve">3.3 </w:t>
      </w:r>
      <w:r>
        <w:t>SB-1505</w:t>
      </w:r>
      <w:r w:rsidR="0067296B">
        <w:t>:</w:t>
      </w:r>
      <w:r w:rsidRPr="00AB3124">
        <w:t xml:space="preserve"> </w:t>
      </w:r>
      <w:r w:rsidRPr="0034601C">
        <w:t>Restructure login, test, and review shells to provide an ordered header structure for each page. Reorder the action buttons so that the positive action always comes first.</w:t>
      </w:r>
      <w:bookmarkEnd w:id="13"/>
    </w:p>
    <w:p w14:paraId="0266A622" w14:textId="63B2817D" w:rsidR="0034601C" w:rsidRDefault="0034601C" w:rsidP="0034601C">
      <w:r>
        <w:t>Change</w:t>
      </w:r>
      <w:r w:rsidR="001C54F5">
        <w:t>s</w:t>
      </w:r>
      <w:r>
        <w:t xml:space="preserve"> related to this bug </w:t>
      </w:r>
      <w:r w:rsidRPr="0034601C">
        <w:t xml:space="preserve">significantly </w:t>
      </w:r>
      <w:r>
        <w:t>modify</w:t>
      </w:r>
      <w:r w:rsidR="0014374F">
        <w:t xml:space="preserve"> the</w:t>
      </w:r>
      <w:r>
        <w:t xml:space="preserve"> </w:t>
      </w:r>
      <w:r w:rsidR="001C54F5">
        <w:t>Student interface.</w:t>
      </w:r>
      <w:r>
        <w:t xml:space="preserve"> </w:t>
      </w:r>
      <w:r w:rsidRPr="0034601C">
        <w:t>SB-1505-Testing comparison.docx</w:t>
      </w:r>
      <w:r>
        <w:t xml:space="preserve"> document was created to let testers verify each change. Some changes </w:t>
      </w:r>
      <w:r w:rsidR="0014374F">
        <w:t>were</w:t>
      </w:r>
      <w:r>
        <w:t xml:space="preserve"> made to Text-to-Speech feature which is only available on Secure Browsers. Because of </w:t>
      </w:r>
      <w:r w:rsidR="0014374F">
        <w:t xml:space="preserve">this, </w:t>
      </w:r>
      <w:r>
        <w:t xml:space="preserve">for Firefox, Chrome and Safari browsers only part of </w:t>
      </w:r>
      <w:r w:rsidR="0014374F">
        <w:t xml:space="preserve">the </w:t>
      </w:r>
      <w:r>
        <w:t>changes can be verified.</w:t>
      </w:r>
    </w:p>
    <w:p w14:paraId="292AEC42" w14:textId="2D90B281" w:rsidR="0067296B" w:rsidRDefault="0067296B" w:rsidP="005A7800">
      <w:pPr>
        <w:pStyle w:val="Heading2"/>
        <w:numPr>
          <w:ilvl w:val="0"/>
          <w:numId w:val="0"/>
        </w:numPr>
        <w:spacing w:line="276" w:lineRule="auto"/>
        <w:ind w:left="360"/>
      </w:pPr>
      <w:bookmarkStart w:id="14" w:name="_Toc469508468"/>
      <w:r>
        <w:t>3.4</w:t>
      </w:r>
      <w:r w:rsidRPr="0034601C">
        <w:t xml:space="preserve"> </w:t>
      </w:r>
      <w:r>
        <w:t>SB-1506:</w:t>
      </w:r>
      <w:r w:rsidRPr="00AB3124">
        <w:t xml:space="preserve"> </w:t>
      </w:r>
      <w:hyperlink r:id="rId8" w:history="1">
        <w:r w:rsidRPr="0067296B">
          <w:t>Audio for ELA Test - All computer sounds muted. Need to implement intelligent muting as per proprietary system</w:t>
        </w:r>
        <w:bookmarkEnd w:id="14"/>
      </w:hyperlink>
    </w:p>
    <w:p w14:paraId="10C39E06" w14:textId="521E8428" w:rsidR="008D35C9" w:rsidRDefault="0067296B" w:rsidP="00E96244">
      <w:r>
        <w:t>This bug w</w:t>
      </w:r>
      <w:r w:rsidR="001C54F5">
        <w:t xml:space="preserve">as created specifically for JAWS </w:t>
      </w:r>
      <w:r w:rsidR="001C54F5" w:rsidRPr="001C54F5">
        <w:t xml:space="preserve">(Job Access </w:t>
      </w:r>
      <w:proofErr w:type="gramStart"/>
      <w:r w:rsidR="001C54F5" w:rsidRPr="001C54F5">
        <w:t>With</w:t>
      </w:r>
      <w:proofErr w:type="gramEnd"/>
      <w:r w:rsidR="001C54F5" w:rsidRPr="001C54F5">
        <w:t xml:space="preserve"> Speech) application</w:t>
      </w:r>
      <w:r>
        <w:t xml:space="preserve"> users. Due to limited access to </w:t>
      </w:r>
      <w:r w:rsidR="001C54F5">
        <w:t xml:space="preserve">JAWS </w:t>
      </w:r>
      <w:r>
        <w:t xml:space="preserve">application only Windows 7 with Secure Browser 9 will be covered. </w:t>
      </w:r>
      <w:r w:rsidR="0014374F">
        <w:t>Also,</w:t>
      </w:r>
      <w:r>
        <w:t xml:space="preserve"> testing of this bug require</w:t>
      </w:r>
      <w:r w:rsidR="0014374F">
        <w:t>s</w:t>
      </w:r>
      <w:r>
        <w:t xml:space="preserve"> configuration changes in TDS Database.</w:t>
      </w:r>
    </w:p>
    <w:p w14:paraId="7A3C7652" w14:textId="2F8669A9" w:rsidR="0067296B" w:rsidRDefault="0067296B" w:rsidP="005A7800">
      <w:pPr>
        <w:pStyle w:val="Heading2"/>
        <w:numPr>
          <w:ilvl w:val="0"/>
          <w:numId w:val="0"/>
        </w:numPr>
        <w:spacing w:line="276" w:lineRule="auto"/>
        <w:ind w:left="360"/>
      </w:pPr>
      <w:bookmarkStart w:id="15" w:name="_Toc469508469"/>
      <w:r>
        <w:t>3.5</w:t>
      </w:r>
      <w:r w:rsidRPr="0034601C">
        <w:t xml:space="preserve"> </w:t>
      </w:r>
      <w:r>
        <w:t>SB-1508:</w:t>
      </w:r>
      <w:r w:rsidRPr="00AB3124">
        <w:t xml:space="preserve"> </w:t>
      </w:r>
      <w:hyperlink r:id="rId9" w:history="1">
        <w:r w:rsidRPr="0067296B">
          <w:t>Allow registration packages to bypass situation where no Test Type exists, if needed.</w:t>
        </w:r>
      </w:hyperlink>
      <w:r w:rsidRPr="0067296B">
        <w:t xml:space="preserve"> And SB-1509</w:t>
      </w:r>
      <w:r>
        <w:t>:</w:t>
      </w:r>
      <w:r w:rsidRPr="0067296B">
        <w:t xml:space="preserve"> </w:t>
      </w:r>
      <w:hyperlink r:id="rId10" w:history="1">
        <w:r w:rsidRPr="0067296B">
          <w:t>Remove unused dependencies</w:t>
        </w:r>
        <w:bookmarkEnd w:id="15"/>
      </w:hyperlink>
    </w:p>
    <w:p w14:paraId="757828A2" w14:textId="6643B6D2" w:rsidR="0067296B" w:rsidRDefault="0067296B" w:rsidP="00E96244">
      <w:r>
        <w:t>Specific testing of these bugs is out of scope, although will be partially covered by smoke testing.</w:t>
      </w:r>
    </w:p>
    <w:p w14:paraId="1B73AA7D" w14:textId="77777777" w:rsidR="001C54F5" w:rsidRDefault="001C54F5" w:rsidP="001C54F5">
      <w:pPr>
        <w:pStyle w:val="Heading1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</w:p>
    <w:p w14:paraId="4E0EF78B" w14:textId="28E038FF" w:rsidR="001C54F5" w:rsidRDefault="001C54F5" w:rsidP="001C54F5">
      <w:pPr>
        <w:pStyle w:val="Heading1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</w:pPr>
      <w:bookmarkStart w:id="16" w:name="_Toc469508470"/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>Environment set up</w:t>
      </w:r>
      <w:bookmarkEnd w:id="16"/>
      <w:r w:rsidRPr="008A56BD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</w:rPr>
        <w:t xml:space="preserve"> </w:t>
      </w:r>
    </w:p>
    <w:p w14:paraId="1DE38922" w14:textId="370CB7BE" w:rsidR="001C54F5" w:rsidRDefault="004E52E6" w:rsidP="001C54F5">
      <w:r>
        <w:t xml:space="preserve">Not all affected features are available </w:t>
      </w:r>
      <w:r w:rsidR="0014374F">
        <w:t xml:space="preserve">within a particular </w:t>
      </w:r>
      <w:r>
        <w:t xml:space="preserve">test. For </w:t>
      </w:r>
      <w:r w:rsidR="0014374F">
        <w:t>example,</w:t>
      </w:r>
      <w:r>
        <w:t xml:space="preserve"> Spanish language is not available for ELA assessments. </w:t>
      </w:r>
      <w:r w:rsidR="0014374F">
        <w:t>Also,</w:t>
      </w:r>
      <w:r>
        <w:t xml:space="preserve"> it is important for smoke test to have a variety of types of questions and assessments. To provide that variety</w:t>
      </w:r>
      <w:r w:rsidR="0014374F">
        <w:t>,</w:t>
      </w:r>
      <w:r>
        <w:t xml:space="preserve"> testing was performed on set of G3-11 practice and training tests. Some of </w:t>
      </w:r>
      <w:r w:rsidR="0014374F">
        <w:t xml:space="preserve">these </w:t>
      </w:r>
      <w:r>
        <w:t>tests</w:t>
      </w:r>
      <w:r w:rsidR="0014374F">
        <w:t>'</w:t>
      </w:r>
      <w:r>
        <w:t xml:space="preserve"> default configurations was modified for SB-1506 testing. </w:t>
      </w:r>
    </w:p>
    <w:p w14:paraId="72D07F0A" w14:textId="76233336" w:rsidR="004E52E6" w:rsidRPr="001C54F5" w:rsidRDefault="004E52E6" w:rsidP="001C54F5">
      <w:r>
        <w:t>For non-guest testing information related to users and students should exist in Administration and Registration</w:t>
      </w:r>
      <w:r w:rsidR="0014374F">
        <w:t xml:space="preserve"> (ART)</w:t>
      </w:r>
      <w:r>
        <w:t xml:space="preserve"> component. </w:t>
      </w:r>
    </w:p>
    <w:p w14:paraId="201E8632" w14:textId="60B29A30" w:rsidR="001C54F5" w:rsidRDefault="005A7800" w:rsidP="00E96244">
      <w:r>
        <w:t xml:space="preserve">To perform testing of </w:t>
      </w:r>
      <w:r w:rsidR="00CF2EB8">
        <w:t xml:space="preserve">bug </w:t>
      </w:r>
      <w:r>
        <w:t>SB-1506</w:t>
      </w:r>
      <w:r w:rsidR="00CF2EB8">
        <w:t xml:space="preserve">, </w:t>
      </w:r>
      <w:r w:rsidR="005F1930">
        <w:t>at least 3</w:t>
      </w:r>
      <w:r>
        <w:t xml:space="preserve"> tests need to have updated parameters. </w:t>
      </w:r>
      <w:r w:rsidR="005F1930">
        <w:t xml:space="preserve">Details with parameters types and values are described in the </w:t>
      </w:r>
      <w:r w:rsidR="00CF2EB8">
        <w:t>Task Order Documentation</w:t>
      </w:r>
      <w:r w:rsidR="005F1930">
        <w:t xml:space="preserve">. </w:t>
      </w:r>
      <w:r w:rsidR="00CF2EB8">
        <w:t>Note</w:t>
      </w:r>
      <w:r w:rsidR="005F1930">
        <w:t xml:space="preserve"> that although parameters can be specified for all 3 currently available languages (ENU, ENU-Braille, and Spanish)</w:t>
      </w:r>
      <w:r w:rsidR="00CF2EB8">
        <w:t>,</w:t>
      </w:r>
      <w:r w:rsidR="005F1930">
        <w:t xml:space="preserve"> these parameters are designed only </w:t>
      </w:r>
      <w:r w:rsidR="00BD22E7">
        <w:t>for B</w:t>
      </w:r>
      <w:r w:rsidR="005F1930">
        <w:t>raille</w:t>
      </w:r>
      <w:r w:rsidR="00BD22E7">
        <w:t xml:space="preserve"> related languages</w:t>
      </w:r>
      <w:r w:rsidR="005F1930">
        <w:t>. Because of that</w:t>
      </w:r>
      <w:r w:rsidR="00CF2EB8">
        <w:t>, the</w:t>
      </w:r>
      <w:r w:rsidR="005F1930">
        <w:t xml:space="preserve"> system will not adjust</w:t>
      </w:r>
      <w:r w:rsidR="00CF2EB8">
        <w:t xml:space="preserve"> its</w:t>
      </w:r>
      <w:r w:rsidR="005F1930">
        <w:t xml:space="preserve"> behavior correctly if</w:t>
      </w:r>
      <w:r w:rsidR="00CF2EB8">
        <w:t xml:space="preserve"> these</w:t>
      </w:r>
      <w:r w:rsidR="005F1930">
        <w:t xml:space="preserve"> new parameters are applied </w:t>
      </w:r>
      <w:r w:rsidR="00BD22E7">
        <w:t>to ENU or Spanish versions of the tests.</w:t>
      </w:r>
    </w:p>
    <w:sectPr w:rsidR="001C54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18AB8" w14:textId="77777777" w:rsidR="0088090D" w:rsidRDefault="0088090D" w:rsidP="007B6955">
      <w:pPr>
        <w:spacing w:after="0" w:line="240" w:lineRule="auto"/>
      </w:pPr>
      <w:r>
        <w:separator/>
      </w:r>
    </w:p>
  </w:endnote>
  <w:endnote w:type="continuationSeparator" w:id="0">
    <w:p w14:paraId="2FFB2B13" w14:textId="77777777" w:rsidR="0088090D" w:rsidRDefault="0088090D" w:rsidP="007B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647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9D8C9" w14:textId="77777777" w:rsidR="001B62CD" w:rsidRDefault="001B62CD" w:rsidP="007B695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0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FE4E2A" w14:textId="77777777" w:rsidR="001B62CD" w:rsidRDefault="001B62CD">
    <w:pPr>
      <w:pStyle w:val="Footer"/>
    </w:pPr>
  </w:p>
  <w:p w14:paraId="21099579" w14:textId="77777777" w:rsidR="001B62CD" w:rsidRDefault="001B62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13F35" w14:textId="77777777" w:rsidR="0088090D" w:rsidRDefault="0088090D" w:rsidP="007B6955">
      <w:pPr>
        <w:spacing w:after="0" w:line="240" w:lineRule="auto"/>
      </w:pPr>
      <w:r>
        <w:separator/>
      </w:r>
    </w:p>
  </w:footnote>
  <w:footnote w:type="continuationSeparator" w:id="0">
    <w:p w14:paraId="37CFC295" w14:textId="77777777" w:rsidR="0088090D" w:rsidRDefault="0088090D" w:rsidP="007B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DA773" w14:textId="77777777" w:rsidR="0054735A" w:rsidRDefault="0054735A" w:rsidP="0054735A">
    <w:pPr>
      <w:pStyle w:val="Header"/>
      <w:pBdr>
        <w:bottom w:val="single" w:sz="4" w:space="18" w:color="auto"/>
      </w:pBdr>
      <w:jc w:val="center"/>
    </w:pPr>
    <w:r>
      <w:t>Smarter Balanced Test Delivery System Project Documentation – Task Order 24</w:t>
    </w:r>
  </w:p>
  <w:p w14:paraId="697DC02A" w14:textId="77777777" w:rsidR="0054735A" w:rsidRDefault="0054735A">
    <w:pPr>
      <w:pStyle w:val="Header"/>
    </w:pPr>
  </w:p>
  <w:p w14:paraId="3E7F7AE0" w14:textId="77777777" w:rsidR="001B62CD" w:rsidRDefault="001B62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1C0D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8D4B7C"/>
    <w:multiLevelType w:val="hybridMultilevel"/>
    <w:tmpl w:val="355C6F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9CE"/>
    <w:multiLevelType w:val="multilevel"/>
    <w:tmpl w:val="75A24C60"/>
    <w:lvl w:ilvl="0">
      <w:start w:val="1"/>
      <w:numFmt w:val="decimal"/>
      <w:pStyle w:val="H2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2711B8"/>
    <w:multiLevelType w:val="hybridMultilevel"/>
    <w:tmpl w:val="D8E2F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10C98"/>
    <w:multiLevelType w:val="hybridMultilevel"/>
    <w:tmpl w:val="84D6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24865"/>
    <w:multiLevelType w:val="hybridMultilevel"/>
    <w:tmpl w:val="70D89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B0469"/>
    <w:multiLevelType w:val="multilevel"/>
    <w:tmpl w:val="9D788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>
    <w:nsid w:val="2A622267"/>
    <w:multiLevelType w:val="hybridMultilevel"/>
    <w:tmpl w:val="448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C385C"/>
    <w:multiLevelType w:val="multilevel"/>
    <w:tmpl w:val="86BC68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47D6306"/>
    <w:multiLevelType w:val="multilevel"/>
    <w:tmpl w:val="6CDCA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8A374AE"/>
    <w:multiLevelType w:val="hybridMultilevel"/>
    <w:tmpl w:val="448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F6BE1"/>
    <w:multiLevelType w:val="hybridMultilevel"/>
    <w:tmpl w:val="91F2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D1E36"/>
    <w:multiLevelType w:val="hybridMultilevel"/>
    <w:tmpl w:val="9C9E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E0274"/>
    <w:multiLevelType w:val="multilevel"/>
    <w:tmpl w:val="1F36D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66D135E"/>
    <w:multiLevelType w:val="hybridMultilevel"/>
    <w:tmpl w:val="7B5C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E1B87"/>
    <w:multiLevelType w:val="multilevel"/>
    <w:tmpl w:val="9DF8D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6">
    <w:nsid w:val="5B023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6347DB"/>
    <w:multiLevelType w:val="hybridMultilevel"/>
    <w:tmpl w:val="D8E6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F330F7"/>
    <w:multiLevelType w:val="hybridMultilevel"/>
    <w:tmpl w:val="2460045C"/>
    <w:lvl w:ilvl="0" w:tplc="BEFC753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20FB6"/>
    <w:multiLevelType w:val="hybridMultilevel"/>
    <w:tmpl w:val="5330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620D4"/>
    <w:multiLevelType w:val="hybridMultilevel"/>
    <w:tmpl w:val="A902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15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4"/>
  </w:num>
  <w:num w:numId="12">
    <w:abstractNumId w:val="20"/>
  </w:num>
  <w:num w:numId="13">
    <w:abstractNumId w:val="11"/>
  </w:num>
  <w:num w:numId="14">
    <w:abstractNumId w:val="18"/>
  </w:num>
  <w:num w:numId="15">
    <w:abstractNumId w:val="8"/>
  </w:num>
  <w:num w:numId="16">
    <w:abstractNumId w:val="17"/>
  </w:num>
  <w:num w:numId="17">
    <w:abstractNumId w:val="19"/>
  </w:num>
  <w:num w:numId="18">
    <w:abstractNumId w:val="14"/>
  </w:num>
  <w:num w:numId="19">
    <w:abstractNumId w:val="3"/>
  </w:num>
  <w:num w:numId="20">
    <w:abstractNumId w:val="5"/>
  </w:num>
  <w:num w:numId="21">
    <w:abstractNumId w:val="1"/>
  </w:num>
  <w:num w:numId="22">
    <w:abstractNumId w:val="16"/>
  </w:num>
  <w:num w:numId="23">
    <w:abstractNumId w:val="2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BA"/>
    <w:rsid w:val="000058FF"/>
    <w:rsid w:val="00007D2A"/>
    <w:rsid w:val="00042956"/>
    <w:rsid w:val="000450A1"/>
    <w:rsid w:val="00047F73"/>
    <w:rsid w:val="000527B4"/>
    <w:rsid w:val="00064BFB"/>
    <w:rsid w:val="000666E1"/>
    <w:rsid w:val="0007597C"/>
    <w:rsid w:val="0008030B"/>
    <w:rsid w:val="00083EA0"/>
    <w:rsid w:val="000B7516"/>
    <w:rsid w:val="000D3AF2"/>
    <w:rsid w:val="000E4D75"/>
    <w:rsid w:val="000E6FD5"/>
    <w:rsid w:val="00122806"/>
    <w:rsid w:val="001313EB"/>
    <w:rsid w:val="00131BA9"/>
    <w:rsid w:val="00143695"/>
    <w:rsid w:val="0014374F"/>
    <w:rsid w:val="00153E28"/>
    <w:rsid w:val="001770C0"/>
    <w:rsid w:val="00195CF3"/>
    <w:rsid w:val="001A7E93"/>
    <w:rsid w:val="001B62CD"/>
    <w:rsid w:val="001C40CB"/>
    <w:rsid w:val="001C54F5"/>
    <w:rsid w:val="001F5ACE"/>
    <w:rsid w:val="00200C82"/>
    <w:rsid w:val="00202359"/>
    <w:rsid w:val="00202424"/>
    <w:rsid w:val="00213069"/>
    <w:rsid w:val="002255F2"/>
    <w:rsid w:val="00252CBF"/>
    <w:rsid w:val="00257D35"/>
    <w:rsid w:val="00281AB6"/>
    <w:rsid w:val="00282C9A"/>
    <w:rsid w:val="00296DF4"/>
    <w:rsid w:val="002B56D0"/>
    <w:rsid w:val="002B64F4"/>
    <w:rsid w:val="002C081B"/>
    <w:rsid w:val="002D1ECA"/>
    <w:rsid w:val="002F5C21"/>
    <w:rsid w:val="00317669"/>
    <w:rsid w:val="00327242"/>
    <w:rsid w:val="00344352"/>
    <w:rsid w:val="0034601C"/>
    <w:rsid w:val="00370D1A"/>
    <w:rsid w:val="00370E67"/>
    <w:rsid w:val="00372C22"/>
    <w:rsid w:val="00394C87"/>
    <w:rsid w:val="003A6CFE"/>
    <w:rsid w:val="003B42BC"/>
    <w:rsid w:val="003B5B01"/>
    <w:rsid w:val="003C147C"/>
    <w:rsid w:val="003C4F30"/>
    <w:rsid w:val="003D3EC1"/>
    <w:rsid w:val="003E303E"/>
    <w:rsid w:val="003E557A"/>
    <w:rsid w:val="003E6A78"/>
    <w:rsid w:val="003F1673"/>
    <w:rsid w:val="004045B8"/>
    <w:rsid w:val="004243FC"/>
    <w:rsid w:val="00425069"/>
    <w:rsid w:val="004657CE"/>
    <w:rsid w:val="004668C0"/>
    <w:rsid w:val="00482D53"/>
    <w:rsid w:val="004B03C5"/>
    <w:rsid w:val="004C33C7"/>
    <w:rsid w:val="004E25C9"/>
    <w:rsid w:val="004E52E6"/>
    <w:rsid w:val="004E7B11"/>
    <w:rsid w:val="00520AAA"/>
    <w:rsid w:val="00521101"/>
    <w:rsid w:val="00525A39"/>
    <w:rsid w:val="005326C1"/>
    <w:rsid w:val="00540E68"/>
    <w:rsid w:val="0054735A"/>
    <w:rsid w:val="00550CB1"/>
    <w:rsid w:val="005622A3"/>
    <w:rsid w:val="005832D9"/>
    <w:rsid w:val="00583F9F"/>
    <w:rsid w:val="0058456D"/>
    <w:rsid w:val="00587C6A"/>
    <w:rsid w:val="005936AB"/>
    <w:rsid w:val="005A7800"/>
    <w:rsid w:val="005B1C9D"/>
    <w:rsid w:val="005D09B9"/>
    <w:rsid w:val="005F1930"/>
    <w:rsid w:val="005F5005"/>
    <w:rsid w:val="00630D0C"/>
    <w:rsid w:val="006476C0"/>
    <w:rsid w:val="0067056A"/>
    <w:rsid w:val="00671D76"/>
    <w:rsid w:val="0067296B"/>
    <w:rsid w:val="0068050C"/>
    <w:rsid w:val="00690458"/>
    <w:rsid w:val="006912ED"/>
    <w:rsid w:val="006C00FB"/>
    <w:rsid w:val="006D78A8"/>
    <w:rsid w:val="006E4542"/>
    <w:rsid w:val="006F4A2B"/>
    <w:rsid w:val="00711BA9"/>
    <w:rsid w:val="007169F5"/>
    <w:rsid w:val="007232E6"/>
    <w:rsid w:val="007273BE"/>
    <w:rsid w:val="00742413"/>
    <w:rsid w:val="00776A08"/>
    <w:rsid w:val="00795658"/>
    <w:rsid w:val="007B6955"/>
    <w:rsid w:val="007C1800"/>
    <w:rsid w:val="007D5446"/>
    <w:rsid w:val="007D5922"/>
    <w:rsid w:val="007F0CF2"/>
    <w:rsid w:val="007F2F2B"/>
    <w:rsid w:val="00804BEF"/>
    <w:rsid w:val="008255D4"/>
    <w:rsid w:val="00827DC8"/>
    <w:rsid w:val="00833C6E"/>
    <w:rsid w:val="00855A10"/>
    <w:rsid w:val="00871297"/>
    <w:rsid w:val="00872DC4"/>
    <w:rsid w:val="0088090D"/>
    <w:rsid w:val="00881915"/>
    <w:rsid w:val="008A56BD"/>
    <w:rsid w:val="008A5D57"/>
    <w:rsid w:val="008D35C9"/>
    <w:rsid w:val="00904246"/>
    <w:rsid w:val="00917C6A"/>
    <w:rsid w:val="00952117"/>
    <w:rsid w:val="0095434E"/>
    <w:rsid w:val="009568DF"/>
    <w:rsid w:val="00963FB6"/>
    <w:rsid w:val="0096578B"/>
    <w:rsid w:val="00990205"/>
    <w:rsid w:val="00991E74"/>
    <w:rsid w:val="00993707"/>
    <w:rsid w:val="009A6F4D"/>
    <w:rsid w:val="009B7E39"/>
    <w:rsid w:val="009D0CDC"/>
    <w:rsid w:val="009E36A6"/>
    <w:rsid w:val="009F7262"/>
    <w:rsid w:val="00A04B49"/>
    <w:rsid w:val="00A22DCD"/>
    <w:rsid w:val="00A23195"/>
    <w:rsid w:val="00A36C8D"/>
    <w:rsid w:val="00A407DA"/>
    <w:rsid w:val="00A67ABE"/>
    <w:rsid w:val="00A76F06"/>
    <w:rsid w:val="00A82204"/>
    <w:rsid w:val="00A829F6"/>
    <w:rsid w:val="00A8403F"/>
    <w:rsid w:val="00A94D7F"/>
    <w:rsid w:val="00AB3124"/>
    <w:rsid w:val="00AC00FF"/>
    <w:rsid w:val="00AF1560"/>
    <w:rsid w:val="00AF4863"/>
    <w:rsid w:val="00B1036C"/>
    <w:rsid w:val="00B10B2D"/>
    <w:rsid w:val="00B14BB4"/>
    <w:rsid w:val="00B14BBA"/>
    <w:rsid w:val="00B15282"/>
    <w:rsid w:val="00B22C10"/>
    <w:rsid w:val="00B26AC0"/>
    <w:rsid w:val="00B439B1"/>
    <w:rsid w:val="00B5695D"/>
    <w:rsid w:val="00B613E9"/>
    <w:rsid w:val="00B90D5E"/>
    <w:rsid w:val="00BD078F"/>
    <w:rsid w:val="00BD22E7"/>
    <w:rsid w:val="00BF2B26"/>
    <w:rsid w:val="00C1055F"/>
    <w:rsid w:val="00C11147"/>
    <w:rsid w:val="00C22047"/>
    <w:rsid w:val="00C22104"/>
    <w:rsid w:val="00C33277"/>
    <w:rsid w:val="00C45AE3"/>
    <w:rsid w:val="00C51085"/>
    <w:rsid w:val="00C61C73"/>
    <w:rsid w:val="00C67421"/>
    <w:rsid w:val="00C8287E"/>
    <w:rsid w:val="00CA608E"/>
    <w:rsid w:val="00CF1D2C"/>
    <w:rsid w:val="00CF2EB8"/>
    <w:rsid w:val="00CF674B"/>
    <w:rsid w:val="00D06277"/>
    <w:rsid w:val="00D07E28"/>
    <w:rsid w:val="00D31AAF"/>
    <w:rsid w:val="00D35C8E"/>
    <w:rsid w:val="00D62875"/>
    <w:rsid w:val="00D7532E"/>
    <w:rsid w:val="00D84B35"/>
    <w:rsid w:val="00D940A9"/>
    <w:rsid w:val="00DA77D9"/>
    <w:rsid w:val="00DC1B00"/>
    <w:rsid w:val="00DE1049"/>
    <w:rsid w:val="00DE1CDD"/>
    <w:rsid w:val="00DE5BE5"/>
    <w:rsid w:val="00E24D74"/>
    <w:rsid w:val="00E37BAB"/>
    <w:rsid w:val="00E51738"/>
    <w:rsid w:val="00E63DC1"/>
    <w:rsid w:val="00E765F3"/>
    <w:rsid w:val="00E873EC"/>
    <w:rsid w:val="00E910EF"/>
    <w:rsid w:val="00E96244"/>
    <w:rsid w:val="00E97ABC"/>
    <w:rsid w:val="00EF0C55"/>
    <w:rsid w:val="00EF3F6C"/>
    <w:rsid w:val="00F235F0"/>
    <w:rsid w:val="00F25215"/>
    <w:rsid w:val="00F32153"/>
    <w:rsid w:val="00F371AE"/>
    <w:rsid w:val="00F602FE"/>
    <w:rsid w:val="00F60D8D"/>
    <w:rsid w:val="00F63196"/>
    <w:rsid w:val="00F76262"/>
    <w:rsid w:val="00F8153A"/>
    <w:rsid w:val="00F917D8"/>
    <w:rsid w:val="00F95B0B"/>
    <w:rsid w:val="00FB08C6"/>
    <w:rsid w:val="00FC266B"/>
    <w:rsid w:val="00F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D6F5"/>
  <w15:docId w15:val="{E54431D0-AFE2-4F94-8BB2-48700298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BE"/>
    <w:pPr>
      <w:keepNext/>
      <w:spacing w:before="240" w:after="60" w:line="240" w:lineRule="auto"/>
      <w:outlineLvl w:val="0"/>
    </w:pPr>
    <w:rPr>
      <w:rFonts w:ascii="Calibri" w:eastAsia="Times New Roman" w:hAnsi="Calibri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4B49"/>
    <w:pPr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BE"/>
    <w:pPr>
      <w:keepNext/>
      <w:keepLines/>
      <w:numPr>
        <w:ilvl w:val="2"/>
        <w:numId w:val="6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BE"/>
    <w:pPr>
      <w:keepNext/>
      <w:keepLines/>
      <w:numPr>
        <w:ilvl w:val="3"/>
        <w:numId w:val="6"/>
      </w:numPr>
      <w:spacing w:before="20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BE"/>
    <w:pPr>
      <w:keepNext/>
      <w:keepLines/>
      <w:numPr>
        <w:ilvl w:val="4"/>
        <w:numId w:val="6"/>
      </w:numPr>
      <w:spacing w:before="200" w:after="12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BE"/>
    <w:pPr>
      <w:keepNext/>
      <w:keepLines/>
      <w:numPr>
        <w:ilvl w:val="5"/>
        <w:numId w:val="6"/>
      </w:numPr>
      <w:spacing w:before="200" w:after="12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BE"/>
    <w:pPr>
      <w:keepNext/>
      <w:keepLines/>
      <w:numPr>
        <w:ilvl w:val="6"/>
        <w:numId w:val="6"/>
      </w:numPr>
      <w:spacing w:before="20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BE"/>
    <w:pPr>
      <w:keepNext/>
      <w:keepLines/>
      <w:numPr>
        <w:ilvl w:val="7"/>
        <w:numId w:val="6"/>
      </w:numPr>
      <w:spacing w:before="200" w:after="12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BE"/>
    <w:pPr>
      <w:keepNext/>
      <w:keepLines/>
      <w:numPr>
        <w:ilvl w:val="8"/>
        <w:numId w:val="6"/>
      </w:numPr>
      <w:spacing w:before="20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352"/>
    <w:pPr>
      <w:spacing w:before="120" w:after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ABE"/>
    <w:rPr>
      <w:rFonts w:ascii="Calibri" w:eastAsia="Times New Roman" w:hAnsi="Calibr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3FC"/>
    <w:rPr>
      <w:rFonts w:asciiTheme="majorHAnsi" w:eastAsiaTheme="majorEastAsia" w:hAnsiTheme="majorHAnsi" w:cstheme="majorBidi"/>
      <w:color w:val="4F81BD" w:themeColor="accent1"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BE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BE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B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BE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BE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55"/>
  </w:style>
  <w:style w:type="paragraph" w:styleId="Footer">
    <w:name w:val="footer"/>
    <w:basedOn w:val="Normal"/>
    <w:link w:val="FooterChar"/>
    <w:uiPriority w:val="99"/>
    <w:unhideWhenUsed/>
    <w:rsid w:val="007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55"/>
  </w:style>
  <w:style w:type="paragraph" w:styleId="BalloonText">
    <w:name w:val="Balloon Text"/>
    <w:basedOn w:val="Normal"/>
    <w:link w:val="BalloonTextChar"/>
    <w:uiPriority w:val="99"/>
    <w:semiHidden/>
    <w:unhideWhenUsed/>
    <w:rsid w:val="007B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07E28"/>
    <w:pPr>
      <w:spacing w:line="240" w:lineRule="auto"/>
      <w:jc w:val="center"/>
    </w:pPr>
    <w:rPr>
      <w:rFonts w:ascii="Calibri" w:eastAsia="Times New Roman" w:hAnsi="Calibri" w:cs="Times New Roman"/>
      <w:bCs/>
      <w:u w:val="single"/>
    </w:rPr>
  </w:style>
  <w:style w:type="character" w:styleId="Hyperlink">
    <w:name w:val="Hyperlink"/>
    <w:basedOn w:val="DefaultParagraphFont"/>
    <w:uiPriority w:val="99"/>
    <w:unhideWhenUsed/>
    <w:rsid w:val="00370D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70D1A"/>
    <w:pPr>
      <w:spacing w:before="12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D1A"/>
    <w:pPr>
      <w:spacing w:before="120"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D1A"/>
    <w:pPr>
      <w:spacing w:before="120"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370D1A"/>
    <w:pPr>
      <w:spacing w:before="12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C5B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B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B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B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B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63DC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3DC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63DC1"/>
    <w:rPr>
      <w:vertAlign w:val="superscript"/>
    </w:rPr>
  </w:style>
  <w:style w:type="character" w:customStyle="1" w:styleId="messagebody">
    <w:name w:val="message_body"/>
    <w:basedOn w:val="DefaultParagraphFont"/>
    <w:rsid w:val="002255F2"/>
  </w:style>
  <w:style w:type="character" w:customStyle="1" w:styleId="hps">
    <w:name w:val="hps"/>
    <w:basedOn w:val="DefaultParagraphFont"/>
    <w:rsid w:val="00990205"/>
  </w:style>
  <w:style w:type="paragraph" w:styleId="NormalWeb">
    <w:name w:val="Normal (Web)"/>
    <w:basedOn w:val="Normal"/>
    <w:uiPriority w:val="99"/>
    <w:unhideWhenUsed/>
    <w:rsid w:val="003B5B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gt-baf-word-clickable">
    <w:name w:val="gt-baf-word-clickable"/>
    <w:basedOn w:val="DefaultParagraphFont"/>
    <w:rsid w:val="004B03C5"/>
  </w:style>
  <w:style w:type="paragraph" w:customStyle="1" w:styleId="H2">
    <w:name w:val="H2"/>
    <w:basedOn w:val="Heading1"/>
    <w:next w:val="Normal"/>
    <w:qFormat/>
    <w:rsid w:val="00A04B49"/>
    <w:pPr>
      <w:keepLines/>
      <w:numPr>
        <w:numId w:val="23"/>
      </w:numPr>
    </w:pPr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3C6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3C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irsbac.atlassian.net/browse/SB-1506" TargetMode="External"/><Relationship Id="rId9" Type="http://schemas.openxmlformats.org/officeDocument/2006/relationships/hyperlink" Target="https://airsbac.atlassian.net/browse/SB-1508" TargetMode="External"/><Relationship Id="rId10" Type="http://schemas.openxmlformats.org/officeDocument/2006/relationships/hyperlink" Target="https://airsbac.atlassian.net/browse/SB-1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1F524C-5428-6545-8A71-D762C276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1169</Words>
  <Characters>6668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Tereshchenko</dc:creator>
  <cp:lastModifiedBy>Rami Levy</cp:lastModifiedBy>
  <cp:revision>5</cp:revision>
  <dcterms:created xsi:type="dcterms:W3CDTF">2016-12-15T00:39:00Z</dcterms:created>
  <dcterms:modified xsi:type="dcterms:W3CDTF">2016-12-15T00:52:00Z</dcterms:modified>
</cp:coreProperties>
</file>