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14:paraId="38537965" w14:textId="77777777" w:rsidTr="00951C73">
        <w:trPr>
          <w:cantSplit/>
        </w:trPr>
        <w:tc>
          <w:tcPr>
            <w:tcW w:w="3066" w:type="dxa"/>
          </w:tcPr>
          <w:p w14:paraId="1C8A9D9C" w14:textId="77777777"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CBF1084" wp14:editId="58E96C65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0CCD3ABF" w14:textId="4F6EC8D7" w:rsidR="00951C73" w:rsidRPr="00951C73" w:rsidRDefault="007F0D86" w:rsidP="0067008B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41557D">
              <w:rPr>
                <w:rStyle w:val="SubtitleChar"/>
              </w:rPr>
              <w:t>14</w:t>
            </w:r>
            <w:r w:rsidR="001732C9">
              <w:rPr>
                <w:rStyle w:val="SubtitleChar"/>
              </w:rPr>
              <w:t xml:space="preserve"> </w:t>
            </w:r>
            <w:r w:rsidR="0067008B">
              <w:rPr>
                <w:rStyle w:val="SubtitleChar"/>
              </w:rPr>
              <w:t>Ju</w:t>
            </w:r>
            <w:r w:rsidR="0041557D">
              <w:rPr>
                <w:rStyle w:val="SubtitleChar"/>
              </w:rPr>
              <w:t>ne</w:t>
            </w:r>
            <w:r w:rsidR="00163515">
              <w:rPr>
                <w:rStyle w:val="SubtitleChar"/>
              </w:rPr>
              <w:t xml:space="preserve"> </w:t>
            </w:r>
            <w:r>
              <w:rPr>
                <w:rStyle w:val="SubtitleChar"/>
              </w:rPr>
              <w:t>20</w:t>
            </w:r>
            <w:r w:rsidR="0041557D">
              <w:rPr>
                <w:rStyle w:val="SubtitleChar"/>
              </w:rPr>
              <w:t>23</w:t>
            </w:r>
          </w:p>
        </w:tc>
      </w:tr>
    </w:tbl>
    <w:p w14:paraId="7564E085" w14:textId="77777777" w:rsidR="00093D34" w:rsidRDefault="00093D34" w:rsidP="00093D34"/>
    <w:p w14:paraId="3A063D70" w14:textId="77777777"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14:paraId="303E6C5A" w14:textId="77777777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1C6FB38D" w14:textId="77777777"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0447F51A" w14:textId="77777777"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5792A7DB" w14:textId="77777777"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732C9" w14:paraId="3DD26116" w14:textId="77777777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5CF92D5" w14:textId="77777777" w:rsidR="001732C9" w:rsidRDefault="001732C9" w:rsidP="005C6CC3">
            <w:pPr>
              <w:pStyle w:val="SBACTableText"/>
              <w:spacing w:after="0"/>
            </w:pPr>
            <w:r>
              <w:t>Update braille math codes to match the UEB Braille Transition Technical Framework.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740E2EC" w14:textId="77777777" w:rsidR="001732C9" w:rsidRDefault="001732C9" w:rsidP="00CB2B5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3F4E6701" w14:textId="77777777" w:rsidR="001732C9" w:rsidRDefault="001732C9" w:rsidP="00CB2B54">
            <w:pPr>
              <w:pStyle w:val="SBACTableText"/>
              <w:spacing w:after="0"/>
            </w:pPr>
            <w:r>
              <w:t>November 2, 2016</w:t>
            </w:r>
          </w:p>
        </w:tc>
      </w:tr>
      <w:tr w:rsidR="007160C6" w14:paraId="23EE2D57" w14:textId="77777777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AE36D05" w14:textId="77777777"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A4577" w14:textId="77777777" w:rsidR="007160C6" w:rsidRDefault="005C6CC3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DA7A83D" w14:textId="77777777" w:rsidR="007160C6" w:rsidRDefault="005C6CC3" w:rsidP="00CB2B54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14:paraId="11EAF86D" w14:textId="77777777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34E1BC8" w14:textId="77777777" w:rsidR="00B25E99" w:rsidRPr="00567046" w:rsidRDefault="00B25E99" w:rsidP="00CB2B54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68C6B78" w14:textId="77777777" w:rsidR="00B25E99" w:rsidRPr="00567046" w:rsidRDefault="00B25E99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3403D40E" w14:textId="77777777" w:rsidR="00B25E99" w:rsidRPr="00567046" w:rsidRDefault="00B25E99" w:rsidP="00CB2B54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14:paraId="5B34F46F" w14:textId="77777777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49312E" w14:textId="77777777"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58F0ABC5" w14:textId="77777777"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23FA7A5D" w14:textId="77777777"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14:paraId="2E353E57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9923E70" w14:textId="77777777"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A7208AF" w14:textId="77777777"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23C3EBAE" w14:textId="77777777"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14:paraId="5FBDA93F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BA55810" w14:textId="77777777"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 and </w:t>
            </w:r>
            <w:proofErr w:type="gramStart"/>
            <w:r>
              <w:t>codes;</w:t>
            </w:r>
            <w:proofErr w:type="gramEnd"/>
          </w:p>
          <w:p w14:paraId="21302A17" w14:textId="77777777"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 and </w:t>
            </w:r>
            <w:proofErr w:type="gramStart"/>
            <w:r>
              <w:t>codes;</w:t>
            </w:r>
            <w:proofErr w:type="gramEnd"/>
          </w:p>
          <w:p w14:paraId="4FCB8ABF" w14:textId="77777777"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E96ABC9" w14:textId="77777777"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549152A" w14:textId="77777777"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  <w:tr w:rsidR="005054AD" w14:paraId="79BA172B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A12D08C" w14:textId="77777777" w:rsidR="005054AD" w:rsidRDefault="005054AD" w:rsidP="00C20144">
            <w:pPr>
              <w:pStyle w:val="SBACTableText"/>
              <w:spacing w:after="0"/>
            </w:pPr>
            <w:r>
              <w:t xml:space="preserve">Added the Burmese glossary </w:t>
            </w:r>
            <w:proofErr w:type="gramStart"/>
            <w:r>
              <w:t>code;</w:t>
            </w:r>
            <w:proofErr w:type="gramEnd"/>
          </w:p>
          <w:p w14:paraId="0ED74B9A" w14:textId="77777777" w:rsidR="005054AD" w:rsidRDefault="005054AD" w:rsidP="00C20144">
            <w:pPr>
              <w:pStyle w:val="SBACTableText"/>
              <w:spacing w:after="0"/>
            </w:pPr>
            <w:r>
              <w:t>Added the Illustration glossary code used by the AIR Test Delivery System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47C0405" w14:textId="77777777" w:rsidR="005054AD" w:rsidRDefault="005054A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54B3330B" w14:textId="77777777" w:rsidR="005054AD" w:rsidRDefault="005054AD" w:rsidP="00C20144">
            <w:pPr>
              <w:pStyle w:val="SBACTableText"/>
              <w:spacing w:after="0"/>
            </w:pPr>
            <w:r>
              <w:t>May 29, 2018</w:t>
            </w:r>
          </w:p>
        </w:tc>
      </w:tr>
      <w:tr w:rsidR="007B6692" w14:paraId="54AE43CB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317B538" w14:textId="77777777" w:rsidR="007B6692" w:rsidRDefault="007B6692" w:rsidP="00C20144">
            <w:pPr>
              <w:pStyle w:val="SBACTableText"/>
              <w:spacing w:after="0"/>
            </w:pPr>
            <w:r>
              <w:t xml:space="preserve">Added the </w:t>
            </w:r>
            <w:r w:rsidR="00E9377E">
              <w:t xml:space="preserve">non-embedded designated support </w:t>
            </w:r>
            <w:r>
              <w:t>Medical Device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F90150F" w14:textId="77777777" w:rsidR="007B6692" w:rsidRDefault="007B6692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584DA10" w14:textId="77777777" w:rsidR="007B6692" w:rsidRDefault="007B6692" w:rsidP="00C20144">
            <w:pPr>
              <w:pStyle w:val="SBACTableText"/>
              <w:spacing w:after="0"/>
            </w:pPr>
            <w:r>
              <w:t>August 20, 2018</w:t>
            </w:r>
          </w:p>
        </w:tc>
      </w:tr>
      <w:tr w:rsidR="0067008B" w14:paraId="4A566B36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3C6BB47D" w14:textId="77777777" w:rsidR="0067008B" w:rsidRDefault="0067008B" w:rsidP="0067008B">
            <w:pPr>
              <w:pStyle w:val="SBACTableText"/>
              <w:spacing w:after="0"/>
            </w:pPr>
            <w:r>
              <w:t>Added the non-embedded designated support Illustration glossary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AF7EEEA" w14:textId="77777777" w:rsidR="0067008B" w:rsidRDefault="0067008B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4952FC4" w14:textId="77777777" w:rsidR="0067008B" w:rsidRDefault="0067008B" w:rsidP="00C20144">
            <w:pPr>
              <w:pStyle w:val="SBACTableText"/>
              <w:spacing w:after="0"/>
            </w:pPr>
            <w:r>
              <w:t>July 8, 2019</w:t>
            </w:r>
          </w:p>
        </w:tc>
      </w:tr>
      <w:tr w:rsidR="003C07C4" w14:paraId="5DA1AA0D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5BDDDE" w14:textId="77777777" w:rsidR="003C07C4" w:rsidRDefault="003C07C4" w:rsidP="0067008B">
            <w:pPr>
              <w:pStyle w:val="SBACTableText"/>
              <w:spacing w:after="0"/>
            </w:pPr>
            <w:r>
              <w:t>Added Hmong and Somali glossary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F5B7308" w14:textId="77777777" w:rsidR="003C07C4" w:rsidRDefault="003C07C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258A43E" w14:textId="77777777" w:rsidR="003C07C4" w:rsidRDefault="003C07C4" w:rsidP="00C20144">
            <w:pPr>
              <w:pStyle w:val="SBACTableText"/>
              <w:spacing w:after="0"/>
            </w:pPr>
            <w:r>
              <w:t>July 9, 2019</w:t>
            </w:r>
          </w:p>
        </w:tc>
      </w:tr>
      <w:tr w:rsidR="0041557D" w14:paraId="4C74EA7C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3D3F827B" w14:textId="05581700" w:rsidR="0041557D" w:rsidRDefault="002967CE" w:rsidP="0067008B">
            <w:pPr>
              <w:pStyle w:val="SBACTableText"/>
              <w:spacing w:after="0"/>
            </w:pPr>
            <w:r>
              <w:t xml:space="preserve">Added </w:t>
            </w:r>
            <w:r w:rsidR="0068621B">
              <w:t>Spanish Text to Speech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87D7748" w14:textId="341FF47F" w:rsidR="0041557D" w:rsidRDefault="0041557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055F3C1" w14:textId="528AF58E" w:rsidR="0041557D" w:rsidRDefault="0041557D" w:rsidP="00C20144">
            <w:pPr>
              <w:pStyle w:val="SBACTableText"/>
              <w:spacing w:after="0"/>
            </w:pPr>
            <w:r>
              <w:t xml:space="preserve">June </w:t>
            </w:r>
            <w:r w:rsidR="002967CE">
              <w:t>30</w:t>
            </w:r>
            <w:r>
              <w:t>, 202</w:t>
            </w:r>
            <w:r w:rsidR="002967CE">
              <w:t>2</w:t>
            </w:r>
          </w:p>
        </w:tc>
      </w:tr>
      <w:tr w:rsidR="002967CE" w14:paraId="69E8C331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1BB359" w14:textId="1194B6F0" w:rsidR="002967CE" w:rsidRDefault="002967CE" w:rsidP="0067008B">
            <w:pPr>
              <w:pStyle w:val="SBACTableText"/>
              <w:spacing w:after="0"/>
            </w:pPr>
            <w:r>
              <w:t>Added Translated Test Directions in ASL, and Printed Test Directions in English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EBC28EF" w14:textId="1BC0E053" w:rsidR="002967CE" w:rsidRDefault="002967CE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37B3D3A" w14:textId="5D3F1E10" w:rsidR="002967CE" w:rsidRDefault="002967CE" w:rsidP="00C20144">
            <w:pPr>
              <w:pStyle w:val="SBACTableText"/>
              <w:spacing w:after="0"/>
            </w:pPr>
            <w:r>
              <w:t>June 14, 2023</w:t>
            </w:r>
          </w:p>
        </w:tc>
      </w:tr>
      <w:tr w:rsidR="00AF1844" w14:paraId="495EC311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6E64603" w14:textId="5E7D3792" w:rsidR="00AF1844" w:rsidRDefault="00AF1844" w:rsidP="0067008B">
            <w:pPr>
              <w:pStyle w:val="SBACTableText"/>
              <w:spacing w:after="0"/>
            </w:pPr>
            <w:r>
              <w:t xml:space="preserve">Added </w:t>
            </w:r>
            <w:r w:rsidRPr="00AF1844">
              <w:t>Print on Demand with Color Contrast</w:t>
            </w:r>
            <w:r w:rsidR="009D3920">
              <w:t xml:space="preserve">, </w:t>
            </w:r>
            <w:r w:rsidR="009D3920" w:rsidRPr="009D3920">
              <w:t>Raised-line Drawings/Tactile Graphics (Math)</w:t>
            </w:r>
            <w:r w:rsidR="009D3920">
              <w:t xml:space="preserve">, </w:t>
            </w:r>
            <w:r w:rsidR="009D3920" w:rsidRPr="009D3920">
              <w:t>Speech-to-Text in Spanish (for Math short-answer items)</w:t>
            </w:r>
            <w:r w:rsidR="00DC4938">
              <w:t xml:space="preserve">, and </w:t>
            </w:r>
            <w:r w:rsidR="00DC4938" w:rsidRPr="00DC4938">
              <w:t>Text-to-speech for responses to short-answer items (ELA and Math)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B18D839" w14:textId="44824AB5" w:rsidR="00AF1844" w:rsidRDefault="00C30ED6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32BFB92" w14:textId="4FC40FA6" w:rsidR="00AF1844" w:rsidRDefault="00C30ED6" w:rsidP="00C20144">
            <w:pPr>
              <w:pStyle w:val="SBACTableText"/>
              <w:spacing w:after="0"/>
            </w:pPr>
            <w:r>
              <w:t>June 25, 2024</w:t>
            </w:r>
          </w:p>
        </w:tc>
      </w:tr>
    </w:tbl>
    <w:p w14:paraId="1E059229" w14:textId="77777777" w:rsidR="00093D34" w:rsidRDefault="00093D34" w:rsidP="00093D34"/>
    <w:p w14:paraId="56C4F5C7" w14:textId="77777777" w:rsidR="007F0D86" w:rsidRDefault="007F0D86" w:rsidP="007F0D86">
      <w:pPr>
        <w:pStyle w:val="Heading1"/>
      </w:pPr>
      <w:r>
        <w:t>Introduction</w:t>
      </w:r>
    </w:p>
    <w:p w14:paraId="5D15A6B0" w14:textId="77777777"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</w:t>
      </w:r>
      <w:r w:rsidR="00612D7D">
        <w:lastRenderedPageBreak/>
        <w:t xml:space="preserve">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14:paraId="22A88E26" w14:textId="77777777"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14:paraId="376203F9" w14:textId="77777777"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14:paraId="463F3BD4" w14:textId="77777777"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14:paraId="02E6FBBA" w14:textId="77777777"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14:paraId="7253BB86" w14:textId="77777777"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14:paraId="114E034A" w14:textId="77777777"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14:paraId="78E0DECF" w14:textId="77777777"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14:paraId="65D09C7D" w14:textId="77777777" w:rsidR="007F0D86" w:rsidRDefault="007F0D86" w:rsidP="007F0D86">
      <w:pPr>
        <w:ind w:left="720"/>
      </w:pPr>
      <w:proofErr w:type="spellStart"/>
      <w:r>
        <w:t>TDS_</w:t>
      </w:r>
      <w:proofErr w:type="gramStart"/>
      <w:r>
        <w:t>CCInvert;TDS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14:paraId="0F1059D4" w14:textId="77777777"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14:paraId="0152DB82" w14:textId="77777777" w:rsidR="008A02B1" w:rsidRDefault="008A02B1" w:rsidP="008A02B1">
      <w:pPr>
        <w:pStyle w:val="Heading2"/>
      </w:pPr>
      <w:r>
        <w:t>Listing Accessibility Feature Codes when Reporting</w:t>
      </w:r>
    </w:p>
    <w:p w14:paraId="62BBB442" w14:textId="77777777"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</w:t>
      </w:r>
      <w:proofErr w:type="gramStart"/>
      <w:r w:rsidR="002006BD">
        <w:t>available</w:t>
      </w:r>
      <w:proofErr w:type="gramEnd"/>
      <w:r w:rsidR="002006BD">
        <w:t xml:space="preserve"> but it is unknown whether it was used. Table 2 lists the full set of </w:t>
      </w:r>
      <w:r w:rsidR="00EC2914">
        <w:t>delivery code</w:t>
      </w:r>
      <w:r w:rsidR="002006BD">
        <w:t>s.</w:t>
      </w:r>
    </w:p>
    <w:p w14:paraId="55FF445C" w14:textId="77777777"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14:paraId="3CEE5071" w14:textId="77777777" w:rsidR="007F0D86" w:rsidRDefault="007F0D86" w:rsidP="007F0D86">
      <w:pPr>
        <w:ind w:left="720"/>
      </w:pPr>
      <w:proofErr w:type="spellStart"/>
      <w:r>
        <w:t>TDS_</w:t>
      </w:r>
      <w:proofErr w:type="gramStart"/>
      <w:r>
        <w:t>CCInvert: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14:paraId="1D90E2C8" w14:textId="77777777"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14:paraId="5A58E36D" w14:textId="77777777"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14:paraId="1F19C576" w14:textId="77777777"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14:paraId="3AB8F2D2" w14:textId="77777777" w:rsidR="007F0D86" w:rsidRDefault="00164A22" w:rsidP="002006BD">
      <w:pPr>
        <w:pStyle w:val="Heading1"/>
      </w:pPr>
      <w:r>
        <w:lastRenderedPageBreak/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7F0D86" w:rsidRPr="00FC0A7C" w14:paraId="23D57DF6" w14:textId="77777777" w:rsidTr="009D3920">
        <w:trPr>
          <w:cantSplit/>
          <w:tblHeader/>
          <w:jc w:val="center"/>
        </w:trPr>
        <w:tc>
          <w:tcPr>
            <w:tcW w:w="3325" w:type="dxa"/>
            <w:shd w:val="clear" w:color="auto" w:fill="85DD71" w:themeFill="accent1" w:themeFillTint="99"/>
          </w:tcPr>
          <w:p w14:paraId="6448298B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430" w:type="dxa"/>
            <w:shd w:val="clear" w:color="auto" w:fill="85DD71" w:themeFill="accent1" w:themeFillTint="99"/>
          </w:tcPr>
          <w:p w14:paraId="3F6EAFBC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595" w:type="dxa"/>
            <w:shd w:val="clear" w:color="auto" w:fill="85DD71" w:themeFill="accent1" w:themeFillTint="99"/>
          </w:tcPr>
          <w:p w14:paraId="14588AE7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14:paraId="00BBC630" w14:textId="77777777" w:rsidTr="009D3920">
        <w:trPr>
          <w:cantSplit/>
          <w:jc w:val="center"/>
        </w:trPr>
        <w:tc>
          <w:tcPr>
            <w:tcW w:w="3325" w:type="dxa"/>
          </w:tcPr>
          <w:p w14:paraId="504E0921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430" w:type="dxa"/>
          </w:tcPr>
          <w:p w14:paraId="5CC10AC2" w14:textId="77777777"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595" w:type="dxa"/>
          </w:tcPr>
          <w:p w14:paraId="74C69129" w14:textId="77777777"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14:paraId="56A4ECA6" w14:textId="77777777" w:rsidTr="009D3920">
        <w:trPr>
          <w:cantSplit/>
          <w:jc w:val="center"/>
        </w:trPr>
        <w:tc>
          <w:tcPr>
            <w:tcW w:w="3325" w:type="dxa"/>
          </w:tcPr>
          <w:p w14:paraId="3EAECF51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35432E3" w14:textId="77777777"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595" w:type="dxa"/>
          </w:tcPr>
          <w:p w14:paraId="60311950" w14:textId="77777777"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14:paraId="128B40FB" w14:textId="77777777" w:rsidTr="009D3920">
        <w:trPr>
          <w:cantSplit/>
          <w:jc w:val="center"/>
        </w:trPr>
        <w:tc>
          <w:tcPr>
            <w:tcW w:w="3325" w:type="dxa"/>
          </w:tcPr>
          <w:p w14:paraId="10178D4D" w14:textId="77777777"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430" w:type="dxa"/>
          </w:tcPr>
          <w:p w14:paraId="72947326" w14:textId="77777777"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595" w:type="dxa"/>
          </w:tcPr>
          <w:p w14:paraId="44127124" w14:textId="77777777"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14:paraId="7AC84B73" w14:textId="77777777" w:rsidTr="009D3920">
        <w:trPr>
          <w:cantSplit/>
          <w:jc w:val="center"/>
        </w:trPr>
        <w:tc>
          <w:tcPr>
            <w:tcW w:w="3325" w:type="dxa"/>
          </w:tcPr>
          <w:p w14:paraId="154789BA" w14:textId="77777777"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747B59FE" w14:textId="77777777"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595" w:type="dxa"/>
          </w:tcPr>
          <w:p w14:paraId="3B3852AB" w14:textId="77777777"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14:paraId="11C2C54F" w14:textId="77777777" w:rsidTr="009D3920">
        <w:trPr>
          <w:cantSplit/>
          <w:jc w:val="center"/>
        </w:trPr>
        <w:tc>
          <w:tcPr>
            <w:tcW w:w="3325" w:type="dxa"/>
          </w:tcPr>
          <w:p w14:paraId="7103791B" w14:textId="77777777"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D49E417" w14:textId="1E814937" w:rsidR="00AE6FA5" w:rsidRPr="00FC0A7C" w:rsidRDefault="00973F37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</w:t>
            </w:r>
            <w:r>
              <w:rPr>
                <w:sz w:val="20"/>
                <w:szCs w:val="20"/>
              </w:rPr>
              <w:t>UCN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595" w:type="dxa"/>
          </w:tcPr>
          <w:p w14:paraId="06C013C3" w14:textId="77777777"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14:paraId="568B18D3" w14:textId="77777777" w:rsidTr="009D3920">
        <w:trPr>
          <w:cantSplit/>
          <w:jc w:val="center"/>
        </w:trPr>
        <w:tc>
          <w:tcPr>
            <w:tcW w:w="3325" w:type="dxa"/>
          </w:tcPr>
          <w:p w14:paraId="78181447" w14:textId="77777777"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ECEEAEB" w14:textId="77777777"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595" w:type="dxa"/>
          </w:tcPr>
          <w:p w14:paraId="73170E43" w14:textId="77777777"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14:paraId="762B262B" w14:textId="77777777" w:rsidTr="009D3920">
        <w:trPr>
          <w:cantSplit/>
          <w:jc w:val="center"/>
        </w:trPr>
        <w:tc>
          <w:tcPr>
            <w:tcW w:w="3325" w:type="dxa"/>
          </w:tcPr>
          <w:p w14:paraId="3144337D" w14:textId="77777777"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0781E46" w14:textId="77777777"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595" w:type="dxa"/>
          </w:tcPr>
          <w:p w14:paraId="3B2E316E" w14:textId="77777777"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14:paraId="053B586E" w14:textId="77777777" w:rsidTr="009D3920">
        <w:trPr>
          <w:cantSplit/>
          <w:jc w:val="center"/>
        </w:trPr>
        <w:tc>
          <w:tcPr>
            <w:tcW w:w="3325" w:type="dxa"/>
          </w:tcPr>
          <w:p w14:paraId="70643E52" w14:textId="77777777"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0B7D5FC" w14:textId="77777777"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14:paraId="37990AAD" w14:textId="77777777"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14:paraId="1C9D0751" w14:textId="77777777" w:rsidTr="009D3920">
        <w:trPr>
          <w:cantSplit/>
          <w:jc w:val="center"/>
        </w:trPr>
        <w:tc>
          <w:tcPr>
            <w:tcW w:w="3325" w:type="dxa"/>
          </w:tcPr>
          <w:p w14:paraId="50BC35AC" w14:textId="77777777"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F63ECC9" w14:textId="77777777"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14:paraId="177FCB0A" w14:textId="77777777"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14:paraId="672D50FB" w14:textId="77777777" w:rsidTr="009D3920">
        <w:trPr>
          <w:cantSplit/>
          <w:jc w:val="center"/>
        </w:trPr>
        <w:tc>
          <w:tcPr>
            <w:tcW w:w="3325" w:type="dxa"/>
          </w:tcPr>
          <w:p w14:paraId="4F2E693E" w14:textId="77777777"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2885FEB" w14:textId="77777777"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14:paraId="04D47F89" w14:textId="77777777"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14:paraId="5774B0D1" w14:textId="77777777" w:rsidTr="009D3920">
        <w:trPr>
          <w:cantSplit/>
          <w:jc w:val="center"/>
        </w:trPr>
        <w:tc>
          <w:tcPr>
            <w:tcW w:w="3325" w:type="dxa"/>
          </w:tcPr>
          <w:p w14:paraId="50889F73" w14:textId="77777777"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430" w:type="dxa"/>
          </w:tcPr>
          <w:p w14:paraId="2459D8B1" w14:textId="77777777"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595" w:type="dxa"/>
          </w:tcPr>
          <w:p w14:paraId="25DAD6F1" w14:textId="77777777"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14:paraId="25C44FD5" w14:textId="77777777" w:rsidTr="009D3920">
        <w:trPr>
          <w:cantSplit/>
          <w:jc w:val="center"/>
        </w:trPr>
        <w:tc>
          <w:tcPr>
            <w:tcW w:w="3325" w:type="dxa"/>
          </w:tcPr>
          <w:p w14:paraId="32B036E4" w14:textId="77777777"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D36910F" w14:textId="77777777"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595" w:type="dxa"/>
          </w:tcPr>
          <w:p w14:paraId="2167CA30" w14:textId="77777777"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14:paraId="451E76A6" w14:textId="77777777" w:rsidTr="009D3920">
        <w:trPr>
          <w:cantSplit/>
          <w:jc w:val="center"/>
        </w:trPr>
        <w:tc>
          <w:tcPr>
            <w:tcW w:w="3325" w:type="dxa"/>
          </w:tcPr>
          <w:p w14:paraId="77376149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430" w:type="dxa"/>
          </w:tcPr>
          <w:p w14:paraId="229C3597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595" w:type="dxa"/>
          </w:tcPr>
          <w:p w14:paraId="5DC0B64C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14:paraId="1AD99F88" w14:textId="77777777" w:rsidTr="009D3920">
        <w:trPr>
          <w:cantSplit/>
          <w:jc w:val="center"/>
        </w:trPr>
        <w:tc>
          <w:tcPr>
            <w:tcW w:w="3325" w:type="dxa"/>
          </w:tcPr>
          <w:p w14:paraId="3CBA8D81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BD3677A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595" w:type="dxa"/>
          </w:tcPr>
          <w:p w14:paraId="58359673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14:paraId="4700285C" w14:textId="77777777" w:rsidTr="009D3920">
        <w:trPr>
          <w:cantSplit/>
          <w:jc w:val="center"/>
        </w:trPr>
        <w:tc>
          <w:tcPr>
            <w:tcW w:w="3325" w:type="dxa"/>
          </w:tcPr>
          <w:p w14:paraId="29C9F182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342DE8B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595" w:type="dxa"/>
          </w:tcPr>
          <w:p w14:paraId="77605DEC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14:paraId="7B0EA4A5" w14:textId="77777777" w:rsidTr="009D3920">
        <w:trPr>
          <w:cantSplit/>
          <w:jc w:val="center"/>
        </w:trPr>
        <w:tc>
          <w:tcPr>
            <w:tcW w:w="3325" w:type="dxa"/>
          </w:tcPr>
          <w:p w14:paraId="6C193466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1DFC2B3D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595" w:type="dxa"/>
          </w:tcPr>
          <w:p w14:paraId="6E137223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14:paraId="0C9C1949" w14:textId="77777777" w:rsidTr="009D3920">
        <w:trPr>
          <w:cantSplit/>
          <w:jc w:val="center"/>
        </w:trPr>
        <w:tc>
          <w:tcPr>
            <w:tcW w:w="3325" w:type="dxa"/>
          </w:tcPr>
          <w:p w14:paraId="7BCF3869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7B418B1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595" w:type="dxa"/>
          </w:tcPr>
          <w:p w14:paraId="33242494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14:paraId="364820CE" w14:textId="77777777" w:rsidTr="009D3920">
        <w:trPr>
          <w:cantSplit/>
          <w:jc w:val="center"/>
        </w:trPr>
        <w:tc>
          <w:tcPr>
            <w:tcW w:w="3325" w:type="dxa"/>
          </w:tcPr>
          <w:p w14:paraId="5B82BEFD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430" w:type="dxa"/>
          </w:tcPr>
          <w:p w14:paraId="41E5D5F6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595" w:type="dxa"/>
          </w:tcPr>
          <w:p w14:paraId="294E2758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14:paraId="7E26152B" w14:textId="77777777" w:rsidTr="009D3920">
        <w:trPr>
          <w:cantSplit/>
          <w:jc w:val="center"/>
        </w:trPr>
        <w:tc>
          <w:tcPr>
            <w:tcW w:w="3325" w:type="dxa"/>
          </w:tcPr>
          <w:p w14:paraId="081F3D68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1836598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595" w:type="dxa"/>
          </w:tcPr>
          <w:p w14:paraId="18DD5582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14:paraId="705C607A" w14:textId="77777777" w:rsidTr="009D3920">
        <w:trPr>
          <w:cantSplit/>
          <w:jc w:val="center"/>
        </w:trPr>
        <w:tc>
          <w:tcPr>
            <w:tcW w:w="3325" w:type="dxa"/>
          </w:tcPr>
          <w:p w14:paraId="160714A0" w14:textId="77777777"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430" w:type="dxa"/>
          </w:tcPr>
          <w:p w14:paraId="28AEF74C" w14:textId="77777777"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595" w:type="dxa"/>
          </w:tcPr>
          <w:p w14:paraId="5B51E8C9" w14:textId="77777777"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14:paraId="1060CC07" w14:textId="77777777" w:rsidTr="009D3920">
        <w:trPr>
          <w:cantSplit/>
          <w:jc w:val="center"/>
        </w:trPr>
        <w:tc>
          <w:tcPr>
            <w:tcW w:w="3325" w:type="dxa"/>
          </w:tcPr>
          <w:p w14:paraId="22EE1305" w14:textId="77777777"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5C7378" w14:textId="77777777"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595" w:type="dxa"/>
          </w:tcPr>
          <w:p w14:paraId="4FC69577" w14:textId="77777777"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14:paraId="486ADD57" w14:textId="77777777" w:rsidTr="009D3920">
        <w:trPr>
          <w:cantSplit/>
          <w:jc w:val="center"/>
        </w:trPr>
        <w:tc>
          <w:tcPr>
            <w:tcW w:w="3325" w:type="dxa"/>
          </w:tcPr>
          <w:p w14:paraId="6C7FDB3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430" w:type="dxa"/>
          </w:tcPr>
          <w:p w14:paraId="0008DEE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595" w:type="dxa"/>
          </w:tcPr>
          <w:p w14:paraId="6F5C711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14:paraId="6BCD9E8B" w14:textId="77777777" w:rsidTr="009D3920">
        <w:trPr>
          <w:cantSplit/>
          <w:jc w:val="center"/>
        </w:trPr>
        <w:tc>
          <w:tcPr>
            <w:tcW w:w="3325" w:type="dxa"/>
          </w:tcPr>
          <w:p w14:paraId="46BA2840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EA6EA5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595" w:type="dxa"/>
          </w:tcPr>
          <w:p w14:paraId="1478728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14:paraId="3120046F" w14:textId="77777777" w:rsidTr="009D3920">
        <w:trPr>
          <w:cantSplit/>
          <w:jc w:val="center"/>
        </w:trPr>
        <w:tc>
          <w:tcPr>
            <w:tcW w:w="3325" w:type="dxa"/>
          </w:tcPr>
          <w:p w14:paraId="4A4838FA" w14:textId="77777777"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FBE99AC" w14:textId="77777777"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14:paraId="5E1A46EE" w14:textId="77777777"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14:paraId="0211B1DD" w14:textId="77777777" w:rsidTr="009D3920">
        <w:trPr>
          <w:cantSplit/>
          <w:jc w:val="center"/>
        </w:trPr>
        <w:tc>
          <w:tcPr>
            <w:tcW w:w="3325" w:type="dxa"/>
          </w:tcPr>
          <w:p w14:paraId="3456E659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430" w:type="dxa"/>
          </w:tcPr>
          <w:p w14:paraId="04CFBDE0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595" w:type="dxa"/>
          </w:tcPr>
          <w:p w14:paraId="30B3F02D" w14:textId="77777777"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14:paraId="629BD238" w14:textId="77777777" w:rsidTr="009D3920">
        <w:trPr>
          <w:cantSplit/>
          <w:jc w:val="center"/>
        </w:trPr>
        <w:tc>
          <w:tcPr>
            <w:tcW w:w="3325" w:type="dxa"/>
          </w:tcPr>
          <w:p w14:paraId="7BE111A5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46EE726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595" w:type="dxa"/>
          </w:tcPr>
          <w:p w14:paraId="2DA65F1E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14:paraId="1B50E724" w14:textId="77777777" w:rsidTr="009D3920">
        <w:trPr>
          <w:cantSplit/>
          <w:jc w:val="center"/>
        </w:trPr>
        <w:tc>
          <w:tcPr>
            <w:tcW w:w="3325" w:type="dxa"/>
          </w:tcPr>
          <w:p w14:paraId="0EDCA3C2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430" w:type="dxa"/>
          </w:tcPr>
          <w:p w14:paraId="41831528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595" w:type="dxa"/>
          </w:tcPr>
          <w:p w14:paraId="5CCF648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14:paraId="25166DF7" w14:textId="77777777" w:rsidTr="009D3920">
        <w:trPr>
          <w:cantSplit/>
          <w:jc w:val="center"/>
        </w:trPr>
        <w:tc>
          <w:tcPr>
            <w:tcW w:w="3325" w:type="dxa"/>
          </w:tcPr>
          <w:p w14:paraId="09BFFDDD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57ABA1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595" w:type="dxa"/>
          </w:tcPr>
          <w:p w14:paraId="7041BDAC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14:paraId="2421F3E7" w14:textId="77777777" w:rsidTr="009D3920">
        <w:trPr>
          <w:cantSplit/>
          <w:jc w:val="center"/>
        </w:trPr>
        <w:tc>
          <w:tcPr>
            <w:tcW w:w="3325" w:type="dxa"/>
          </w:tcPr>
          <w:p w14:paraId="68856795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430" w:type="dxa"/>
          </w:tcPr>
          <w:p w14:paraId="60E3AA93" w14:textId="77777777"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595" w:type="dxa"/>
          </w:tcPr>
          <w:p w14:paraId="1913B560" w14:textId="77777777"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14:paraId="233ADCC4" w14:textId="77777777" w:rsidTr="009D3920">
        <w:trPr>
          <w:cantSplit/>
          <w:jc w:val="center"/>
        </w:trPr>
        <w:tc>
          <w:tcPr>
            <w:tcW w:w="3325" w:type="dxa"/>
          </w:tcPr>
          <w:p w14:paraId="45969818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D55ACE2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595" w:type="dxa"/>
          </w:tcPr>
          <w:p w14:paraId="1AD61D9D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14:paraId="3B932513" w14:textId="77777777" w:rsidTr="009D3920">
        <w:trPr>
          <w:cantSplit/>
          <w:jc w:val="center"/>
        </w:trPr>
        <w:tc>
          <w:tcPr>
            <w:tcW w:w="3325" w:type="dxa"/>
          </w:tcPr>
          <w:p w14:paraId="2433FEAE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430" w:type="dxa"/>
          </w:tcPr>
          <w:p w14:paraId="79BE2AE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595" w:type="dxa"/>
          </w:tcPr>
          <w:p w14:paraId="0F7FF97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14:paraId="196C9B0D" w14:textId="77777777" w:rsidTr="009D3920">
        <w:trPr>
          <w:cantSplit/>
          <w:jc w:val="center"/>
        </w:trPr>
        <w:tc>
          <w:tcPr>
            <w:tcW w:w="3325" w:type="dxa"/>
          </w:tcPr>
          <w:p w14:paraId="17021CA0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710EDF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595" w:type="dxa"/>
          </w:tcPr>
          <w:p w14:paraId="6F869770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14:paraId="5B9FE280" w14:textId="77777777" w:rsidTr="009D3920">
        <w:trPr>
          <w:cantSplit/>
          <w:jc w:val="center"/>
        </w:trPr>
        <w:tc>
          <w:tcPr>
            <w:tcW w:w="3325" w:type="dxa"/>
          </w:tcPr>
          <w:p w14:paraId="768502D5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430" w:type="dxa"/>
          </w:tcPr>
          <w:p w14:paraId="67CA9FA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595" w:type="dxa"/>
          </w:tcPr>
          <w:p w14:paraId="635C010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14:paraId="3C27F798" w14:textId="77777777" w:rsidTr="009D3920">
        <w:trPr>
          <w:cantSplit/>
          <w:jc w:val="center"/>
        </w:trPr>
        <w:tc>
          <w:tcPr>
            <w:tcW w:w="3325" w:type="dxa"/>
          </w:tcPr>
          <w:p w14:paraId="1FC11F7E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EE1FA3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595" w:type="dxa"/>
          </w:tcPr>
          <w:p w14:paraId="4E48065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14:paraId="048D2C78" w14:textId="77777777" w:rsidTr="009D3920">
        <w:trPr>
          <w:cantSplit/>
          <w:jc w:val="center"/>
        </w:trPr>
        <w:tc>
          <w:tcPr>
            <w:tcW w:w="3325" w:type="dxa"/>
          </w:tcPr>
          <w:p w14:paraId="645260B4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754B51A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595" w:type="dxa"/>
          </w:tcPr>
          <w:p w14:paraId="17B48CE0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14:paraId="1B663CDF" w14:textId="77777777" w:rsidTr="009D3920">
        <w:trPr>
          <w:cantSplit/>
          <w:jc w:val="center"/>
        </w:trPr>
        <w:tc>
          <w:tcPr>
            <w:tcW w:w="3325" w:type="dxa"/>
          </w:tcPr>
          <w:p w14:paraId="36EFA8D3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32C6718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595" w:type="dxa"/>
          </w:tcPr>
          <w:p w14:paraId="797BBF49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4259CF" w:rsidRPr="00FC0A7C" w14:paraId="5031425F" w14:textId="77777777" w:rsidTr="009D3920">
        <w:trPr>
          <w:cantSplit/>
          <w:jc w:val="center"/>
        </w:trPr>
        <w:tc>
          <w:tcPr>
            <w:tcW w:w="3325" w:type="dxa"/>
          </w:tcPr>
          <w:p w14:paraId="6E5FCBB7" w14:textId="4C0BDA46" w:rsidR="004259CF" w:rsidRPr="00FC0A7C" w:rsidRDefault="004259CF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r>
              <w:rPr>
                <w:b/>
                <w:sz w:val="20"/>
                <w:szCs w:val="20"/>
              </w:rPr>
              <w:t>WithColorContrast</w:t>
            </w:r>
            <w:proofErr w:type="spellEnd"/>
          </w:p>
        </w:tc>
        <w:tc>
          <w:tcPr>
            <w:tcW w:w="2430" w:type="dxa"/>
          </w:tcPr>
          <w:p w14:paraId="6C171F3E" w14:textId="6B2E3A8E" w:rsidR="004259CF" w:rsidRPr="00FC0A7C" w:rsidRDefault="004259C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</w:t>
            </w:r>
            <w:r>
              <w:rPr>
                <w:sz w:val="20"/>
                <w:szCs w:val="20"/>
              </w:rPr>
              <w:t>CC</w:t>
            </w:r>
            <w:r w:rsidRPr="00FC0A7C">
              <w:rPr>
                <w:sz w:val="20"/>
                <w:szCs w:val="20"/>
              </w:rPr>
              <w:t>0</w:t>
            </w:r>
          </w:p>
        </w:tc>
        <w:tc>
          <w:tcPr>
            <w:tcW w:w="3595" w:type="dxa"/>
          </w:tcPr>
          <w:p w14:paraId="4E167FCA" w14:textId="60DF3190" w:rsidR="004259CF" w:rsidRPr="00FC0A7C" w:rsidRDefault="004259C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Print on demand </w:t>
            </w:r>
            <w:r>
              <w:rPr>
                <w:sz w:val="20"/>
                <w:szCs w:val="20"/>
              </w:rPr>
              <w:t xml:space="preserve">with Color Contrast </w:t>
            </w:r>
            <w:r w:rsidRPr="00FC0A7C">
              <w:rPr>
                <w:sz w:val="20"/>
                <w:szCs w:val="20"/>
              </w:rPr>
              <w:t>disabled (default)</w:t>
            </w:r>
          </w:p>
        </w:tc>
      </w:tr>
      <w:tr w:rsidR="004259CF" w:rsidRPr="00FC0A7C" w14:paraId="75098CED" w14:textId="77777777" w:rsidTr="009D3920">
        <w:trPr>
          <w:cantSplit/>
          <w:jc w:val="center"/>
        </w:trPr>
        <w:tc>
          <w:tcPr>
            <w:tcW w:w="3325" w:type="dxa"/>
          </w:tcPr>
          <w:p w14:paraId="3311FCF9" w14:textId="77777777" w:rsidR="004259CF" w:rsidRPr="00FC0A7C" w:rsidRDefault="004259C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22A596" w14:textId="78DAC5E4" w:rsidR="004259CF" w:rsidRPr="00FC0A7C" w:rsidRDefault="004259C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</w:t>
            </w:r>
            <w:r>
              <w:rPr>
                <w:sz w:val="20"/>
                <w:szCs w:val="20"/>
              </w:rPr>
              <w:t>CC</w:t>
            </w:r>
            <w:r w:rsidRPr="00FC0A7C">
              <w:rPr>
                <w:sz w:val="20"/>
                <w:szCs w:val="20"/>
              </w:rPr>
              <w:t>_Stim</w:t>
            </w:r>
            <w:proofErr w:type="spellEnd"/>
          </w:p>
        </w:tc>
        <w:tc>
          <w:tcPr>
            <w:tcW w:w="3595" w:type="dxa"/>
          </w:tcPr>
          <w:p w14:paraId="5037501F" w14:textId="100BEB73" w:rsidR="004259CF" w:rsidRPr="00FC0A7C" w:rsidRDefault="004259CF" w:rsidP="00271375">
            <w:pPr>
              <w:pStyle w:val="SingleSpace"/>
              <w:rPr>
                <w:sz w:val="20"/>
                <w:szCs w:val="20"/>
              </w:rPr>
            </w:pPr>
            <w:r w:rsidRPr="004259CF">
              <w:rPr>
                <w:sz w:val="20"/>
                <w:szCs w:val="20"/>
              </w:rPr>
              <w:t>Print on Demand with Color Contrast for item stimulus</w:t>
            </w:r>
          </w:p>
        </w:tc>
      </w:tr>
      <w:tr w:rsidR="004259CF" w:rsidRPr="00FC0A7C" w14:paraId="65819CAC" w14:textId="77777777" w:rsidTr="009D3920">
        <w:trPr>
          <w:cantSplit/>
          <w:jc w:val="center"/>
        </w:trPr>
        <w:tc>
          <w:tcPr>
            <w:tcW w:w="3325" w:type="dxa"/>
          </w:tcPr>
          <w:p w14:paraId="14039D1E" w14:textId="77777777" w:rsidR="004259CF" w:rsidRPr="00FC0A7C" w:rsidRDefault="004259C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9AF43FD" w14:textId="4DA85DBD" w:rsidR="004259CF" w:rsidRPr="00FC0A7C" w:rsidRDefault="004259C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</w:t>
            </w:r>
            <w:r>
              <w:rPr>
                <w:sz w:val="20"/>
                <w:szCs w:val="20"/>
              </w:rPr>
              <w:t>CC</w:t>
            </w:r>
            <w:r w:rsidRPr="00FC0A7C">
              <w:rPr>
                <w:sz w:val="20"/>
                <w:szCs w:val="20"/>
              </w:rPr>
              <w:t>_Item</w:t>
            </w:r>
            <w:proofErr w:type="spellEnd"/>
          </w:p>
        </w:tc>
        <w:tc>
          <w:tcPr>
            <w:tcW w:w="3595" w:type="dxa"/>
          </w:tcPr>
          <w:p w14:paraId="03D034AE" w14:textId="4A1DE5DF" w:rsidR="004259CF" w:rsidRPr="00FC0A7C" w:rsidRDefault="004259CF" w:rsidP="00271375">
            <w:pPr>
              <w:pStyle w:val="SingleSpace"/>
              <w:rPr>
                <w:sz w:val="20"/>
                <w:szCs w:val="20"/>
              </w:rPr>
            </w:pPr>
            <w:r w:rsidRPr="004259CF">
              <w:rPr>
                <w:sz w:val="20"/>
                <w:szCs w:val="20"/>
              </w:rPr>
              <w:t>Print on Demand with Color Contrast for items</w:t>
            </w:r>
          </w:p>
        </w:tc>
      </w:tr>
      <w:tr w:rsidR="004259CF" w:rsidRPr="00FC0A7C" w14:paraId="681888E3" w14:textId="77777777" w:rsidTr="009D3920">
        <w:trPr>
          <w:cantSplit/>
          <w:jc w:val="center"/>
        </w:trPr>
        <w:tc>
          <w:tcPr>
            <w:tcW w:w="3325" w:type="dxa"/>
          </w:tcPr>
          <w:p w14:paraId="01602676" w14:textId="77777777" w:rsidR="004259CF" w:rsidRPr="00FC0A7C" w:rsidRDefault="004259C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0B03A4F" w14:textId="617028AB" w:rsidR="004259CF" w:rsidRPr="00FC0A7C" w:rsidRDefault="004259C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</w:t>
            </w:r>
            <w:r>
              <w:rPr>
                <w:sz w:val="20"/>
                <w:szCs w:val="20"/>
              </w:rPr>
              <w:t>CC</w:t>
            </w:r>
            <w:r w:rsidRPr="00FC0A7C">
              <w:rPr>
                <w:sz w:val="20"/>
                <w:szCs w:val="20"/>
              </w:rPr>
              <w:t>_Stim&amp;TDS_PoD</w:t>
            </w:r>
            <w:r>
              <w:rPr>
                <w:sz w:val="20"/>
                <w:szCs w:val="20"/>
              </w:rPr>
              <w:t>CC</w:t>
            </w:r>
            <w:r w:rsidRPr="00FC0A7C">
              <w:rPr>
                <w:sz w:val="20"/>
                <w:szCs w:val="20"/>
              </w:rPr>
              <w:t>_Item</w:t>
            </w:r>
            <w:proofErr w:type="spellEnd"/>
          </w:p>
        </w:tc>
        <w:tc>
          <w:tcPr>
            <w:tcW w:w="3595" w:type="dxa"/>
          </w:tcPr>
          <w:p w14:paraId="63B9C071" w14:textId="7C8C7080" w:rsidR="004259CF" w:rsidRPr="00FC0A7C" w:rsidRDefault="004259CF" w:rsidP="00271375">
            <w:pPr>
              <w:pStyle w:val="SingleSpace"/>
              <w:rPr>
                <w:sz w:val="20"/>
                <w:szCs w:val="20"/>
              </w:rPr>
            </w:pPr>
            <w:r w:rsidRPr="004259CF">
              <w:rPr>
                <w:sz w:val="20"/>
                <w:szCs w:val="20"/>
              </w:rPr>
              <w:t>Print on Demand with Color Contrast for items and stimuli</w:t>
            </w:r>
          </w:p>
        </w:tc>
      </w:tr>
      <w:tr w:rsidR="00271375" w:rsidRPr="00FC0A7C" w14:paraId="708D8030" w14:textId="77777777" w:rsidTr="009D3920">
        <w:trPr>
          <w:cantSplit/>
          <w:jc w:val="center"/>
        </w:trPr>
        <w:tc>
          <w:tcPr>
            <w:tcW w:w="3325" w:type="dxa"/>
          </w:tcPr>
          <w:p w14:paraId="3C39F953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430" w:type="dxa"/>
          </w:tcPr>
          <w:p w14:paraId="171EB57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595" w:type="dxa"/>
          </w:tcPr>
          <w:p w14:paraId="1024D85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14:paraId="69F60531" w14:textId="77777777" w:rsidTr="009D3920">
        <w:trPr>
          <w:cantSplit/>
          <w:jc w:val="center"/>
        </w:trPr>
        <w:tc>
          <w:tcPr>
            <w:tcW w:w="3325" w:type="dxa"/>
          </w:tcPr>
          <w:p w14:paraId="7F7B9CCE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3B964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595" w:type="dxa"/>
          </w:tcPr>
          <w:p w14:paraId="3D00FCF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14:paraId="515C964C" w14:textId="77777777" w:rsidTr="009D3920">
        <w:trPr>
          <w:cantSplit/>
          <w:jc w:val="center"/>
        </w:trPr>
        <w:tc>
          <w:tcPr>
            <w:tcW w:w="3325" w:type="dxa"/>
          </w:tcPr>
          <w:p w14:paraId="1E322B1A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AC596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595" w:type="dxa"/>
          </w:tcPr>
          <w:p w14:paraId="3FEF109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14:paraId="2DEBC356" w14:textId="77777777" w:rsidTr="009D3920">
        <w:trPr>
          <w:cantSplit/>
          <w:jc w:val="center"/>
        </w:trPr>
        <w:tc>
          <w:tcPr>
            <w:tcW w:w="3325" w:type="dxa"/>
          </w:tcPr>
          <w:p w14:paraId="67FEBDD8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2C5F850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595" w:type="dxa"/>
          </w:tcPr>
          <w:p w14:paraId="6FD3DDA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14:paraId="0423A862" w14:textId="77777777" w:rsidTr="009D3920">
        <w:trPr>
          <w:cantSplit/>
          <w:jc w:val="center"/>
        </w:trPr>
        <w:tc>
          <w:tcPr>
            <w:tcW w:w="3325" w:type="dxa"/>
          </w:tcPr>
          <w:p w14:paraId="48B18864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DCA4F7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595" w:type="dxa"/>
          </w:tcPr>
          <w:p w14:paraId="3557CB6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14:paraId="285E750B" w14:textId="77777777" w:rsidTr="009D3920">
        <w:trPr>
          <w:cantSplit/>
          <w:jc w:val="center"/>
        </w:trPr>
        <w:tc>
          <w:tcPr>
            <w:tcW w:w="3325" w:type="dxa"/>
          </w:tcPr>
          <w:p w14:paraId="66FF6947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430" w:type="dxa"/>
          </w:tcPr>
          <w:p w14:paraId="6F76B30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14:paraId="37BF7634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595" w:type="dxa"/>
          </w:tcPr>
          <w:p w14:paraId="47266E3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14:paraId="1BBF1230" w14:textId="77777777" w:rsidTr="009D3920">
        <w:trPr>
          <w:cantSplit/>
          <w:jc w:val="center"/>
        </w:trPr>
        <w:tc>
          <w:tcPr>
            <w:tcW w:w="3325" w:type="dxa"/>
          </w:tcPr>
          <w:p w14:paraId="4ABCEAA8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C8309B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14:paraId="5A17C342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595" w:type="dxa"/>
          </w:tcPr>
          <w:p w14:paraId="5CAAB3C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14:paraId="709926DA" w14:textId="77777777" w:rsidTr="009D3920">
        <w:trPr>
          <w:cantSplit/>
          <w:jc w:val="center"/>
        </w:trPr>
        <w:tc>
          <w:tcPr>
            <w:tcW w:w="3325" w:type="dxa"/>
          </w:tcPr>
          <w:p w14:paraId="0C2986D2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430" w:type="dxa"/>
          </w:tcPr>
          <w:p w14:paraId="3025CF6D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595" w:type="dxa"/>
          </w:tcPr>
          <w:p w14:paraId="359357B9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14:paraId="1A18F713" w14:textId="77777777" w:rsidTr="009D3920">
        <w:trPr>
          <w:cantSplit/>
          <w:jc w:val="center"/>
        </w:trPr>
        <w:tc>
          <w:tcPr>
            <w:tcW w:w="3325" w:type="dxa"/>
          </w:tcPr>
          <w:p w14:paraId="3E746072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11A4DACC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595" w:type="dxa"/>
          </w:tcPr>
          <w:p w14:paraId="7C6A6E5E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14:paraId="53DCFDA8" w14:textId="77777777" w:rsidTr="009D3920">
        <w:trPr>
          <w:cantSplit/>
          <w:jc w:val="center"/>
        </w:trPr>
        <w:tc>
          <w:tcPr>
            <w:tcW w:w="3325" w:type="dxa"/>
          </w:tcPr>
          <w:p w14:paraId="4ACB4F2C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430" w:type="dxa"/>
          </w:tcPr>
          <w:p w14:paraId="74A91875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595" w:type="dxa"/>
          </w:tcPr>
          <w:p w14:paraId="161C39AA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14:paraId="76230EBB" w14:textId="77777777" w:rsidTr="009D3920">
        <w:trPr>
          <w:cantSplit/>
          <w:jc w:val="center"/>
        </w:trPr>
        <w:tc>
          <w:tcPr>
            <w:tcW w:w="3325" w:type="dxa"/>
          </w:tcPr>
          <w:p w14:paraId="5FFBFA22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430" w:type="dxa"/>
          </w:tcPr>
          <w:p w14:paraId="60B7DDF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595" w:type="dxa"/>
          </w:tcPr>
          <w:p w14:paraId="08CB30F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14:paraId="4A84362A" w14:textId="77777777" w:rsidTr="009D3920">
        <w:trPr>
          <w:cantSplit/>
          <w:jc w:val="center"/>
        </w:trPr>
        <w:tc>
          <w:tcPr>
            <w:tcW w:w="3325" w:type="dxa"/>
          </w:tcPr>
          <w:p w14:paraId="39F91E4F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50C98A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595" w:type="dxa"/>
          </w:tcPr>
          <w:p w14:paraId="6F487A2E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14:paraId="2BA13040" w14:textId="77777777" w:rsidTr="009D3920">
        <w:trPr>
          <w:cantSplit/>
          <w:jc w:val="center"/>
        </w:trPr>
        <w:tc>
          <w:tcPr>
            <w:tcW w:w="3325" w:type="dxa"/>
          </w:tcPr>
          <w:p w14:paraId="4D1EC20C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007299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595" w:type="dxa"/>
          </w:tcPr>
          <w:p w14:paraId="1DD2660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14:paraId="1E4F7089" w14:textId="77777777" w:rsidTr="009D3920">
        <w:trPr>
          <w:cantSplit/>
          <w:jc w:val="center"/>
        </w:trPr>
        <w:tc>
          <w:tcPr>
            <w:tcW w:w="3325" w:type="dxa"/>
          </w:tcPr>
          <w:p w14:paraId="61C4DDF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8834675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595" w:type="dxa"/>
          </w:tcPr>
          <w:p w14:paraId="3F32E38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68621B" w:rsidRPr="00FC0A7C" w14:paraId="3B602F37" w14:textId="77777777" w:rsidTr="009D3920">
        <w:trPr>
          <w:cantSplit/>
          <w:jc w:val="center"/>
        </w:trPr>
        <w:tc>
          <w:tcPr>
            <w:tcW w:w="3325" w:type="dxa"/>
          </w:tcPr>
          <w:p w14:paraId="7C93B708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9E1A5A4" w14:textId="51F31ABF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TDS_TTS0_ESN</w:t>
            </w:r>
          </w:p>
        </w:tc>
        <w:tc>
          <w:tcPr>
            <w:tcW w:w="3595" w:type="dxa"/>
          </w:tcPr>
          <w:p w14:paraId="709C6874" w14:textId="6272417A" w:rsidR="0068621B" w:rsidRPr="00FC0A7C" w:rsidRDefault="002967CE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</w:t>
            </w:r>
            <w:r w:rsidR="0068621B">
              <w:rPr>
                <w:sz w:val="20"/>
                <w:szCs w:val="20"/>
              </w:rPr>
              <w:t xml:space="preserve">ext-to-speech </w:t>
            </w:r>
            <w:r>
              <w:rPr>
                <w:sz w:val="20"/>
                <w:szCs w:val="20"/>
              </w:rPr>
              <w:t>in Spanish available.</w:t>
            </w:r>
          </w:p>
        </w:tc>
      </w:tr>
      <w:tr w:rsidR="0068621B" w:rsidRPr="00FC0A7C" w14:paraId="38DFB6A1" w14:textId="77777777" w:rsidTr="009D3920">
        <w:trPr>
          <w:cantSplit/>
          <w:jc w:val="center"/>
        </w:trPr>
        <w:tc>
          <w:tcPr>
            <w:tcW w:w="3325" w:type="dxa"/>
          </w:tcPr>
          <w:p w14:paraId="30B6F787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7642C564" w14:textId="3FD50E7A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TDS_TTS_Item_ESN</w:t>
            </w:r>
            <w:proofErr w:type="spellEnd"/>
          </w:p>
        </w:tc>
        <w:tc>
          <w:tcPr>
            <w:tcW w:w="3595" w:type="dxa"/>
          </w:tcPr>
          <w:p w14:paraId="7A9B74E0" w14:textId="3E2C2ACF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Text-to-speech in Spanish available for items</w:t>
            </w:r>
          </w:p>
        </w:tc>
      </w:tr>
      <w:tr w:rsidR="0068621B" w:rsidRPr="00FC0A7C" w14:paraId="2142F3A0" w14:textId="77777777" w:rsidTr="009D3920">
        <w:trPr>
          <w:cantSplit/>
          <w:jc w:val="center"/>
        </w:trPr>
        <w:tc>
          <w:tcPr>
            <w:tcW w:w="3325" w:type="dxa"/>
          </w:tcPr>
          <w:p w14:paraId="4D9E2FE5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8A03F14" w14:textId="6FCD7716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TDS_TTS_Stim_ESN</w:t>
            </w:r>
            <w:proofErr w:type="spellEnd"/>
          </w:p>
        </w:tc>
        <w:tc>
          <w:tcPr>
            <w:tcW w:w="3595" w:type="dxa"/>
          </w:tcPr>
          <w:p w14:paraId="46A0C8C4" w14:textId="403D3856" w:rsidR="0068621B" w:rsidRPr="00FC0A7C" w:rsidRDefault="002967CE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Text-to-speech in Spanish available for stimuli</w:t>
            </w:r>
          </w:p>
        </w:tc>
      </w:tr>
      <w:tr w:rsidR="0068621B" w:rsidRPr="00FC0A7C" w14:paraId="25D4F721" w14:textId="77777777" w:rsidTr="009D3920">
        <w:trPr>
          <w:cantSplit/>
          <w:jc w:val="center"/>
        </w:trPr>
        <w:tc>
          <w:tcPr>
            <w:tcW w:w="3325" w:type="dxa"/>
          </w:tcPr>
          <w:p w14:paraId="4B2A1930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153110" w14:textId="273FA22B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TDS_TTS_Stim_ESN&amp;TDS_TTS_Item_ESN</w:t>
            </w:r>
            <w:proofErr w:type="spellEnd"/>
          </w:p>
        </w:tc>
        <w:tc>
          <w:tcPr>
            <w:tcW w:w="3595" w:type="dxa"/>
          </w:tcPr>
          <w:p w14:paraId="2D07F87F" w14:textId="001591FB" w:rsidR="0068621B" w:rsidRPr="00FC0A7C" w:rsidRDefault="002967CE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Text-to-speech </w:t>
            </w:r>
            <w:r>
              <w:rPr>
                <w:sz w:val="20"/>
                <w:szCs w:val="20"/>
              </w:rPr>
              <w:t xml:space="preserve">in Spanish </w:t>
            </w:r>
            <w:r w:rsidRPr="00FC0A7C">
              <w:rPr>
                <w:sz w:val="20"/>
                <w:szCs w:val="20"/>
              </w:rPr>
              <w:t>available for stimuli and items.</w:t>
            </w:r>
          </w:p>
        </w:tc>
      </w:tr>
      <w:tr w:rsidR="009D3920" w:rsidRPr="00FC0A7C" w14:paraId="3BFCCE62" w14:textId="77777777" w:rsidTr="009D3920">
        <w:trPr>
          <w:cantSplit/>
          <w:jc w:val="center"/>
        </w:trPr>
        <w:tc>
          <w:tcPr>
            <w:tcW w:w="3325" w:type="dxa"/>
          </w:tcPr>
          <w:p w14:paraId="77B7499B" w14:textId="5032B85F" w:rsidR="009D3920" w:rsidRPr="00FC0A7C" w:rsidRDefault="00DC4938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  <w:r>
              <w:rPr>
                <w:b/>
                <w:sz w:val="20"/>
                <w:szCs w:val="20"/>
              </w:rPr>
              <w:t xml:space="preserve"> for Responses to Short Answer Items</w:t>
            </w:r>
          </w:p>
        </w:tc>
        <w:tc>
          <w:tcPr>
            <w:tcW w:w="2430" w:type="dxa"/>
          </w:tcPr>
          <w:p w14:paraId="4D8FC475" w14:textId="2A3E5DB3" w:rsidR="009D3920" w:rsidRDefault="00DC4938" w:rsidP="00271375">
            <w:pPr>
              <w:pStyle w:val="SingleSpace"/>
              <w:rPr>
                <w:sz w:val="20"/>
                <w:szCs w:val="20"/>
              </w:rPr>
            </w:pPr>
            <w:r w:rsidRPr="00DC4938">
              <w:rPr>
                <w:sz w:val="20"/>
                <w:szCs w:val="20"/>
              </w:rPr>
              <w:t>TDS_TTS_Resp_SA_1</w:t>
            </w:r>
          </w:p>
        </w:tc>
        <w:tc>
          <w:tcPr>
            <w:tcW w:w="3595" w:type="dxa"/>
          </w:tcPr>
          <w:p w14:paraId="1F708DCE" w14:textId="014FDC4C" w:rsidR="009D3920" w:rsidRPr="00DC4938" w:rsidRDefault="00DC4938" w:rsidP="00271375">
            <w:pPr>
              <w:pStyle w:val="SingleSpace"/>
              <w:rPr>
                <w:bCs/>
                <w:sz w:val="20"/>
                <w:szCs w:val="20"/>
              </w:rPr>
            </w:pPr>
            <w:proofErr w:type="spellStart"/>
            <w:r w:rsidRPr="00DC4938">
              <w:rPr>
                <w:bCs/>
                <w:sz w:val="20"/>
                <w:szCs w:val="20"/>
              </w:rPr>
              <w:t>TextToSpeech</w:t>
            </w:r>
            <w:proofErr w:type="spellEnd"/>
            <w:r w:rsidRPr="00DC4938">
              <w:rPr>
                <w:bCs/>
                <w:sz w:val="20"/>
                <w:szCs w:val="20"/>
              </w:rPr>
              <w:t xml:space="preserve"> for Responses to Short Answer Items</w:t>
            </w:r>
            <w:r>
              <w:rPr>
                <w:bCs/>
                <w:sz w:val="20"/>
                <w:szCs w:val="20"/>
              </w:rPr>
              <w:t xml:space="preserve"> enabled</w:t>
            </w:r>
          </w:p>
        </w:tc>
      </w:tr>
      <w:tr w:rsidR="00DC4938" w:rsidRPr="00FC0A7C" w14:paraId="15FD734D" w14:textId="77777777" w:rsidTr="009D3920">
        <w:trPr>
          <w:cantSplit/>
          <w:jc w:val="center"/>
        </w:trPr>
        <w:tc>
          <w:tcPr>
            <w:tcW w:w="3325" w:type="dxa"/>
          </w:tcPr>
          <w:p w14:paraId="289FFCF0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1CB74BF2" w14:textId="27CD2F7E" w:rsidR="00DC4938" w:rsidRPr="00DC4938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DC4938">
              <w:rPr>
                <w:sz w:val="20"/>
                <w:szCs w:val="20"/>
              </w:rPr>
              <w:t>TDS_TTS_Resp_SA_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595" w:type="dxa"/>
          </w:tcPr>
          <w:p w14:paraId="3EE944B4" w14:textId="2225E5D4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DC4938">
              <w:rPr>
                <w:bCs/>
                <w:sz w:val="20"/>
                <w:szCs w:val="20"/>
              </w:rPr>
              <w:t>TextToSpeech</w:t>
            </w:r>
            <w:proofErr w:type="spellEnd"/>
            <w:r w:rsidRPr="00DC4938">
              <w:rPr>
                <w:bCs/>
                <w:sz w:val="20"/>
                <w:szCs w:val="20"/>
              </w:rPr>
              <w:t xml:space="preserve"> for Responses to Short Answer Items</w:t>
            </w:r>
            <w:r>
              <w:rPr>
                <w:bCs/>
                <w:sz w:val="20"/>
                <w:szCs w:val="20"/>
              </w:rPr>
              <w:t xml:space="preserve"> disabled</w:t>
            </w:r>
          </w:p>
        </w:tc>
      </w:tr>
      <w:tr w:rsidR="00DC4938" w:rsidRPr="00FC0A7C" w14:paraId="0A7A5E87" w14:textId="77777777" w:rsidTr="009D3920">
        <w:trPr>
          <w:cantSplit/>
          <w:jc w:val="center"/>
        </w:trPr>
        <w:tc>
          <w:tcPr>
            <w:tcW w:w="3325" w:type="dxa"/>
          </w:tcPr>
          <w:p w14:paraId="689CFDFA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430" w:type="dxa"/>
          </w:tcPr>
          <w:p w14:paraId="69C8413A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595" w:type="dxa"/>
          </w:tcPr>
          <w:p w14:paraId="427B2D01" w14:textId="7A7ACEB4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</w:p>
        </w:tc>
      </w:tr>
      <w:tr w:rsidR="00DC4938" w:rsidRPr="00FC0A7C" w14:paraId="5F36C959" w14:textId="77777777" w:rsidTr="009D3920">
        <w:trPr>
          <w:cantSplit/>
          <w:jc w:val="center"/>
        </w:trPr>
        <w:tc>
          <w:tcPr>
            <w:tcW w:w="3325" w:type="dxa"/>
          </w:tcPr>
          <w:p w14:paraId="13890862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B1358F1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595" w:type="dxa"/>
          </w:tcPr>
          <w:p w14:paraId="0047D80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  <w:r>
              <w:rPr>
                <w:sz w:val="20"/>
                <w:szCs w:val="20"/>
              </w:rPr>
              <w:t>)</w:t>
            </w:r>
          </w:p>
        </w:tc>
      </w:tr>
      <w:tr w:rsidR="00DC4938" w:rsidRPr="00FC0A7C" w14:paraId="05E7E4C9" w14:textId="77777777" w:rsidTr="009D3920">
        <w:trPr>
          <w:cantSplit/>
          <w:jc w:val="center"/>
        </w:trPr>
        <w:tc>
          <w:tcPr>
            <w:tcW w:w="3325" w:type="dxa"/>
          </w:tcPr>
          <w:p w14:paraId="53D7488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0557AE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595" w:type="dxa"/>
          </w:tcPr>
          <w:p w14:paraId="39016762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DC4938" w:rsidRPr="00FC0A7C" w14:paraId="3B5C81D5" w14:textId="77777777" w:rsidTr="009D3920">
        <w:trPr>
          <w:cantSplit/>
          <w:jc w:val="center"/>
        </w:trPr>
        <w:tc>
          <w:tcPr>
            <w:tcW w:w="3325" w:type="dxa"/>
          </w:tcPr>
          <w:p w14:paraId="2C409FC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63D7373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595" w:type="dxa"/>
          </w:tcPr>
          <w:p w14:paraId="3E82CF6E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DC4938" w:rsidRPr="00FC0A7C" w14:paraId="219C3BBF" w14:textId="77777777" w:rsidTr="009D3920">
        <w:trPr>
          <w:cantSplit/>
          <w:jc w:val="center"/>
        </w:trPr>
        <w:tc>
          <w:tcPr>
            <w:tcW w:w="3325" w:type="dxa"/>
          </w:tcPr>
          <w:p w14:paraId="66ED9E2B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D9D700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TDS_WL_BurmeseGloss</w:t>
            </w:r>
            <w:proofErr w:type="spellEnd"/>
          </w:p>
        </w:tc>
        <w:tc>
          <w:tcPr>
            <w:tcW w:w="3595" w:type="dxa"/>
          </w:tcPr>
          <w:p w14:paraId="7419ECBE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DC4938" w:rsidRPr="00FC0A7C" w14:paraId="5F2F6127" w14:textId="77777777" w:rsidTr="009D3920">
        <w:trPr>
          <w:cantSplit/>
          <w:jc w:val="center"/>
        </w:trPr>
        <w:tc>
          <w:tcPr>
            <w:tcW w:w="3325" w:type="dxa"/>
          </w:tcPr>
          <w:p w14:paraId="01ACD87F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EFA25E6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595" w:type="dxa"/>
          </w:tcPr>
          <w:p w14:paraId="3D8CD760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DC4938" w:rsidRPr="00FC0A7C" w14:paraId="1FCF8C99" w14:textId="77777777" w:rsidTr="009D3920">
        <w:trPr>
          <w:cantSplit/>
          <w:jc w:val="center"/>
        </w:trPr>
        <w:tc>
          <w:tcPr>
            <w:tcW w:w="3325" w:type="dxa"/>
          </w:tcPr>
          <w:p w14:paraId="37AF08DC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0F3A4C8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595" w:type="dxa"/>
          </w:tcPr>
          <w:p w14:paraId="2E0563B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DC4938" w:rsidRPr="00FC0A7C" w14:paraId="622E50E9" w14:textId="77777777" w:rsidTr="009D3920">
        <w:trPr>
          <w:cantSplit/>
          <w:jc w:val="center"/>
        </w:trPr>
        <w:tc>
          <w:tcPr>
            <w:tcW w:w="3325" w:type="dxa"/>
          </w:tcPr>
          <w:p w14:paraId="78517BA2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900DC93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TDS_WL_Hmong</w:t>
            </w:r>
            <w:proofErr w:type="spellEnd"/>
          </w:p>
        </w:tc>
        <w:tc>
          <w:tcPr>
            <w:tcW w:w="3595" w:type="dxa"/>
          </w:tcPr>
          <w:p w14:paraId="611AF4C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Hmong glossary</w:t>
            </w:r>
          </w:p>
        </w:tc>
      </w:tr>
      <w:tr w:rsidR="00DC4938" w:rsidRPr="00FC0A7C" w14:paraId="02F37E02" w14:textId="77777777" w:rsidTr="009D3920">
        <w:trPr>
          <w:cantSplit/>
          <w:jc w:val="center"/>
        </w:trPr>
        <w:tc>
          <w:tcPr>
            <w:tcW w:w="3325" w:type="dxa"/>
          </w:tcPr>
          <w:p w14:paraId="25E2DED3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B8B18E0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TDS_WL_Illustration</w:t>
            </w:r>
            <w:proofErr w:type="spellEnd"/>
            <w:r>
              <w:rPr>
                <w:rStyle w:val="FootnoteReference"/>
                <w:sz w:val="20"/>
                <w:szCs w:val="20"/>
              </w:rPr>
              <w:footnoteReference w:id="4"/>
            </w:r>
          </w:p>
        </w:tc>
        <w:tc>
          <w:tcPr>
            <w:tcW w:w="3595" w:type="dxa"/>
          </w:tcPr>
          <w:p w14:paraId="7246032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Illustration glossary </w:t>
            </w:r>
          </w:p>
        </w:tc>
      </w:tr>
      <w:tr w:rsidR="00DC4938" w:rsidRPr="00FC0A7C" w14:paraId="09038F44" w14:textId="77777777" w:rsidTr="009D3920">
        <w:trPr>
          <w:cantSplit/>
          <w:jc w:val="center"/>
        </w:trPr>
        <w:tc>
          <w:tcPr>
            <w:tcW w:w="3325" w:type="dxa"/>
          </w:tcPr>
          <w:p w14:paraId="5235C4DA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73CDCCE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595" w:type="dxa"/>
          </w:tcPr>
          <w:p w14:paraId="393A34AC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DC4938" w:rsidRPr="00FC0A7C" w14:paraId="2A0B8F56" w14:textId="77777777" w:rsidTr="009D3920">
        <w:trPr>
          <w:cantSplit/>
          <w:jc w:val="center"/>
        </w:trPr>
        <w:tc>
          <w:tcPr>
            <w:tcW w:w="3325" w:type="dxa"/>
          </w:tcPr>
          <w:p w14:paraId="689BE2F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F5E1D1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595" w:type="dxa"/>
          </w:tcPr>
          <w:p w14:paraId="188E66D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DC4938" w:rsidRPr="00FC0A7C" w14:paraId="03BD131C" w14:textId="77777777" w:rsidTr="009D3920">
        <w:trPr>
          <w:cantSplit/>
          <w:jc w:val="center"/>
        </w:trPr>
        <w:tc>
          <w:tcPr>
            <w:tcW w:w="3325" w:type="dxa"/>
          </w:tcPr>
          <w:p w14:paraId="18869230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7DA2FAE6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595" w:type="dxa"/>
          </w:tcPr>
          <w:p w14:paraId="708043FC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DC4938" w:rsidRPr="00FC0A7C" w14:paraId="5AB0E603" w14:textId="77777777" w:rsidTr="009D3920">
        <w:trPr>
          <w:cantSplit/>
          <w:jc w:val="center"/>
        </w:trPr>
        <w:tc>
          <w:tcPr>
            <w:tcW w:w="3325" w:type="dxa"/>
          </w:tcPr>
          <w:p w14:paraId="0792D6B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742FCA6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595" w:type="dxa"/>
          </w:tcPr>
          <w:p w14:paraId="4FE3368F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DC4938" w:rsidRPr="00FC0A7C" w14:paraId="7956B4B7" w14:textId="77777777" w:rsidTr="009D3920">
        <w:trPr>
          <w:cantSplit/>
          <w:jc w:val="center"/>
        </w:trPr>
        <w:tc>
          <w:tcPr>
            <w:tcW w:w="3325" w:type="dxa"/>
          </w:tcPr>
          <w:p w14:paraId="4F74E7AB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2E85826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TDS_WL_SomaliGloss</w:t>
            </w:r>
            <w:proofErr w:type="spellEnd"/>
          </w:p>
        </w:tc>
        <w:tc>
          <w:tcPr>
            <w:tcW w:w="3595" w:type="dxa"/>
          </w:tcPr>
          <w:p w14:paraId="368A7928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Somali glossary</w:t>
            </w:r>
          </w:p>
        </w:tc>
      </w:tr>
      <w:tr w:rsidR="00DC4938" w:rsidRPr="00FC0A7C" w14:paraId="49C4D3BF" w14:textId="77777777" w:rsidTr="009D3920">
        <w:trPr>
          <w:cantSplit/>
          <w:jc w:val="center"/>
        </w:trPr>
        <w:tc>
          <w:tcPr>
            <w:tcW w:w="3325" w:type="dxa"/>
          </w:tcPr>
          <w:p w14:paraId="0E5FD1BC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CFDD98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595" w:type="dxa"/>
          </w:tcPr>
          <w:p w14:paraId="018E439F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DC4938" w:rsidRPr="00FC0A7C" w14:paraId="75B7CB1C" w14:textId="77777777" w:rsidTr="009D3920">
        <w:trPr>
          <w:cantSplit/>
          <w:jc w:val="center"/>
        </w:trPr>
        <w:tc>
          <w:tcPr>
            <w:tcW w:w="3325" w:type="dxa"/>
          </w:tcPr>
          <w:p w14:paraId="1EFC2DF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B7B368A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595" w:type="dxa"/>
          </w:tcPr>
          <w:p w14:paraId="50E82A9E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DC4938" w:rsidRPr="00FC0A7C" w14:paraId="3F72969D" w14:textId="77777777" w:rsidTr="009D3920">
        <w:trPr>
          <w:cantSplit/>
          <w:jc w:val="center"/>
        </w:trPr>
        <w:tc>
          <w:tcPr>
            <w:tcW w:w="3325" w:type="dxa"/>
          </w:tcPr>
          <w:p w14:paraId="26F7D79A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D16EE1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595" w:type="dxa"/>
          </w:tcPr>
          <w:p w14:paraId="43B986BB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DC4938" w:rsidRPr="00FC0A7C" w14:paraId="3C3D7445" w14:textId="77777777" w:rsidTr="009D3920">
        <w:trPr>
          <w:cantSplit/>
          <w:jc w:val="center"/>
        </w:trPr>
        <w:tc>
          <w:tcPr>
            <w:tcW w:w="3325" w:type="dxa"/>
          </w:tcPr>
          <w:p w14:paraId="2A08E758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29FDA6F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595" w:type="dxa"/>
          </w:tcPr>
          <w:p w14:paraId="398BA86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14:paraId="3DC7FCE3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DC4938" w:rsidRPr="00FC0A7C" w14:paraId="368D5E74" w14:textId="77777777" w:rsidTr="009D3920">
        <w:trPr>
          <w:cantSplit/>
          <w:jc w:val="center"/>
        </w:trPr>
        <w:tc>
          <w:tcPr>
            <w:tcW w:w="3325" w:type="dxa"/>
          </w:tcPr>
          <w:p w14:paraId="1CA252CF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430" w:type="dxa"/>
          </w:tcPr>
          <w:p w14:paraId="1A4F9D9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595" w:type="dxa"/>
          </w:tcPr>
          <w:p w14:paraId="7B5CEA17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DC4938" w:rsidRPr="00FC0A7C" w14:paraId="31BDD297" w14:textId="77777777" w:rsidTr="009D3920">
        <w:trPr>
          <w:cantSplit/>
          <w:jc w:val="center"/>
        </w:trPr>
        <w:tc>
          <w:tcPr>
            <w:tcW w:w="3325" w:type="dxa"/>
          </w:tcPr>
          <w:p w14:paraId="686D69C5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87F9E68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595" w:type="dxa"/>
          </w:tcPr>
          <w:p w14:paraId="62ECCE93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DC4938" w:rsidRPr="00FC0A7C" w14:paraId="5B03EBFF" w14:textId="77777777" w:rsidTr="009D3920">
        <w:trPr>
          <w:cantSplit/>
          <w:jc w:val="center"/>
        </w:trPr>
        <w:tc>
          <w:tcPr>
            <w:tcW w:w="3325" w:type="dxa"/>
          </w:tcPr>
          <w:p w14:paraId="5A44C7FD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1BB92CA6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595" w:type="dxa"/>
          </w:tcPr>
          <w:p w14:paraId="29F299D3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DC4938" w:rsidRPr="00FC0A7C" w14:paraId="3BF8F6A0" w14:textId="77777777" w:rsidTr="009D3920">
        <w:trPr>
          <w:cantSplit/>
          <w:jc w:val="center"/>
        </w:trPr>
        <w:tc>
          <w:tcPr>
            <w:tcW w:w="3325" w:type="dxa"/>
          </w:tcPr>
          <w:p w14:paraId="4081864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0845A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595" w:type="dxa"/>
          </w:tcPr>
          <w:p w14:paraId="0C65E46E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DC4938" w:rsidRPr="00FC0A7C" w14:paraId="7F925109" w14:textId="77777777" w:rsidTr="009D3920">
        <w:trPr>
          <w:cantSplit/>
          <w:jc w:val="center"/>
        </w:trPr>
        <w:tc>
          <w:tcPr>
            <w:tcW w:w="3325" w:type="dxa"/>
          </w:tcPr>
          <w:p w14:paraId="591A2779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93482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595" w:type="dxa"/>
          </w:tcPr>
          <w:p w14:paraId="6E103A1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DC4938" w:rsidRPr="00FC0A7C" w14:paraId="2AB55853" w14:textId="77777777" w:rsidTr="009D3920">
        <w:trPr>
          <w:cantSplit/>
          <w:jc w:val="center"/>
        </w:trPr>
        <w:tc>
          <w:tcPr>
            <w:tcW w:w="3325" w:type="dxa"/>
          </w:tcPr>
          <w:p w14:paraId="2B3BB2B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C4303D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NEDS_MedDev</w:t>
            </w:r>
            <w:proofErr w:type="spellEnd"/>
          </w:p>
        </w:tc>
        <w:tc>
          <w:tcPr>
            <w:tcW w:w="3595" w:type="dxa"/>
          </w:tcPr>
          <w:p w14:paraId="21F7639E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Device</w:t>
            </w:r>
          </w:p>
        </w:tc>
      </w:tr>
      <w:tr w:rsidR="00DC4938" w:rsidRPr="00FC0A7C" w14:paraId="088138CA" w14:textId="77777777" w:rsidTr="009D3920">
        <w:trPr>
          <w:cantSplit/>
          <w:jc w:val="center"/>
        </w:trPr>
        <w:tc>
          <w:tcPr>
            <w:tcW w:w="3325" w:type="dxa"/>
          </w:tcPr>
          <w:p w14:paraId="0A0A3D46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5DD6718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595" w:type="dxa"/>
          </w:tcPr>
          <w:p w14:paraId="59C8D431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DC4938" w:rsidRPr="00FC0A7C" w14:paraId="0B496B17" w14:textId="77777777" w:rsidTr="009D3920">
        <w:trPr>
          <w:cantSplit/>
          <w:jc w:val="center"/>
        </w:trPr>
        <w:tc>
          <w:tcPr>
            <w:tcW w:w="3325" w:type="dxa"/>
          </w:tcPr>
          <w:p w14:paraId="606C60D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8CB1E0C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595" w:type="dxa"/>
          </w:tcPr>
          <w:p w14:paraId="634C9051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DC4938" w:rsidRPr="00FC0A7C" w14:paraId="4DD19413" w14:textId="77777777" w:rsidTr="009D3920">
        <w:trPr>
          <w:cantSplit/>
          <w:jc w:val="center"/>
        </w:trPr>
        <w:tc>
          <w:tcPr>
            <w:tcW w:w="3325" w:type="dxa"/>
          </w:tcPr>
          <w:p w14:paraId="1A9E07E8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BA20BC0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595" w:type="dxa"/>
          </w:tcPr>
          <w:p w14:paraId="52A98EA1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DC4938" w:rsidRPr="00FC0A7C" w14:paraId="5969DF98" w14:textId="77777777" w:rsidTr="009D3920">
        <w:trPr>
          <w:cantSplit/>
          <w:jc w:val="center"/>
        </w:trPr>
        <w:tc>
          <w:tcPr>
            <w:tcW w:w="3325" w:type="dxa"/>
          </w:tcPr>
          <w:p w14:paraId="7C2A71B8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359915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595" w:type="dxa"/>
          </w:tcPr>
          <w:p w14:paraId="1E2A577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DC4938" w:rsidRPr="00FC0A7C" w14:paraId="145C8E0E" w14:textId="77777777" w:rsidTr="009D3920">
        <w:trPr>
          <w:cantSplit/>
          <w:jc w:val="center"/>
        </w:trPr>
        <w:tc>
          <w:tcPr>
            <w:tcW w:w="3325" w:type="dxa"/>
          </w:tcPr>
          <w:p w14:paraId="4DB3BDFC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38C3861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595" w:type="dxa"/>
          </w:tcPr>
          <w:p w14:paraId="355B8DD2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DC4938" w:rsidRPr="00FC0A7C" w14:paraId="0AFCFB09" w14:textId="77777777" w:rsidTr="009D3920">
        <w:trPr>
          <w:cantSplit/>
          <w:jc w:val="center"/>
        </w:trPr>
        <w:tc>
          <w:tcPr>
            <w:tcW w:w="3325" w:type="dxa"/>
          </w:tcPr>
          <w:p w14:paraId="3DC25D9E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48E488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595" w:type="dxa"/>
          </w:tcPr>
          <w:p w14:paraId="4180F327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DC4938" w:rsidRPr="00FC0A7C" w14:paraId="65421E4B" w14:textId="77777777" w:rsidTr="009D3920">
        <w:trPr>
          <w:cantSplit/>
          <w:jc w:val="center"/>
        </w:trPr>
        <w:tc>
          <w:tcPr>
            <w:tcW w:w="3325" w:type="dxa"/>
          </w:tcPr>
          <w:p w14:paraId="26372FE9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E35B47E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595" w:type="dxa"/>
          </w:tcPr>
          <w:p w14:paraId="5D5A1E1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DC4938" w:rsidRPr="00FC0A7C" w14:paraId="2ABB4B3A" w14:textId="77777777" w:rsidTr="009D3920">
        <w:trPr>
          <w:cantSplit/>
          <w:jc w:val="center"/>
        </w:trPr>
        <w:tc>
          <w:tcPr>
            <w:tcW w:w="3325" w:type="dxa"/>
          </w:tcPr>
          <w:p w14:paraId="34910255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A133D9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595" w:type="dxa"/>
          </w:tcPr>
          <w:p w14:paraId="0F2F757F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DC4938" w:rsidRPr="00FC0A7C" w14:paraId="7F3802D3" w14:textId="77777777" w:rsidTr="009D3920">
        <w:trPr>
          <w:cantSplit/>
          <w:jc w:val="center"/>
        </w:trPr>
        <w:tc>
          <w:tcPr>
            <w:tcW w:w="3325" w:type="dxa"/>
          </w:tcPr>
          <w:p w14:paraId="6E41AB7C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85CB5D2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NEDS_TBurmese</w:t>
            </w:r>
            <w:proofErr w:type="spellEnd"/>
          </w:p>
        </w:tc>
        <w:tc>
          <w:tcPr>
            <w:tcW w:w="3595" w:type="dxa"/>
          </w:tcPr>
          <w:p w14:paraId="47B82A3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DC4938" w:rsidRPr="00FC0A7C" w14:paraId="5B8ECFA1" w14:textId="77777777" w:rsidTr="009D3920">
        <w:trPr>
          <w:cantSplit/>
          <w:jc w:val="center"/>
        </w:trPr>
        <w:tc>
          <w:tcPr>
            <w:tcW w:w="3325" w:type="dxa"/>
          </w:tcPr>
          <w:p w14:paraId="22D1551C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3BAE1C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595" w:type="dxa"/>
          </w:tcPr>
          <w:p w14:paraId="4374312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DC4938" w:rsidRPr="00FC0A7C" w14:paraId="220D065F" w14:textId="77777777" w:rsidTr="009D3920">
        <w:trPr>
          <w:cantSplit/>
          <w:jc w:val="center"/>
        </w:trPr>
        <w:tc>
          <w:tcPr>
            <w:tcW w:w="3325" w:type="dxa"/>
          </w:tcPr>
          <w:p w14:paraId="10C0363F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8EDD1CC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595" w:type="dxa"/>
          </w:tcPr>
          <w:p w14:paraId="169660D2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DC4938" w:rsidRPr="00FC0A7C" w14:paraId="09FA3326" w14:textId="77777777" w:rsidTr="009D3920">
        <w:trPr>
          <w:cantSplit/>
          <w:jc w:val="center"/>
        </w:trPr>
        <w:tc>
          <w:tcPr>
            <w:tcW w:w="3325" w:type="dxa"/>
          </w:tcPr>
          <w:p w14:paraId="68BA392F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B30B5A3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NEDS_THmong</w:t>
            </w:r>
            <w:proofErr w:type="spellEnd"/>
          </w:p>
        </w:tc>
        <w:tc>
          <w:tcPr>
            <w:tcW w:w="3595" w:type="dxa"/>
          </w:tcPr>
          <w:p w14:paraId="26B507D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Hmong glossary</w:t>
            </w:r>
          </w:p>
        </w:tc>
      </w:tr>
      <w:tr w:rsidR="00DC4938" w:rsidRPr="00FC0A7C" w14:paraId="532FE93F" w14:textId="77777777" w:rsidTr="009D3920">
        <w:trPr>
          <w:cantSplit/>
          <w:jc w:val="center"/>
        </w:trPr>
        <w:tc>
          <w:tcPr>
            <w:tcW w:w="3325" w:type="dxa"/>
          </w:tcPr>
          <w:p w14:paraId="5E88F831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7A6634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NEDS_TIllustration</w:t>
            </w:r>
            <w:proofErr w:type="spellEnd"/>
          </w:p>
        </w:tc>
        <w:tc>
          <w:tcPr>
            <w:tcW w:w="3595" w:type="dxa"/>
          </w:tcPr>
          <w:p w14:paraId="553AFE0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</w:p>
        </w:tc>
      </w:tr>
      <w:tr w:rsidR="00DC4938" w:rsidRPr="00FC0A7C" w14:paraId="26D50DF5" w14:textId="77777777" w:rsidTr="009D3920">
        <w:trPr>
          <w:cantSplit/>
          <w:jc w:val="center"/>
        </w:trPr>
        <w:tc>
          <w:tcPr>
            <w:tcW w:w="3325" w:type="dxa"/>
          </w:tcPr>
          <w:p w14:paraId="7013F126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81721C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595" w:type="dxa"/>
          </w:tcPr>
          <w:p w14:paraId="3A77F3E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DC4938" w:rsidRPr="00FC0A7C" w14:paraId="341D561C" w14:textId="77777777" w:rsidTr="009D3920">
        <w:trPr>
          <w:cantSplit/>
          <w:jc w:val="center"/>
        </w:trPr>
        <w:tc>
          <w:tcPr>
            <w:tcW w:w="3325" w:type="dxa"/>
          </w:tcPr>
          <w:p w14:paraId="56854173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12CC3A0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595" w:type="dxa"/>
          </w:tcPr>
          <w:p w14:paraId="3D59ABB7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DC4938" w:rsidRPr="00FC0A7C" w14:paraId="41CD3CBD" w14:textId="77777777" w:rsidTr="009D3920">
        <w:trPr>
          <w:cantSplit/>
          <w:jc w:val="center"/>
        </w:trPr>
        <w:tc>
          <w:tcPr>
            <w:tcW w:w="3325" w:type="dxa"/>
          </w:tcPr>
          <w:p w14:paraId="647D46B6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50EAC7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NEDS_TRussianGta</w:t>
            </w:r>
            <w:proofErr w:type="spellEnd"/>
          </w:p>
        </w:tc>
        <w:tc>
          <w:tcPr>
            <w:tcW w:w="3595" w:type="dxa"/>
          </w:tcPr>
          <w:p w14:paraId="0EFAAD0B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DC4938" w:rsidRPr="00FC0A7C" w14:paraId="57DC7409" w14:textId="77777777" w:rsidTr="009D3920">
        <w:trPr>
          <w:cantSplit/>
          <w:jc w:val="center"/>
        </w:trPr>
        <w:tc>
          <w:tcPr>
            <w:tcW w:w="3325" w:type="dxa"/>
          </w:tcPr>
          <w:p w14:paraId="799FEBE8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72A2DE7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NEDS_TSomali</w:t>
            </w:r>
            <w:proofErr w:type="spellEnd"/>
          </w:p>
        </w:tc>
        <w:tc>
          <w:tcPr>
            <w:tcW w:w="3595" w:type="dxa"/>
          </w:tcPr>
          <w:p w14:paraId="782FABB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Somali glossary</w:t>
            </w:r>
          </w:p>
        </w:tc>
      </w:tr>
      <w:tr w:rsidR="00DC4938" w:rsidRPr="00FC0A7C" w14:paraId="2F7594D3" w14:textId="77777777" w:rsidTr="009D3920">
        <w:trPr>
          <w:cantSplit/>
          <w:jc w:val="center"/>
        </w:trPr>
        <w:tc>
          <w:tcPr>
            <w:tcW w:w="3325" w:type="dxa"/>
          </w:tcPr>
          <w:p w14:paraId="3F5C5935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D71B3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595" w:type="dxa"/>
          </w:tcPr>
          <w:p w14:paraId="5B3C32CC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DC4938" w:rsidRPr="00FC0A7C" w14:paraId="4B1BE08D" w14:textId="77777777" w:rsidTr="009D3920">
        <w:trPr>
          <w:cantSplit/>
          <w:jc w:val="center"/>
        </w:trPr>
        <w:tc>
          <w:tcPr>
            <w:tcW w:w="3325" w:type="dxa"/>
          </w:tcPr>
          <w:p w14:paraId="4CDB3EE3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12087B4F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595" w:type="dxa"/>
          </w:tcPr>
          <w:p w14:paraId="6A6F4E4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DC4938" w:rsidRPr="00FC0A7C" w14:paraId="1E8CA349" w14:textId="77777777" w:rsidTr="009D3920">
        <w:trPr>
          <w:cantSplit/>
          <w:jc w:val="center"/>
        </w:trPr>
        <w:tc>
          <w:tcPr>
            <w:tcW w:w="3325" w:type="dxa"/>
          </w:tcPr>
          <w:p w14:paraId="07824F60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D2BDAA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595" w:type="dxa"/>
          </w:tcPr>
          <w:p w14:paraId="0670557F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DC4938" w:rsidRPr="00FC0A7C" w14:paraId="0C2E35B8" w14:textId="77777777" w:rsidTr="009D3920">
        <w:trPr>
          <w:cantSplit/>
          <w:jc w:val="center"/>
        </w:trPr>
        <w:tc>
          <w:tcPr>
            <w:tcW w:w="3325" w:type="dxa"/>
          </w:tcPr>
          <w:p w14:paraId="1460D933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2793D6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595" w:type="dxa"/>
          </w:tcPr>
          <w:p w14:paraId="6035D4B6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DC4938" w:rsidRPr="00FC0A7C" w14:paraId="367E9F2C" w14:textId="77777777" w:rsidTr="009D3920">
        <w:trPr>
          <w:cantSplit/>
          <w:jc w:val="center"/>
        </w:trPr>
        <w:tc>
          <w:tcPr>
            <w:tcW w:w="3325" w:type="dxa"/>
          </w:tcPr>
          <w:p w14:paraId="63CF8106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A95B153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NEDS_SimpDirs</w:t>
            </w:r>
            <w:proofErr w:type="spellEnd"/>
          </w:p>
        </w:tc>
        <w:tc>
          <w:tcPr>
            <w:tcW w:w="3595" w:type="dxa"/>
          </w:tcPr>
          <w:p w14:paraId="4BC09771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DC4938" w:rsidRPr="00FC0A7C" w14:paraId="3E93D798" w14:textId="77777777" w:rsidTr="009D3920">
        <w:trPr>
          <w:cantSplit/>
          <w:jc w:val="center"/>
        </w:trPr>
        <w:tc>
          <w:tcPr>
            <w:tcW w:w="3325" w:type="dxa"/>
          </w:tcPr>
          <w:p w14:paraId="32AD1BA6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60A7FC7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595" w:type="dxa"/>
          </w:tcPr>
          <w:p w14:paraId="4BD4D247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DC4938" w:rsidRPr="00FC0A7C" w14:paraId="7FEF345A" w14:textId="77777777" w:rsidTr="009D3920">
        <w:trPr>
          <w:cantSplit/>
          <w:jc w:val="center"/>
        </w:trPr>
        <w:tc>
          <w:tcPr>
            <w:tcW w:w="3325" w:type="dxa"/>
          </w:tcPr>
          <w:p w14:paraId="3A1E825B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F7BA477" w14:textId="47BC58A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NEDS_PrintDirs</w:t>
            </w:r>
            <w:proofErr w:type="spellEnd"/>
          </w:p>
        </w:tc>
        <w:tc>
          <w:tcPr>
            <w:tcW w:w="3595" w:type="dxa"/>
          </w:tcPr>
          <w:p w14:paraId="0561470B" w14:textId="7D96FF26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test directions in English</w:t>
            </w:r>
          </w:p>
        </w:tc>
      </w:tr>
      <w:tr w:rsidR="00DC4938" w:rsidRPr="00FC0A7C" w14:paraId="6B4AB607" w14:textId="77777777" w:rsidTr="009D3920">
        <w:trPr>
          <w:cantSplit/>
          <w:jc w:val="center"/>
        </w:trPr>
        <w:tc>
          <w:tcPr>
            <w:tcW w:w="3325" w:type="dxa"/>
          </w:tcPr>
          <w:p w14:paraId="6B101EB5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476FD30" w14:textId="01EAC203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NEDS_TransDirs_ASL</w:t>
            </w:r>
            <w:proofErr w:type="spellEnd"/>
          </w:p>
        </w:tc>
        <w:tc>
          <w:tcPr>
            <w:tcW w:w="3595" w:type="dxa"/>
          </w:tcPr>
          <w:p w14:paraId="43DC08CF" w14:textId="4C2CA2A8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Translated test directions in ASL</w:t>
            </w:r>
          </w:p>
        </w:tc>
      </w:tr>
      <w:tr w:rsidR="00DC4938" w:rsidRPr="00FC0A7C" w14:paraId="255FA9A1" w14:textId="77777777" w:rsidTr="009D3920">
        <w:trPr>
          <w:cantSplit/>
          <w:jc w:val="center"/>
        </w:trPr>
        <w:tc>
          <w:tcPr>
            <w:tcW w:w="3325" w:type="dxa"/>
          </w:tcPr>
          <w:p w14:paraId="48C2A7FA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EB2FFC7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14:paraId="640B6CF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DC4938" w:rsidRPr="00FC0A7C" w14:paraId="4AAA0B9D" w14:textId="77777777" w:rsidTr="009D3920">
        <w:trPr>
          <w:cantSplit/>
          <w:jc w:val="center"/>
        </w:trPr>
        <w:tc>
          <w:tcPr>
            <w:tcW w:w="3325" w:type="dxa"/>
          </w:tcPr>
          <w:p w14:paraId="61FB48EC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lastRenderedPageBreak/>
              <w:t>NonEmbeddedAccommodations</w:t>
            </w:r>
            <w:proofErr w:type="spellEnd"/>
          </w:p>
        </w:tc>
        <w:tc>
          <w:tcPr>
            <w:tcW w:w="2430" w:type="dxa"/>
          </w:tcPr>
          <w:p w14:paraId="002971DC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595" w:type="dxa"/>
          </w:tcPr>
          <w:p w14:paraId="5101BC8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DC4938" w:rsidRPr="00FC0A7C" w14:paraId="61E9FA17" w14:textId="77777777" w:rsidTr="009D3920">
        <w:trPr>
          <w:cantSplit/>
          <w:jc w:val="center"/>
        </w:trPr>
        <w:tc>
          <w:tcPr>
            <w:tcW w:w="3325" w:type="dxa"/>
          </w:tcPr>
          <w:p w14:paraId="788C7154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EE4A7EA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595" w:type="dxa"/>
          </w:tcPr>
          <w:p w14:paraId="650A9459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DC4938" w:rsidRPr="00FC0A7C" w14:paraId="78B4D0C5" w14:textId="77777777" w:rsidTr="009D3920">
        <w:trPr>
          <w:cantSplit/>
          <w:jc w:val="center"/>
        </w:trPr>
        <w:tc>
          <w:tcPr>
            <w:tcW w:w="3325" w:type="dxa"/>
          </w:tcPr>
          <w:p w14:paraId="682C2370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586CCA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595" w:type="dxa"/>
          </w:tcPr>
          <w:p w14:paraId="5B52207A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DC4938" w:rsidRPr="00FC0A7C" w14:paraId="0BABEEF3" w14:textId="77777777" w:rsidTr="009D3920">
        <w:trPr>
          <w:cantSplit/>
          <w:jc w:val="center"/>
        </w:trPr>
        <w:tc>
          <w:tcPr>
            <w:tcW w:w="3325" w:type="dxa"/>
          </w:tcPr>
          <w:p w14:paraId="4BBA05BC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A7AD3F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595" w:type="dxa"/>
          </w:tcPr>
          <w:p w14:paraId="152370D2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DC4938" w:rsidRPr="00FC0A7C" w14:paraId="2865F42E" w14:textId="77777777" w:rsidTr="009D3920">
        <w:trPr>
          <w:cantSplit/>
          <w:jc w:val="center"/>
        </w:trPr>
        <w:tc>
          <w:tcPr>
            <w:tcW w:w="3325" w:type="dxa"/>
          </w:tcPr>
          <w:p w14:paraId="5DFA9EC4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9B1C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595" w:type="dxa"/>
          </w:tcPr>
          <w:p w14:paraId="7315DA55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DC4938" w:rsidRPr="00FC0A7C" w14:paraId="005F5976" w14:textId="77777777" w:rsidTr="009D3920">
        <w:trPr>
          <w:cantSplit/>
          <w:jc w:val="center"/>
        </w:trPr>
        <w:tc>
          <w:tcPr>
            <w:tcW w:w="3325" w:type="dxa"/>
          </w:tcPr>
          <w:p w14:paraId="0FA88B9A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0005029" w14:textId="2EAA7F3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9D3920">
              <w:rPr>
                <w:sz w:val="20"/>
                <w:szCs w:val="20"/>
              </w:rPr>
              <w:t>NEA_STT_ESN_MATH_SA</w:t>
            </w:r>
          </w:p>
        </w:tc>
        <w:tc>
          <w:tcPr>
            <w:tcW w:w="3595" w:type="dxa"/>
          </w:tcPr>
          <w:p w14:paraId="37101E18" w14:textId="619706FE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9D3920">
              <w:rPr>
                <w:sz w:val="20"/>
                <w:szCs w:val="20"/>
              </w:rPr>
              <w:t>Speech-to-Text in Spanish (for Math short-answer items)</w:t>
            </w:r>
          </w:p>
        </w:tc>
      </w:tr>
      <w:tr w:rsidR="00DC4938" w:rsidRPr="00FC0A7C" w14:paraId="49E37723" w14:textId="77777777" w:rsidTr="009D3920">
        <w:trPr>
          <w:cantSplit/>
          <w:jc w:val="center"/>
        </w:trPr>
        <w:tc>
          <w:tcPr>
            <w:tcW w:w="3325" w:type="dxa"/>
          </w:tcPr>
          <w:p w14:paraId="6A554194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63C1C5CC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595" w:type="dxa"/>
          </w:tcPr>
          <w:p w14:paraId="1BCE06B1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DC4938" w:rsidRPr="00FC0A7C" w14:paraId="44E98FCF" w14:textId="77777777" w:rsidTr="009D3920">
        <w:trPr>
          <w:cantSplit/>
          <w:jc w:val="center"/>
        </w:trPr>
        <w:tc>
          <w:tcPr>
            <w:tcW w:w="3325" w:type="dxa"/>
          </w:tcPr>
          <w:p w14:paraId="365E5474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BDABEB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595" w:type="dxa"/>
          </w:tcPr>
          <w:p w14:paraId="71D2F40D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DC4938" w:rsidRPr="00FC0A7C" w14:paraId="7531F521" w14:textId="77777777" w:rsidTr="009D3920">
        <w:trPr>
          <w:cantSplit/>
          <w:jc w:val="center"/>
        </w:trPr>
        <w:tc>
          <w:tcPr>
            <w:tcW w:w="3325" w:type="dxa"/>
          </w:tcPr>
          <w:p w14:paraId="4F3EC00E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355ABA58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595" w:type="dxa"/>
          </w:tcPr>
          <w:p w14:paraId="74AB92F7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DC4938" w:rsidRPr="00FC0A7C" w14:paraId="6B7CCA92" w14:textId="77777777" w:rsidTr="009D3920">
        <w:trPr>
          <w:cantSplit/>
          <w:jc w:val="center"/>
        </w:trPr>
        <w:tc>
          <w:tcPr>
            <w:tcW w:w="3325" w:type="dxa"/>
          </w:tcPr>
          <w:p w14:paraId="1895E64E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9B106CB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NEA_NumTbl</w:t>
            </w:r>
            <w:proofErr w:type="spellEnd"/>
          </w:p>
        </w:tc>
        <w:tc>
          <w:tcPr>
            <w:tcW w:w="3595" w:type="dxa"/>
          </w:tcPr>
          <w:p w14:paraId="275E6606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DC4938" w:rsidRPr="00FC0A7C" w14:paraId="2255D0CF" w14:textId="77777777" w:rsidTr="009D3920">
        <w:trPr>
          <w:cantSplit/>
          <w:jc w:val="center"/>
        </w:trPr>
        <w:tc>
          <w:tcPr>
            <w:tcW w:w="3325" w:type="dxa"/>
          </w:tcPr>
          <w:p w14:paraId="2D742D70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CFFF8D4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595" w:type="dxa"/>
          </w:tcPr>
          <w:p w14:paraId="62F9C05E" w14:textId="77777777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Noise buffers (obsolete) </w:t>
            </w:r>
            <w:r w:rsidRPr="00FC0A7C">
              <w:rPr>
                <w:rStyle w:val="FootnoteReference"/>
                <w:sz w:val="20"/>
                <w:szCs w:val="20"/>
              </w:rPr>
              <w:footnoteReference w:id="5"/>
            </w:r>
          </w:p>
        </w:tc>
      </w:tr>
      <w:tr w:rsidR="00DC4938" w:rsidRPr="00FC0A7C" w14:paraId="372A29C3" w14:textId="77777777" w:rsidTr="009D3920">
        <w:trPr>
          <w:cantSplit/>
          <w:jc w:val="center"/>
        </w:trPr>
        <w:tc>
          <w:tcPr>
            <w:tcW w:w="3325" w:type="dxa"/>
          </w:tcPr>
          <w:p w14:paraId="5BE5AC84" w14:textId="77777777" w:rsidR="00DC4938" w:rsidRPr="00FC0A7C" w:rsidRDefault="00DC4938" w:rsidP="00DC4938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15183C4A" w14:textId="001EFCDD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9D3920">
              <w:rPr>
                <w:sz w:val="20"/>
                <w:szCs w:val="20"/>
              </w:rPr>
              <w:t>NEA_Rld_Tg</w:t>
            </w:r>
            <w:proofErr w:type="spellEnd"/>
          </w:p>
        </w:tc>
        <w:tc>
          <w:tcPr>
            <w:tcW w:w="3595" w:type="dxa"/>
          </w:tcPr>
          <w:p w14:paraId="5DCDB1C8" w14:textId="379D2F32" w:rsidR="00DC4938" w:rsidRPr="00FC0A7C" w:rsidRDefault="00DC4938" w:rsidP="00DC4938">
            <w:pPr>
              <w:pStyle w:val="SingleSpace"/>
              <w:rPr>
                <w:sz w:val="20"/>
                <w:szCs w:val="20"/>
              </w:rPr>
            </w:pPr>
            <w:r w:rsidRPr="009D3920">
              <w:rPr>
                <w:sz w:val="20"/>
                <w:szCs w:val="20"/>
              </w:rPr>
              <w:t>Raised-line Drawings/Tactile Graphics (Math)</w:t>
            </w:r>
          </w:p>
        </w:tc>
      </w:tr>
    </w:tbl>
    <w:p w14:paraId="513855F0" w14:textId="77777777" w:rsidR="00EB6441" w:rsidRDefault="00EB6441" w:rsidP="00EB6441"/>
    <w:p w14:paraId="7945AFA0" w14:textId="77777777"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14:paraId="016F8C5B" w14:textId="77777777" w:rsidR="005C7283" w:rsidRDefault="005C7283" w:rsidP="00EB6441">
      <w:r>
        <w:t>“</w:t>
      </w:r>
      <w:proofErr w:type="spellStart"/>
      <w:r w:rsidR="00EB6441">
        <w:t>NEDS_Other</w:t>
      </w:r>
      <w:proofErr w:type="spellEnd"/>
      <w:r w:rsidR="00EB6441">
        <w:t>(</w:t>
      </w:r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14:paraId="2F6842DF" w14:textId="77777777"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14:paraId="4DDA2740" w14:textId="77777777"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14:paraId="4520971B" w14:textId="77777777"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14:paraId="0E51C8AB" w14:textId="77777777" w:rsidR="007F0D86" w:rsidRDefault="002006BD" w:rsidP="007F0D86">
      <w:r>
        <w:t>The 2015 version</w:t>
      </w:r>
      <w:r w:rsidR="007F0D86">
        <w:t xml:space="preserve"> of the test delivery system does not sense whether the student </w:t>
      </w:r>
      <w:proofErr w:type="gramStart"/>
      <w:r w:rsidR="007F0D86">
        <w:t>actually uses</w:t>
      </w:r>
      <w:proofErr w:type="gramEnd"/>
      <w:r w:rsidR="007F0D86">
        <w:t xml:space="preserve"> an accessibility feature. Likewise, it cannot sense whether a non-embedded accommodation or support was made available. Therefore, only a subset of these codes</w:t>
      </w:r>
      <w:r w:rsidR="005C7283">
        <w:t xml:space="preserve"> </w:t>
      </w:r>
      <w:proofErr w:type="gramStart"/>
      <w:r w:rsidR="005C7283">
        <w:t>are</w:t>
      </w:r>
      <w:proofErr w:type="gramEnd"/>
      <w:r w:rsidR="005C7283">
        <w:t xml:space="preserve"> used in the 2015 release.</w:t>
      </w:r>
    </w:p>
    <w:p w14:paraId="728C0423" w14:textId="77777777" w:rsidR="00A02BCD" w:rsidRDefault="00A02BCD" w:rsidP="007F0D86">
      <w:r>
        <w:t>The 2015 version of “Data Warehouse Data Specification – Student Assessments” uses the numeric codes.</w:t>
      </w:r>
    </w:p>
    <w:p w14:paraId="00879F84" w14:textId="77777777"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14:paraId="6DFF3489" w14:textId="77777777"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230"/>
        <w:gridCol w:w="1314"/>
        <w:gridCol w:w="1090"/>
        <w:gridCol w:w="1064"/>
        <w:gridCol w:w="1733"/>
        <w:gridCol w:w="1520"/>
      </w:tblGrid>
      <w:tr w:rsidR="00612D7D" w:rsidRPr="001B4805" w14:paraId="35FB633C" w14:textId="77777777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64B4" w14:textId="77777777"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14:paraId="02173937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AB524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0ED4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C950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C3EC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527FA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14:paraId="3E6F7C20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BE3B" w14:textId="77777777"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5009137" w14:textId="77777777"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F8BCE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30062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58F7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BD06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BCA3" w14:textId="77777777" w:rsidR="002006BD" w:rsidRDefault="002006BD" w:rsidP="001B4805">
            <w:pPr>
              <w:pStyle w:val="SingleSpace"/>
            </w:pPr>
          </w:p>
        </w:tc>
      </w:tr>
      <w:tr w:rsidR="00612D7D" w14:paraId="091D6219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9B955" w14:textId="77777777" w:rsidR="002006BD" w:rsidRDefault="002006BD" w:rsidP="001B4805">
            <w:pPr>
              <w:pStyle w:val="SingleSpace"/>
            </w:pPr>
            <w:r>
              <w:lastRenderedPageBreak/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847C652" w14:textId="77777777"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02CD4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49037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D6799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C1559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BDD15" w14:textId="77777777" w:rsidR="002006BD" w:rsidRDefault="002006BD" w:rsidP="001B4805">
            <w:pPr>
              <w:pStyle w:val="SingleSpace"/>
            </w:pPr>
          </w:p>
        </w:tc>
      </w:tr>
      <w:tr w:rsidR="00612D7D" w14:paraId="6F7D43AC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9091C" w14:textId="77777777"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7EF6192" w14:textId="77777777"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EF52F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0C911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6578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793B2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B1B" w14:textId="77777777" w:rsidR="002006BD" w:rsidRDefault="002006BD" w:rsidP="001B4805">
            <w:pPr>
              <w:pStyle w:val="SingleSpace"/>
            </w:pPr>
          </w:p>
        </w:tc>
      </w:tr>
      <w:tr w:rsidR="00612D7D" w14:paraId="73D2159A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07A9" w14:textId="77777777"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724A0B5" w14:textId="77777777"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1015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39E51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551B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6B1D2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83EF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216A8F17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B479" w14:textId="77777777"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67F65A5" w14:textId="77777777"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1CB1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A385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5EA66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E3707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D7A4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36449318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1709" w14:textId="77777777"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E807827" w14:textId="77777777"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5FBC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9AF8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F69C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58255" w14:textId="77777777"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D18A" w14:textId="77777777" w:rsidR="002006BD" w:rsidRDefault="002006BD" w:rsidP="001B4805">
            <w:pPr>
              <w:pStyle w:val="SingleSpace"/>
            </w:pPr>
          </w:p>
        </w:tc>
      </w:tr>
      <w:tr w:rsidR="00612D7D" w14:paraId="304BF4AC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BD236" w14:textId="77777777"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94C614B" w14:textId="77777777"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67DF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67F85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70348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C58F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8E813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620D104A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6472B" w14:textId="77777777"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F1530E9" w14:textId="77777777"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30E3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A50EE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F737C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184A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6AA38" w14:textId="77777777" w:rsidR="002006BD" w:rsidRDefault="002006BD" w:rsidP="001B4805">
            <w:pPr>
              <w:pStyle w:val="SingleSpace"/>
            </w:pPr>
          </w:p>
        </w:tc>
      </w:tr>
      <w:tr w:rsidR="00612D7D" w14:paraId="3601F268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E0F1" w14:textId="77777777"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6605346" w14:textId="77777777"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501E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93E66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D568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9E1F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CCC9A" w14:textId="77777777" w:rsidR="002006BD" w:rsidRDefault="002006BD" w:rsidP="001B4805">
            <w:pPr>
              <w:pStyle w:val="SingleSpace"/>
            </w:pPr>
          </w:p>
        </w:tc>
      </w:tr>
      <w:tr w:rsidR="00612D7D" w14:paraId="1BD02D02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5E0C" w14:textId="77777777"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2CD92CE" w14:textId="77777777"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5B543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7AFAB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B155A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FCA1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E8BA5" w14:textId="77777777" w:rsidR="002006BD" w:rsidRDefault="002006BD" w:rsidP="001B4805">
            <w:pPr>
              <w:pStyle w:val="SingleSpace"/>
            </w:pPr>
          </w:p>
        </w:tc>
      </w:tr>
      <w:tr w:rsidR="00612D7D" w14:paraId="5BFCE59B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B6724" w14:textId="77777777"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9909981" w14:textId="77777777"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DEA5E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4DF68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B68A7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AC0A3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EB54" w14:textId="77777777" w:rsidR="002006BD" w:rsidRDefault="002006BD" w:rsidP="001B4805">
            <w:pPr>
              <w:pStyle w:val="SingleSpace"/>
            </w:pPr>
          </w:p>
        </w:tc>
      </w:tr>
      <w:tr w:rsidR="00612D7D" w14:paraId="76678E9B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16153" w14:textId="77777777"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FFF63DA" w14:textId="77777777"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66C9A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11195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5F77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72602" w14:textId="77777777"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9E308" w14:textId="77777777" w:rsidR="002006BD" w:rsidRDefault="002006BD" w:rsidP="001B4805">
            <w:pPr>
              <w:pStyle w:val="SingleSpace"/>
            </w:pPr>
          </w:p>
        </w:tc>
      </w:tr>
      <w:tr w:rsidR="00612D7D" w14:paraId="3ACDF34B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D54E" w14:textId="77777777"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5C1FB10" w14:textId="77777777"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53AD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BFCE5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D05A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313DE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DF933" w14:textId="77777777" w:rsidR="002006BD" w:rsidRDefault="002006BD" w:rsidP="001B4805">
            <w:pPr>
              <w:pStyle w:val="SingleSpace"/>
            </w:pPr>
          </w:p>
        </w:tc>
      </w:tr>
      <w:tr w:rsidR="00612D7D" w14:paraId="14393CBF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4EF4" w14:textId="77777777"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9109DCB" w14:textId="77777777"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1C3B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1F912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0820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6C4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7932" w14:textId="77777777" w:rsidR="002006BD" w:rsidRDefault="002006BD" w:rsidP="001B4805">
            <w:pPr>
              <w:pStyle w:val="SingleSpace"/>
            </w:pPr>
          </w:p>
        </w:tc>
      </w:tr>
      <w:tr w:rsidR="00612D7D" w14:paraId="3CA73FED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2D19" w14:textId="77777777"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3BAFD64" w14:textId="77777777"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7889F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10471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4443B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A7BD4" w14:textId="77777777"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D392D" w14:textId="77777777" w:rsidR="002006BD" w:rsidRDefault="002006BD" w:rsidP="001B4805">
            <w:pPr>
              <w:pStyle w:val="SingleSpace"/>
            </w:pPr>
          </w:p>
        </w:tc>
      </w:tr>
      <w:tr w:rsidR="00612D7D" w14:paraId="09D7ED66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2FF" w14:textId="77777777"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14D60EA" w14:textId="77777777"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BC9A6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BA93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6800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7B698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4C2F4" w14:textId="77777777" w:rsidR="002006BD" w:rsidRDefault="002006BD" w:rsidP="001B4805">
            <w:pPr>
              <w:pStyle w:val="SingleSpace"/>
            </w:pPr>
          </w:p>
        </w:tc>
      </w:tr>
      <w:tr w:rsidR="00612D7D" w14:paraId="5CD1799C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B24F7" w14:textId="77777777"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585F971" w14:textId="77777777"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F1222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77106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E8BE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89AB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42238" w14:textId="77777777" w:rsidR="002006BD" w:rsidRDefault="002006BD" w:rsidP="001B4805">
            <w:pPr>
              <w:pStyle w:val="SingleSpace"/>
            </w:pPr>
          </w:p>
        </w:tc>
      </w:tr>
      <w:tr w:rsidR="00612D7D" w14:paraId="33F22760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4982" w14:textId="77777777"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997F963" w14:textId="77777777"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19DD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81764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62495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62605" w14:textId="77777777"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901" w14:textId="77777777" w:rsidR="002006BD" w:rsidRDefault="002006BD" w:rsidP="001B4805">
            <w:pPr>
              <w:pStyle w:val="SingleSpace"/>
            </w:pPr>
          </w:p>
        </w:tc>
      </w:tr>
      <w:tr w:rsidR="00612D7D" w14:paraId="4E6A3B68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D69CF" w14:textId="77777777"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8312588" w14:textId="77777777"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9AB80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FFDA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82A6E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0BA45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A9BB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6660E038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E1C4" w14:textId="77777777"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630601" w14:textId="77777777"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A1A1F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F539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5D01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CC47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97C44" w14:textId="77777777" w:rsidR="002006BD" w:rsidRDefault="002006BD" w:rsidP="001B4805">
            <w:pPr>
              <w:pStyle w:val="SingleSpace"/>
            </w:pPr>
          </w:p>
        </w:tc>
      </w:tr>
      <w:tr w:rsidR="00612D7D" w14:paraId="685B6E7D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A1EE" w14:textId="77777777"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0FEFC48" w14:textId="77777777"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1214F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7B4A9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6C86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1FBD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328F" w14:textId="77777777" w:rsidR="002006BD" w:rsidRDefault="002006BD" w:rsidP="001B4805">
            <w:pPr>
              <w:pStyle w:val="SingleSpace"/>
            </w:pPr>
          </w:p>
        </w:tc>
      </w:tr>
      <w:tr w:rsidR="00612D7D" w14:paraId="2C0C3383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A9BF" w14:textId="77777777"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C3ED34A" w14:textId="77777777"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C7BA1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7661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2521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649AE" w14:textId="77777777"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55C8B" w14:textId="77777777" w:rsidR="002006BD" w:rsidRDefault="002006BD" w:rsidP="001B4805">
            <w:pPr>
              <w:pStyle w:val="SingleSpace"/>
            </w:pPr>
          </w:p>
        </w:tc>
      </w:tr>
      <w:tr w:rsidR="00612D7D" w14:paraId="356404E0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FB88" w14:textId="77777777"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B5E9387" w14:textId="77777777"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E9D4D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652C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7066D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5B57" w14:textId="77777777"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2E6FB" w14:textId="77777777" w:rsidR="002006BD" w:rsidRDefault="002006BD" w:rsidP="001B4805">
            <w:pPr>
              <w:pStyle w:val="SingleSpace"/>
            </w:pPr>
          </w:p>
        </w:tc>
      </w:tr>
      <w:tr w:rsidR="00612D7D" w14:paraId="2E8B319A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BC91C" w14:textId="77777777"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9FF18CE" w14:textId="77777777"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7644F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023DC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C7DC0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E587" w14:textId="77777777"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2170C" w14:textId="77777777" w:rsidR="002006BD" w:rsidRDefault="002006BD" w:rsidP="001B4805">
            <w:pPr>
              <w:pStyle w:val="SingleSpace"/>
            </w:pPr>
          </w:p>
        </w:tc>
      </w:tr>
      <w:tr w:rsidR="00612D7D" w14:paraId="59B01BD1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BFBB" w14:textId="77777777"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9A3A28" w14:textId="77777777"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E679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796E8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53227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1BCE9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92012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549E8F1D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137D" w14:textId="77777777"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0809833" w14:textId="77777777"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BA4B0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A457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2847D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59F9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5F88" w14:textId="77777777" w:rsidR="002006BD" w:rsidRDefault="002006BD" w:rsidP="001B4805">
            <w:pPr>
              <w:pStyle w:val="SingleSpace"/>
            </w:pPr>
          </w:p>
        </w:tc>
      </w:tr>
      <w:tr w:rsidR="00612D7D" w14:paraId="18EE62A2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539E8" w14:textId="77777777"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EB591E" w14:textId="77777777"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69397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8CA77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236E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F18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9538" w14:textId="77777777" w:rsidR="002006BD" w:rsidRDefault="002006BD" w:rsidP="001B4805">
            <w:pPr>
              <w:pStyle w:val="SingleSpace"/>
            </w:pPr>
          </w:p>
        </w:tc>
      </w:tr>
    </w:tbl>
    <w:p w14:paraId="0C4A99CD" w14:textId="77777777" w:rsidR="0087187E" w:rsidRDefault="00271375" w:rsidP="00271375">
      <w:pPr>
        <w:pStyle w:val="Heading1"/>
      </w:pPr>
      <w:r>
        <w:t>Additional Accessibility Feature Codes</w:t>
      </w:r>
    </w:p>
    <w:p w14:paraId="24FB02C0" w14:textId="77777777"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14:paraId="4D960AF1" w14:textId="77777777" w:rsidTr="00AE6FA5">
        <w:trPr>
          <w:cantSplit/>
          <w:jc w:val="center"/>
        </w:trPr>
        <w:tc>
          <w:tcPr>
            <w:tcW w:w="2785" w:type="dxa"/>
          </w:tcPr>
          <w:p w14:paraId="4CA538D8" w14:textId="77777777"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14:paraId="7982A00A" w14:textId="77777777"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14:paraId="23429D37" w14:textId="77777777"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14:paraId="02E3F067" w14:textId="77777777" w:rsidTr="00AE6FA5">
        <w:trPr>
          <w:cantSplit/>
          <w:jc w:val="center"/>
        </w:trPr>
        <w:tc>
          <w:tcPr>
            <w:tcW w:w="2785" w:type="dxa"/>
          </w:tcPr>
          <w:p w14:paraId="102E8FBA" w14:textId="77777777"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14:paraId="654C93AE" w14:textId="77777777"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14:paraId="45CA747E" w14:textId="77777777"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14:paraId="75A4F3D3" w14:textId="77777777" w:rsidTr="00AE6FA5">
        <w:trPr>
          <w:cantSplit/>
          <w:jc w:val="center"/>
        </w:trPr>
        <w:tc>
          <w:tcPr>
            <w:tcW w:w="2785" w:type="dxa"/>
          </w:tcPr>
          <w:p w14:paraId="7D8A3EBC" w14:textId="77777777"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B95AFA8" w14:textId="77777777"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14:paraId="78808616" w14:textId="77777777"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14:paraId="56CD970B" w14:textId="77777777" w:rsidTr="00AE6FA5">
        <w:trPr>
          <w:cantSplit/>
          <w:jc w:val="center"/>
        </w:trPr>
        <w:tc>
          <w:tcPr>
            <w:tcW w:w="2785" w:type="dxa"/>
          </w:tcPr>
          <w:p w14:paraId="542ACCD4" w14:textId="77777777"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0900BF81" w14:textId="77777777"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14:paraId="7CBF6D35" w14:textId="77777777"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14:paraId="0ED1116A" w14:textId="77777777" w:rsidTr="00AE6FA5">
        <w:trPr>
          <w:cantSplit/>
          <w:jc w:val="center"/>
        </w:trPr>
        <w:tc>
          <w:tcPr>
            <w:tcW w:w="2785" w:type="dxa"/>
          </w:tcPr>
          <w:p w14:paraId="28286687" w14:textId="77777777"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0F2013E" w14:textId="77777777"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14:paraId="4F2663D7" w14:textId="77777777"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14:paraId="07D50AF8" w14:textId="77777777" w:rsidTr="00AE6FA5">
        <w:trPr>
          <w:cantSplit/>
          <w:jc w:val="center"/>
        </w:trPr>
        <w:tc>
          <w:tcPr>
            <w:tcW w:w="2785" w:type="dxa"/>
          </w:tcPr>
          <w:p w14:paraId="0595CEFA" w14:textId="77777777"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14:paraId="5F31FA86" w14:textId="77777777"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14:paraId="1B64DF3E" w14:textId="77777777"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14:paraId="4A3103C6" w14:textId="77777777" w:rsidTr="00AE6FA5">
        <w:trPr>
          <w:cantSplit/>
          <w:jc w:val="center"/>
        </w:trPr>
        <w:tc>
          <w:tcPr>
            <w:tcW w:w="2785" w:type="dxa"/>
          </w:tcPr>
          <w:p w14:paraId="13127D79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47645955" w14:textId="77777777"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14:paraId="6FC3EB91" w14:textId="77777777"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14:paraId="151BC89D" w14:textId="77777777" w:rsidTr="00AE6FA5">
        <w:trPr>
          <w:cantSplit/>
          <w:jc w:val="center"/>
        </w:trPr>
        <w:tc>
          <w:tcPr>
            <w:tcW w:w="2785" w:type="dxa"/>
          </w:tcPr>
          <w:p w14:paraId="556AA48F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7737F5C9" w14:textId="77777777"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14:paraId="38DD192E" w14:textId="77777777"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14:paraId="368EEBF0" w14:textId="77777777" w:rsidTr="00AE6FA5">
        <w:trPr>
          <w:cantSplit/>
          <w:jc w:val="center"/>
        </w:trPr>
        <w:tc>
          <w:tcPr>
            <w:tcW w:w="2785" w:type="dxa"/>
          </w:tcPr>
          <w:p w14:paraId="65EBECC6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26E75B8C" w14:textId="77777777"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14:paraId="14AFC7C1" w14:textId="77777777"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14:paraId="6913B99D" w14:textId="77777777" w:rsidTr="00AE6FA5">
        <w:trPr>
          <w:cantSplit/>
          <w:jc w:val="center"/>
        </w:trPr>
        <w:tc>
          <w:tcPr>
            <w:tcW w:w="2785" w:type="dxa"/>
          </w:tcPr>
          <w:p w14:paraId="23FE3234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69D8AA76" w14:textId="77777777"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14:paraId="38106C33" w14:textId="77777777"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14:paraId="61E2DDC0" w14:textId="77777777" w:rsidTr="00AE6FA5">
        <w:trPr>
          <w:cantSplit/>
          <w:jc w:val="center"/>
        </w:trPr>
        <w:tc>
          <w:tcPr>
            <w:tcW w:w="2785" w:type="dxa"/>
          </w:tcPr>
          <w:p w14:paraId="34C4BB1D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14:paraId="7A4B23C5" w14:textId="77777777"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14:paraId="2FA82D69" w14:textId="77777777"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14:paraId="61BF4F90" w14:textId="77777777" w:rsidTr="00AE6FA5">
        <w:trPr>
          <w:cantSplit/>
          <w:jc w:val="center"/>
        </w:trPr>
        <w:tc>
          <w:tcPr>
            <w:tcW w:w="2785" w:type="dxa"/>
          </w:tcPr>
          <w:p w14:paraId="5761E8F6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623319E1" w14:textId="77777777"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14:paraId="5D74B7E2" w14:textId="77777777"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14:paraId="2D8D3B69" w14:textId="77777777" w:rsidTr="00AE6FA5">
        <w:trPr>
          <w:cantSplit/>
          <w:jc w:val="center"/>
        </w:trPr>
        <w:tc>
          <w:tcPr>
            <w:tcW w:w="2785" w:type="dxa"/>
          </w:tcPr>
          <w:p w14:paraId="035C27D3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14:paraId="01707B55" w14:textId="77777777"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14:paraId="53382FC3" w14:textId="77777777"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14:paraId="7248FBC8" w14:textId="77777777" w:rsidTr="00AE6FA5">
        <w:trPr>
          <w:cantSplit/>
          <w:jc w:val="center"/>
        </w:trPr>
        <w:tc>
          <w:tcPr>
            <w:tcW w:w="2785" w:type="dxa"/>
          </w:tcPr>
          <w:p w14:paraId="1E2CFBD8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EC658FF" w14:textId="77777777"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14:paraId="5A510C12" w14:textId="77777777"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14:paraId="3AFC3B39" w14:textId="77777777" w:rsidTr="00AE6FA5">
        <w:trPr>
          <w:cantSplit/>
          <w:jc w:val="center"/>
        </w:trPr>
        <w:tc>
          <w:tcPr>
            <w:tcW w:w="2785" w:type="dxa"/>
          </w:tcPr>
          <w:p w14:paraId="74F02169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B3EBFCB" w14:textId="77777777"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14:paraId="715091F4" w14:textId="77777777"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14:paraId="44274220" w14:textId="77777777" w:rsidTr="00AE6FA5">
        <w:trPr>
          <w:cantSplit/>
          <w:jc w:val="center"/>
        </w:trPr>
        <w:tc>
          <w:tcPr>
            <w:tcW w:w="2785" w:type="dxa"/>
          </w:tcPr>
          <w:p w14:paraId="7978BDAA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14:paraId="2811194C" w14:textId="77777777"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14:paraId="330439B9" w14:textId="77777777"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14:paraId="2E407E58" w14:textId="77777777" w:rsidTr="00AE6FA5">
        <w:trPr>
          <w:cantSplit/>
          <w:jc w:val="center"/>
        </w:trPr>
        <w:tc>
          <w:tcPr>
            <w:tcW w:w="2785" w:type="dxa"/>
          </w:tcPr>
          <w:p w14:paraId="3120B040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4E164CEF" w14:textId="77777777"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14:paraId="489243D1" w14:textId="77777777"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14:paraId="6B0A49F1" w14:textId="77777777" w:rsidTr="00AE6FA5">
        <w:trPr>
          <w:cantSplit/>
          <w:jc w:val="center"/>
        </w:trPr>
        <w:tc>
          <w:tcPr>
            <w:tcW w:w="2785" w:type="dxa"/>
          </w:tcPr>
          <w:p w14:paraId="7B3BD280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14:paraId="41078537" w14:textId="77777777"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14:paraId="588E6D77" w14:textId="77777777"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14:paraId="75F3D581" w14:textId="77777777" w:rsidTr="00AE6FA5">
        <w:trPr>
          <w:cantSplit/>
          <w:jc w:val="center"/>
        </w:trPr>
        <w:tc>
          <w:tcPr>
            <w:tcW w:w="2785" w:type="dxa"/>
          </w:tcPr>
          <w:p w14:paraId="04C388FB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5C6AC459" w14:textId="77777777"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14:paraId="06FB68E5" w14:textId="77777777"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14:paraId="04BA78D9" w14:textId="77777777" w:rsidTr="00AE6FA5">
        <w:trPr>
          <w:cantSplit/>
          <w:jc w:val="center"/>
        </w:trPr>
        <w:tc>
          <w:tcPr>
            <w:tcW w:w="2785" w:type="dxa"/>
          </w:tcPr>
          <w:p w14:paraId="2652BE89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14:paraId="4F644D3C" w14:textId="77777777"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14:paraId="55F3CADE" w14:textId="77777777"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14:paraId="6853BB9C" w14:textId="77777777" w:rsidTr="00AE6FA5">
        <w:trPr>
          <w:cantSplit/>
          <w:jc w:val="center"/>
        </w:trPr>
        <w:tc>
          <w:tcPr>
            <w:tcW w:w="2785" w:type="dxa"/>
          </w:tcPr>
          <w:p w14:paraId="00BADA47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1B54872C" w14:textId="77777777"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14:paraId="14D2715D" w14:textId="77777777"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14:paraId="0DC7B39F" w14:textId="77777777" w:rsidTr="00AE6FA5">
        <w:trPr>
          <w:cantSplit/>
          <w:jc w:val="center"/>
        </w:trPr>
        <w:tc>
          <w:tcPr>
            <w:tcW w:w="2785" w:type="dxa"/>
          </w:tcPr>
          <w:p w14:paraId="6F51486B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14:paraId="1C5412F4" w14:textId="77777777"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14:paraId="6067EBA3" w14:textId="77777777"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14:paraId="7C9AC7EA" w14:textId="77777777" w:rsidTr="00AE6FA5">
        <w:trPr>
          <w:cantSplit/>
          <w:jc w:val="center"/>
        </w:trPr>
        <w:tc>
          <w:tcPr>
            <w:tcW w:w="2785" w:type="dxa"/>
          </w:tcPr>
          <w:p w14:paraId="4142815A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14:paraId="2F692214" w14:textId="77777777"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14:paraId="6F4D1E92" w14:textId="77777777"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14:paraId="2188E687" w14:textId="77777777" w:rsidTr="00AE6FA5">
        <w:trPr>
          <w:cantSplit/>
          <w:jc w:val="center"/>
        </w:trPr>
        <w:tc>
          <w:tcPr>
            <w:tcW w:w="2785" w:type="dxa"/>
          </w:tcPr>
          <w:p w14:paraId="58F44608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14:paraId="2E2F7BA5" w14:textId="77777777"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14:paraId="6EA74181" w14:textId="77777777"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14:paraId="03B186F5" w14:textId="77777777" w:rsidTr="00AE6FA5">
        <w:trPr>
          <w:cantSplit/>
          <w:jc w:val="center"/>
        </w:trPr>
        <w:tc>
          <w:tcPr>
            <w:tcW w:w="2785" w:type="dxa"/>
          </w:tcPr>
          <w:p w14:paraId="1C009BD7" w14:textId="77777777"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5E6755EE" w14:textId="77777777"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14:paraId="3D586899" w14:textId="77777777"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14:paraId="6B7FC92C" w14:textId="77777777" w:rsidTr="00AE6FA5">
        <w:trPr>
          <w:cantSplit/>
          <w:jc w:val="center"/>
        </w:trPr>
        <w:tc>
          <w:tcPr>
            <w:tcW w:w="2785" w:type="dxa"/>
          </w:tcPr>
          <w:p w14:paraId="4C932285" w14:textId="77777777"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14:paraId="43A02707" w14:textId="77777777"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14:paraId="720601CB" w14:textId="77777777"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14:paraId="2F8A1215" w14:textId="77777777" w:rsidTr="00AE6FA5">
        <w:trPr>
          <w:cantSplit/>
          <w:jc w:val="center"/>
        </w:trPr>
        <w:tc>
          <w:tcPr>
            <w:tcW w:w="2785" w:type="dxa"/>
          </w:tcPr>
          <w:p w14:paraId="20558390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14:paraId="0BA4F86B" w14:textId="77777777"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14:paraId="52DAD0D3" w14:textId="77777777"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14:paraId="689B9ECC" w14:textId="77777777" w:rsidTr="00AE6FA5">
        <w:trPr>
          <w:cantSplit/>
          <w:jc w:val="center"/>
        </w:trPr>
        <w:tc>
          <w:tcPr>
            <w:tcW w:w="2785" w:type="dxa"/>
          </w:tcPr>
          <w:p w14:paraId="5EE48AE4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00B12FD0" w14:textId="77777777"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14:paraId="2883F004" w14:textId="77777777"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14:paraId="20AA9DDC" w14:textId="77777777" w:rsidTr="00AE6FA5">
        <w:trPr>
          <w:cantSplit/>
          <w:jc w:val="center"/>
        </w:trPr>
        <w:tc>
          <w:tcPr>
            <w:tcW w:w="2785" w:type="dxa"/>
          </w:tcPr>
          <w:p w14:paraId="3527D92E" w14:textId="77777777"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14:paraId="54C38C81" w14:textId="77777777"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14:paraId="6CF2260C" w14:textId="77777777"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14:paraId="30BDC2B3" w14:textId="77777777" w:rsidTr="00AE6FA5">
        <w:trPr>
          <w:cantSplit/>
          <w:jc w:val="center"/>
        </w:trPr>
        <w:tc>
          <w:tcPr>
            <w:tcW w:w="2785" w:type="dxa"/>
          </w:tcPr>
          <w:p w14:paraId="4C76D25E" w14:textId="77777777"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14:paraId="05714B00" w14:textId="77777777"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14:paraId="6656F339" w14:textId="77777777"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14:paraId="12D6A518" w14:textId="77777777" w:rsidTr="00AE6FA5">
        <w:trPr>
          <w:cantSplit/>
          <w:jc w:val="center"/>
        </w:trPr>
        <w:tc>
          <w:tcPr>
            <w:tcW w:w="2785" w:type="dxa"/>
          </w:tcPr>
          <w:p w14:paraId="7AE32391" w14:textId="77777777"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76D86A02" w14:textId="77777777"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14:paraId="6767C3FD" w14:textId="77777777"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14:paraId="247FFE5F" w14:textId="77777777" w:rsidTr="00AE6FA5">
        <w:trPr>
          <w:cantSplit/>
          <w:jc w:val="center"/>
        </w:trPr>
        <w:tc>
          <w:tcPr>
            <w:tcW w:w="2785" w:type="dxa"/>
          </w:tcPr>
          <w:p w14:paraId="4F883793" w14:textId="77777777"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7C8E289" w14:textId="77777777"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14:paraId="30A77D55" w14:textId="77777777"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14:paraId="0867F747" w14:textId="77777777" w:rsidTr="00AE6FA5">
        <w:trPr>
          <w:cantSplit/>
          <w:jc w:val="center"/>
        </w:trPr>
        <w:tc>
          <w:tcPr>
            <w:tcW w:w="2785" w:type="dxa"/>
          </w:tcPr>
          <w:p w14:paraId="5D4E49D8" w14:textId="77777777"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1F73BA50" w14:textId="77777777"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14:paraId="35BF568C" w14:textId="77777777"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14:paraId="5ABDAEC8" w14:textId="77777777" w:rsidTr="00AE6FA5">
        <w:trPr>
          <w:cantSplit/>
          <w:jc w:val="center"/>
        </w:trPr>
        <w:tc>
          <w:tcPr>
            <w:tcW w:w="2785" w:type="dxa"/>
          </w:tcPr>
          <w:p w14:paraId="17861E09" w14:textId="77777777"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14:paraId="0F3AFE70" w14:textId="77777777"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14:paraId="653FC6E2" w14:textId="77777777"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14:paraId="5FB004FE" w14:textId="77777777" w:rsidTr="00AE6FA5">
        <w:trPr>
          <w:cantSplit/>
          <w:jc w:val="center"/>
        </w:trPr>
        <w:tc>
          <w:tcPr>
            <w:tcW w:w="2785" w:type="dxa"/>
          </w:tcPr>
          <w:p w14:paraId="39E710F6" w14:textId="77777777"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14:paraId="70829331" w14:textId="77777777"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14:paraId="5C55B93B" w14:textId="77777777"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14:paraId="1DF14502" w14:textId="77777777" w:rsidTr="00AE6FA5">
        <w:trPr>
          <w:cantSplit/>
          <w:jc w:val="center"/>
        </w:trPr>
        <w:tc>
          <w:tcPr>
            <w:tcW w:w="2785" w:type="dxa"/>
          </w:tcPr>
          <w:p w14:paraId="7EBC6813" w14:textId="77777777"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1CF19F02" w14:textId="77777777"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14:paraId="7C6DDE2C" w14:textId="77777777"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14:paraId="5B79F28A" w14:textId="77777777" w:rsidTr="00AE6FA5">
        <w:trPr>
          <w:cantSplit/>
          <w:jc w:val="center"/>
        </w:trPr>
        <w:tc>
          <w:tcPr>
            <w:tcW w:w="2785" w:type="dxa"/>
          </w:tcPr>
          <w:p w14:paraId="4BF11D57" w14:textId="77777777"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14:paraId="7BFF749C" w14:textId="77777777"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14:paraId="122974FE" w14:textId="77777777"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14:paraId="6D94C774" w14:textId="77777777" w:rsidTr="00AE6FA5">
        <w:trPr>
          <w:cantSplit/>
          <w:jc w:val="center"/>
        </w:trPr>
        <w:tc>
          <w:tcPr>
            <w:tcW w:w="2785" w:type="dxa"/>
          </w:tcPr>
          <w:p w14:paraId="705A6FCC" w14:textId="77777777"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14:paraId="587FD2E1" w14:textId="77777777"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14:paraId="3AC9DFA0" w14:textId="77777777" w:rsidR="00A82527" w:rsidRDefault="00A82527" w:rsidP="00AE6FA5">
            <w:pPr>
              <w:pStyle w:val="SingleSpace"/>
            </w:pPr>
          </w:p>
        </w:tc>
      </w:tr>
    </w:tbl>
    <w:p w14:paraId="7FB48E2B" w14:textId="77777777"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AD5A" w14:textId="77777777" w:rsidR="00075686" w:rsidRDefault="00075686" w:rsidP="0035476E">
      <w:r>
        <w:separator/>
      </w:r>
    </w:p>
  </w:endnote>
  <w:endnote w:type="continuationSeparator" w:id="0">
    <w:p w14:paraId="144D8784" w14:textId="77777777" w:rsidR="00075686" w:rsidRDefault="00075686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EAA5" w14:textId="77777777" w:rsidR="00CB2B54" w:rsidRPr="00A26BA3" w:rsidRDefault="00CB2B5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280B12">
      <w:rPr>
        <w:noProof/>
      </w:rPr>
      <w:t>8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9BD3" w14:textId="77777777" w:rsidR="00075686" w:rsidRDefault="00075686" w:rsidP="0035476E">
      <w:r>
        <w:separator/>
      </w:r>
    </w:p>
  </w:footnote>
  <w:footnote w:type="continuationSeparator" w:id="0">
    <w:p w14:paraId="6035FF6C" w14:textId="77777777" w:rsidR="00075686" w:rsidRDefault="00075686" w:rsidP="0035476E">
      <w:r>
        <w:continuationSeparator/>
      </w:r>
    </w:p>
  </w:footnote>
  <w:footnote w:id="1">
    <w:p w14:paraId="1591FA8E" w14:textId="77777777" w:rsidR="00973F37" w:rsidRDefault="00973F37" w:rsidP="00973F37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14:paraId="28035C49" w14:textId="77777777" w:rsidR="00CB2B54" w:rsidRDefault="00CB2B5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14:paraId="23F83264" w14:textId="77777777" w:rsidR="00CB2B54" w:rsidRPr="00BA3231" w:rsidRDefault="00CB2B5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BrailleType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14:paraId="03B1DFF4" w14:textId="77777777" w:rsidR="00DC4938" w:rsidRDefault="00DC4938" w:rsidP="00505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TDS_WL_Illustration is an alternative code used by the AIR Test Delivery System. It has equivalent meaning to TDS_ILG1.</w:t>
      </w:r>
    </w:p>
  </w:footnote>
  <w:footnote w:id="5">
    <w:p w14:paraId="59E93AE7" w14:textId="77777777" w:rsidR="00DC4938" w:rsidRDefault="00DC49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>Noise buffers were previously included as a non-embedded Accommodation. That code, NEA_NoiseBuf, is obsolete. New code should use the NEDS_NoiseBuf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340695">
    <w:abstractNumId w:val="11"/>
  </w:num>
  <w:num w:numId="2" w16cid:durableId="1693913532">
    <w:abstractNumId w:val="17"/>
  </w:num>
  <w:num w:numId="3" w16cid:durableId="2070495999">
    <w:abstractNumId w:val="7"/>
  </w:num>
  <w:num w:numId="4" w16cid:durableId="75979446">
    <w:abstractNumId w:val="9"/>
  </w:num>
  <w:num w:numId="5" w16cid:durableId="1548755471">
    <w:abstractNumId w:val="6"/>
  </w:num>
  <w:num w:numId="6" w16cid:durableId="334919126">
    <w:abstractNumId w:val="5"/>
  </w:num>
  <w:num w:numId="7" w16cid:durableId="2006589914">
    <w:abstractNumId w:val="4"/>
  </w:num>
  <w:num w:numId="8" w16cid:durableId="76947608">
    <w:abstractNumId w:val="8"/>
  </w:num>
  <w:num w:numId="9" w16cid:durableId="194733234">
    <w:abstractNumId w:val="3"/>
  </w:num>
  <w:num w:numId="10" w16cid:durableId="488207066">
    <w:abstractNumId w:val="2"/>
  </w:num>
  <w:num w:numId="11" w16cid:durableId="1500845172">
    <w:abstractNumId w:val="1"/>
  </w:num>
  <w:num w:numId="12" w16cid:durableId="1896697312">
    <w:abstractNumId w:val="0"/>
  </w:num>
  <w:num w:numId="13" w16cid:durableId="877156776">
    <w:abstractNumId w:val="16"/>
  </w:num>
  <w:num w:numId="14" w16cid:durableId="171262274">
    <w:abstractNumId w:val="10"/>
  </w:num>
  <w:num w:numId="15" w16cid:durableId="1450394182">
    <w:abstractNumId w:val="9"/>
  </w:num>
  <w:num w:numId="16" w16cid:durableId="1354766147">
    <w:abstractNumId w:val="7"/>
  </w:num>
  <w:num w:numId="17" w16cid:durableId="1267421265">
    <w:abstractNumId w:val="6"/>
  </w:num>
  <w:num w:numId="18" w16cid:durableId="795759727">
    <w:abstractNumId w:val="8"/>
  </w:num>
  <w:num w:numId="19" w16cid:durableId="893849996">
    <w:abstractNumId w:val="3"/>
  </w:num>
  <w:num w:numId="20" w16cid:durableId="19744998">
    <w:abstractNumId w:val="16"/>
  </w:num>
  <w:num w:numId="21" w16cid:durableId="859396184">
    <w:abstractNumId w:val="10"/>
  </w:num>
  <w:num w:numId="22" w16cid:durableId="1551843897">
    <w:abstractNumId w:val="8"/>
    <w:lvlOverride w:ilvl="0">
      <w:startOverride w:val="1"/>
    </w:lvlOverride>
  </w:num>
  <w:num w:numId="23" w16cid:durableId="270015228">
    <w:abstractNumId w:val="3"/>
    <w:lvlOverride w:ilvl="0">
      <w:startOverride w:val="1"/>
    </w:lvlOverride>
  </w:num>
  <w:num w:numId="24" w16cid:durableId="1614437161">
    <w:abstractNumId w:val="18"/>
  </w:num>
  <w:num w:numId="25" w16cid:durableId="653685698">
    <w:abstractNumId w:val="12"/>
  </w:num>
  <w:num w:numId="26" w16cid:durableId="875847717">
    <w:abstractNumId w:val="15"/>
  </w:num>
  <w:num w:numId="27" w16cid:durableId="754597282">
    <w:abstractNumId w:val="14"/>
  </w:num>
  <w:num w:numId="28" w16cid:durableId="14555586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D86"/>
    <w:rsid w:val="0004693F"/>
    <w:rsid w:val="000561C6"/>
    <w:rsid w:val="00075686"/>
    <w:rsid w:val="00083B63"/>
    <w:rsid w:val="00083C1D"/>
    <w:rsid w:val="00093D34"/>
    <w:rsid w:val="000C2379"/>
    <w:rsid w:val="000C5DA5"/>
    <w:rsid w:val="000E21BA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3515"/>
    <w:rsid w:val="00164A22"/>
    <w:rsid w:val="001732C9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1F0014"/>
    <w:rsid w:val="001F253B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80B12"/>
    <w:rsid w:val="002967CE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07C4"/>
    <w:rsid w:val="003C13EA"/>
    <w:rsid w:val="003C7DA3"/>
    <w:rsid w:val="003E1C59"/>
    <w:rsid w:val="003E5CCD"/>
    <w:rsid w:val="003E67EE"/>
    <w:rsid w:val="003F0451"/>
    <w:rsid w:val="0041557D"/>
    <w:rsid w:val="00425116"/>
    <w:rsid w:val="004259CF"/>
    <w:rsid w:val="00480BD9"/>
    <w:rsid w:val="004A5714"/>
    <w:rsid w:val="004B6328"/>
    <w:rsid w:val="004C4389"/>
    <w:rsid w:val="004D1F2A"/>
    <w:rsid w:val="004E735B"/>
    <w:rsid w:val="005054AD"/>
    <w:rsid w:val="00510B9C"/>
    <w:rsid w:val="00524316"/>
    <w:rsid w:val="005555D0"/>
    <w:rsid w:val="00557105"/>
    <w:rsid w:val="005665A3"/>
    <w:rsid w:val="00567734"/>
    <w:rsid w:val="00570331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5F673E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008B"/>
    <w:rsid w:val="006734E6"/>
    <w:rsid w:val="00685EA6"/>
    <w:rsid w:val="0068621B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6692"/>
    <w:rsid w:val="007B7F35"/>
    <w:rsid w:val="007C3B0C"/>
    <w:rsid w:val="007D1322"/>
    <w:rsid w:val="007D526A"/>
    <w:rsid w:val="007F0D86"/>
    <w:rsid w:val="007F768D"/>
    <w:rsid w:val="008003AB"/>
    <w:rsid w:val="00802054"/>
    <w:rsid w:val="00805DCF"/>
    <w:rsid w:val="00853218"/>
    <w:rsid w:val="00853C8F"/>
    <w:rsid w:val="008676DC"/>
    <w:rsid w:val="0087187E"/>
    <w:rsid w:val="00875ECC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36EDF"/>
    <w:rsid w:val="009419A3"/>
    <w:rsid w:val="00943660"/>
    <w:rsid w:val="00944F67"/>
    <w:rsid w:val="00951C73"/>
    <w:rsid w:val="00956550"/>
    <w:rsid w:val="00956779"/>
    <w:rsid w:val="00966258"/>
    <w:rsid w:val="00973F37"/>
    <w:rsid w:val="00996FE4"/>
    <w:rsid w:val="009A3271"/>
    <w:rsid w:val="009A4D84"/>
    <w:rsid w:val="009A6764"/>
    <w:rsid w:val="009B6A9B"/>
    <w:rsid w:val="009C58FC"/>
    <w:rsid w:val="009D3920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AF1844"/>
    <w:rsid w:val="00B03CBD"/>
    <w:rsid w:val="00B25E99"/>
    <w:rsid w:val="00B466EC"/>
    <w:rsid w:val="00B65A0E"/>
    <w:rsid w:val="00B77D86"/>
    <w:rsid w:val="00B854A1"/>
    <w:rsid w:val="00BA3231"/>
    <w:rsid w:val="00BA58E8"/>
    <w:rsid w:val="00C02B81"/>
    <w:rsid w:val="00C16716"/>
    <w:rsid w:val="00C20144"/>
    <w:rsid w:val="00C30ED6"/>
    <w:rsid w:val="00C36239"/>
    <w:rsid w:val="00C40E51"/>
    <w:rsid w:val="00C41084"/>
    <w:rsid w:val="00C52BB2"/>
    <w:rsid w:val="00C565E1"/>
    <w:rsid w:val="00C57955"/>
    <w:rsid w:val="00C72F65"/>
    <w:rsid w:val="00C83748"/>
    <w:rsid w:val="00C84902"/>
    <w:rsid w:val="00C85A80"/>
    <w:rsid w:val="00C9417B"/>
    <w:rsid w:val="00C95740"/>
    <w:rsid w:val="00C9713C"/>
    <w:rsid w:val="00CB2B54"/>
    <w:rsid w:val="00CC07B6"/>
    <w:rsid w:val="00CC0843"/>
    <w:rsid w:val="00CD1B47"/>
    <w:rsid w:val="00CF289E"/>
    <w:rsid w:val="00CF5015"/>
    <w:rsid w:val="00D04882"/>
    <w:rsid w:val="00D10132"/>
    <w:rsid w:val="00D216A8"/>
    <w:rsid w:val="00D24181"/>
    <w:rsid w:val="00D61CF6"/>
    <w:rsid w:val="00D94507"/>
    <w:rsid w:val="00DC4938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377E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44254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FE23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E4AD1-4E27-4FF7-A4E7-50D6535A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C:\Users\Brandt\Documents\Custom Office Templates\SmarterApp Template.dotx</Template>
  <TotalTime>17</TotalTime>
  <Pages>8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Shankar Ramachandran</cp:lastModifiedBy>
  <cp:revision>5</cp:revision>
  <cp:lastPrinted>2016-08-16T16:58:00Z</cp:lastPrinted>
  <dcterms:created xsi:type="dcterms:W3CDTF">2024-06-25T18:57:00Z</dcterms:created>
  <dcterms:modified xsi:type="dcterms:W3CDTF">2024-06-25T21:13:00Z</dcterms:modified>
</cp:coreProperties>
</file>