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128C1" w14:textId="1733647C" w:rsidR="000976B3" w:rsidRPr="00D5433D" w:rsidRDefault="000976B3" w:rsidP="5D253961">
      <w:pPr>
        <w:pStyle w:val="Title"/>
        <w:rPr>
          <w:rStyle w:val="Emphasis"/>
          <w:rFonts w:ascii="Verdana" w:eastAsia="Verdana" w:hAnsi="Verdana" w:cs="Verdana"/>
          <w:i w:val="0"/>
          <w:sz w:val="44"/>
          <w:szCs w:val="44"/>
        </w:rPr>
      </w:pPr>
      <w:r w:rsidRPr="00D5433D">
        <w:rPr>
          <w:rStyle w:val="Emphasis"/>
          <w:rFonts w:ascii="Verdana" w:eastAsia="Verdana" w:hAnsi="Verdana" w:cs="Verdana"/>
          <w:i w:val="0"/>
          <w:sz w:val="44"/>
          <w:szCs w:val="44"/>
        </w:rPr>
        <w:t>Implementatio</w:t>
      </w:r>
      <w:r w:rsidR="1C5EC5E4" w:rsidRPr="00D5433D">
        <w:rPr>
          <w:rStyle w:val="Emphasis"/>
          <w:rFonts w:ascii="Verdana" w:eastAsia="Verdana" w:hAnsi="Verdana" w:cs="Verdana"/>
          <w:i w:val="0"/>
          <w:sz w:val="44"/>
          <w:szCs w:val="44"/>
        </w:rPr>
        <w:t xml:space="preserve">n </w:t>
      </w:r>
      <w:r w:rsidRPr="00D5433D">
        <w:rPr>
          <w:rStyle w:val="Emphasis"/>
          <w:rFonts w:ascii="Verdana" w:eastAsia="Verdana" w:hAnsi="Verdana" w:cs="Verdana"/>
          <w:i w:val="0"/>
          <w:sz w:val="44"/>
          <w:szCs w:val="44"/>
        </w:rPr>
        <w:t>Readiness</w:t>
      </w:r>
      <w:r w:rsidR="10F72C8E" w:rsidRPr="00D5433D">
        <w:rPr>
          <w:rStyle w:val="Emphasis"/>
          <w:rFonts w:ascii="Verdana" w:eastAsia="Verdana" w:hAnsi="Verdana" w:cs="Verdana"/>
          <w:i w:val="0"/>
          <w:sz w:val="44"/>
          <w:szCs w:val="44"/>
        </w:rPr>
        <w:t xml:space="preserve"> </w:t>
      </w:r>
      <w:r w:rsidR="0D7E3C88" w:rsidRPr="00D5433D">
        <w:rPr>
          <w:rStyle w:val="Emphasis"/>
          <w:rFonts w:ascii="Verdana" w:eastAsia="Verdana" w:hAnsi="Verdana" w:cs="Verdana"/>
          <w:i w:val="0"/>
          <w:sz w:val="44"/>
          <w:szCs w:val="44"/>
        </w:rPr>
        <w:t>Resource List</w:t>
      </w:r>
    </w:p>
    <w:p w14:paraId="1B46783D" w14:textId="4ECCDC0D" w:rsidR="40582549" w:rsidRPr="00F56EB1" w:rsidRDefault="40582549" w:rsidP="4C034001">
      <w:pPr>
        <w:pStyle w:val="Heading1"/>
        <w:rPr>
          <w:rFonts w:ascii="Verdana" w:eastAsia="Verdana" w:hAnsi="Verdana" w:cs="Verdana"/>
        </w:rPr>
      </w:pPr>
      <w:r w:rsidRPr="00F56EB1">
        <w:rPr>
          <w:rFonts w:ascii="Verdana" w:eastAsia="Verdana" w:hAnsi="Verdana" w:cs="Verdana"/>
        </w:rPr>
        <w:t>Version</w:t>
      </w:r>
      <w:r w:rsidR="55A214C9" w:rsidRPr="00F56EB1">
        <w:rPr>
          <w:rFonts w:ascii="Verdana" w:eastAsia="Verdana" w:hAnsi="Verdana" w:cs="Verdana"/>
        </w:rPr>
        <w:t xml:space="preserve"> History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615"/>
        <w:gridCol w:w="1383"/>
        <w:gridCol w:w="1877"/>
        <w:gridCol w:w="4485"/>
      </w:tblGrid>
      <w:tr w:rsidR="4C034001" w:rsidRPr="00F56EB1" w14:paraId="28040671" w14:textId="77777777" w:rsidTr="5D253961">
        <w:tc>
          <w:tcPr>
            <w:tcW w:w="1615" w:type="dxa"/>
          </w:tcPr>
          <w:p w14:paraId="03367D88" w14:textId="14E07F70" w:rsidR="1A68115B" w:rsidRPr="00F56EB1" w:rsidRDefault="1A68115B" w:rsidP="4C034001">
            <w:pPr>
              <w:rPr>
                <w:rFonts w:ascii="Verdana" w:hAnsi="Verdana"/>
              </w:rPr>
            </w:pPr>
            <w:r w:rsidRPr="00F56EB1">
              <w:rPr>
                <w:rFonts w:ascii="Verdana" w:hAnsi="Verdana"/>
              </w:rPr>
              <w:t>Date</w:t>
            </w:r>
          </w:p>
        </w:tc>
        <w:tc>
          <w:tcPr>
            <w:tcW w:w="1383" w:type="dxa"/>
          </w:tcPr>
          <w:p w14:paraId="63FB3B98" w14:textId="699B26BC" w:rsidR="016BC427" w:rsidRPr="00F56EB1" w:rsidRDefault="016BC427" w:rsidP="0C152857">
            <w:pPr>
              <w:rPr>
                <w:rFonts w:ascii="Verdana" w:hAnsi="Verdana"/>
              </w:rPr>
            </w:pPr>
            <w:r w:rsidRPr="00F56EB1">
              <w:rPr>
                <w:rFonts w:ascii="Verdana" w:hAnsi="Verdana"/>
              </w:rPr>
              <w:t>Version</w:t>
            </w:r>
          </w:p>
        </w:tc>
        <w:tc>
          <w:tcPr>
            <w:tcW w:w="1877" w:type="dxa"/>
          </w:tcPr>
          <w:p w14:paraId="69EC6FFA" w14:textId="03B21488" w:rsidR="1A68115B" w:rsidRPr="00F56EB1" w:rsidRDefault="1A68115B" w:rsidP="4C034001">
            <w:pPr>
              <w:rPr>
                <w:rFonts w:ascii="Verdana" w:hAnsi="Verdana"/>
              </w:rPr>
            </w:pPr>
            <w:r w:rsidRPr="00F56EB1">
              <w:rPr>
                <w:rFonts w:ascii="Verdana" w:hAnsi="Verdana"/>
              </w:rPr>
              <w:t>Updated By</w:t>
            </w:r>
          </w:p>
        </w:tc>
        <w:tc>
          <w:tcPr>
            <w:tcW w:w="4485" w:type="dxa"/>
          </w:tcPr>
          <w:p w14:paraId="620091EB" w14:textId="7F06739D" w:rsidR="1A68115B" w:rsidRPr="00F56EB1" w:rsidRDefault="1A68115B" w:rsidP="4C034001">
            <w:pPr>
              <w:rPr>
                <w:rFonts w:ascii="Verdana" w:hAnsi="Verdana"/>
              </w:rPr>
            </w:pPr>
            <w:r w:rsidRPr="00F56EB1">
              <w:rPr>
                <w:rFonts w:ascii="Verdana" w:hAnsi="Verdana"/>
              </w:rPr>
              <w:t>Description of Document Edit(s)</w:t>
            </w:r>
          </w:p>
        </w:tc>
      </w:tr>
      <w:tr w:rsidR="4C034001" w:rsidRPr="00F56EB1" w14:paraId="2DA87730" w14:textId="77777777" w:rsidTr="5D253961">
        <w:tc>
          <w:tcPr>
            <w:tcW w:w="1615" w:type="dxa"/>
          </w:tcPr>
          <w:p w14:paraId="605D849F" w14:textId="770EC7FC" w:rsidR="4C034001" w:rsidRPr="00F56EB1" w:rsidRDefault="5084B7D8" w:rsidP="4C034001">
            <w:pPr>
              <w:rPr>
                <w:rFonts w:ascii="Verdana" w:hAnsi="Verdana"/>
              </w:rPr>
            </w:pPr>
            <w:r w:rsidRPr="00F56EB1">
              <w:rPr>
                <w:rFonts w:ascii="Verdana" w:hAnsi="Verdana"/>
              </w:rPr>
              <w:t>7</w:t>
            </w:r>
            <w:r w:rsidR="5A8A05A1" w:rsidRPr="00F56EB1">
              <w:rPr>
                <w:rFonts w:ascii="Verdana" w:hAnsi="Verdana"/>
              </w:rPr>
              <w:t>/</w:t>
            </w:r>
            <w:r w:rsidR="004E4628">
              <w:rPr>
                <w:rFonts w:ascii="Verdana" w:hAnsi="Verdana"/>
              </w:rPr>
              <w:t>2</w:t>
            </w:r>
            <w:r w:rsidR="00910A25">
              <w:rPr>
                <w:rFonts w:ascii="Verdana" w:hAnsi="Verdana"/>
              </w:rPr>
              <w:t>2</w:t>
            </w:r>
            <w:r w:rsidR="5A8A05A1" w:rsidRPr="00F56EB1">
              <w:rPr>
                <w:rFonts w:ascii="Verdana" w:hAnsi="Verdana"/>
              </w:rPr>
              <w:t>/2020</w:t>
            </w:r>
          </w:p>
        </w:tc>
        <w:tc>
          <w:tcPr>
            <w:tcW w:w="1383" w:type="dxa"/>
          </w:tcPr>
          <w:p w14:paraId="1CD05917" w14:textId="2464940A" w:rsidR="7EBC5D13" w:rsidRPr="00F56EB1" w:rsidRDefault="5EB1CFEB" w:rsidP="0C152857">
            <w:pPr>
              <w:rPr>
                <w:rFonts w:ascii="Verdana" w:hAnsi="Verdana"/>
              </w:rPr>
            </w:pPr>
            <w:r w:rsidRPr="5D253961">
              <w:rPr>
                <w:rFonts w:ascii="Verdana" w:hAnsi="Verdana"/>
              </w:rPr>
              <w:t>1</w:t>
            </w:r>
            <w:r w:rsidR="45AC1C4B" w:rsidRPr="5D253961">
              <w:rPr>
                <w:rFonts w:ascii="Verdana" w:hAnsi="Verdana"/>
              </w:rPr>
              <w:t>.0</w:t>
            </w:r>
          </w:p>
        </w:tc>
        <w:tc>
          <w:tcPr>
            <w:tcW w:w="1877" w:type="dxa"/>
          </w:tcPr>
          <w:p w14:paraId="33125863" w14:textId="131EF2BD" w:rsidR="1A68115B" w:rsidRPr="00F56EB1" w:rsidRDefault="1A68115B" w:rsidP="4C034001">
            <w:pPr>
              <w:rPr>
                <w:rFonts w:ascii="Verdana" w:hAnsi="Verdana"/>
              </w:rPr>
            </w:pPr>
            <w:r w:rsidRPr="00F56EB1">
              <w:rPr>
                <w:rFonts w:ascii="Verdana" w:hAnsi="Verdana"/>
              </w:rPr>
              <w:t>Peter Flores</w:t>
            </w:r>
          </w:p>
        </w:tc>
        <w:tc>
          <w:tcPr>
            <w:tcW w:w="4485" w:type="dxa"/>
          </w:tcPr>
          <w:p w14:paraId="058FA0AE" w14:textId="5D9774BC" w:rsidR="4C034001" w:rsidRPr="00F56EB1" w:rsidRDefault="05F286FD" w:rsidP="4C034001">
            <w:pPr>
              <w:rPr>
                <w:rFonts w:ascii="Verdana" w:hAnsi="Verdana"/>
              </w:rPr>
            </w:pPr>
            <w:r w:rsidRPr="5D253961">
              <w:rPr>
                <w:rFonts w:ascii="Verdana" w:hAnsi="Verdana"/>
              </w:rPr>
              <w:t>I</w:t>
            </w:r>
            <w:r w:rsidR="7D009CD4" w:rsidRPr="5D253961">
              <w:rPr>
                <w:rFonts w:ascii="Verdana" w:hAnsi="Verdana"/>
              </w:rPr>
              <w:t>mplementation Readiness Resources</w:t>
            </w:r>
            <w:r w:rsidR="47D18EBB" w:rsidRPr="5D253961">
              <w:rPr>
                <w:rFonts w:ascii="Verdana" w:hAnsi="Verdana"/>
              </w:rPr>
              <w:t xml:space="preserve"> Released</w:t>
            </w:r>
          </w:p>
        </w:tc>
      </w:tr>
      <w:tr w:rsidR="4C034001" w:rsidRPr="00F56EB1" w14:paraId="6D4E3DD1" w14:textId="77777777" w:rsidTr="5D253961">
        <w:tc>
          <w:tcPr>
            <w:tcW w:w="1615" w:type="dxa"/>
          </w:tcPr>
          <w:p w14:paraId="00F94E6D" w14:textId="5ABCF4AF" w:rsidR="4C034001" w:rsidRPr="00F56EB1" w:rsidRDefault="4C034001" w:rsidP="4C034001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14:paraId="1918E3BD" w14:textId="12FDFF5B" w:rsidR="0C152857" w:rsidRPr="00F56EB1" w:rsidRDefault="0C152857" w:rsidP="0C152857">
            <w:pPr>
              <w:rPr>
                <w:rFonts w:ascii="Verdana" w:hAnsi="Verdana"/>
              </w:rPr>
            </w:pPr>
          </w:p>
        </w:tc>
        <w:tc>
          <w:tcPr>
            <w:tcW w:w="1877" w:type="dxa"/>
          </w:tcPr>
          <w:p w14:paraId="15328321" w14:textId="5ABCF4AF" w:rsidR="4C034001" w:rsidRPr="00F56EB1" w:rsidRDefault="4C034001" w:rsidP="4C034001">
            <w:pPr>
              <w:rPr>
                <w:rFonts w:ascii="Verdana" w:hAnsi="Verdana"/>
              </w:rPr>
            </w:pPr>
          </w:p>
        </w:tc>
        <w:tc>
          <w:tcPr>
            <w:tcW w:w="4485" w:type="dxa"/>
          </w:tcPr>
          <w:p w14:paraId="370C5E46" w14:textId="5ABCF4AF" w:rsidR="4C034001" w:rsidRPr="00F56EB1" w:rsidRDefault="4C034001" w:rsidP="4C034001">
            <w:pPr>
              <w:rPr>
                <w:rFonts w:ascii="Verdana" w:hAnsi="Verdana"/>
              </w:rPr>
            </w:pPr>
          </w:p>
        </w:tc>
      </w:tr>
    </w:tbl>
    <w:p w14:paraId="3BE8FEDA" w14:textId="77777777" w:rsidR="008D0911" w:rsidRPr="00F56EB1" w:rsidRDefault="00290386" w:rsidP="50C27EC6">
      <w:pPr>
        <w:pStyle w:val="Heading1"/>
        <w:rPr>
          <w:rFonts w:ascii="Verdana" w:eastAsia="Verdana" w:hAnsi="Verdana" w:cs="Verdana"/>
        </w:rPr>
      </w:pPr>
      <w:r w:rsidRPr="00F56EB1">
        <w:rPr>
          <w:rFonts w:ascii="Verdana" w:eastAsia="Verdana" w:hAnsi="Verdana" w:cs="Verdana"/>
        </w:rPr>
        <w:t>Purpose</w:t>
      </w:r>
    </w:p>
    <w:p w14:paraId="492360A0" w14:textId="4E5B0459" w:rsidR="2C632733" w:rsidRPr="00F56EB1" w:rsidRDefault="2C632733" w:rsidP="7670A131">
      <w:pPr>
        <w:rPr>
          <w:rStyle w:val="spellingerror"/>
          <w:rFonts w:ascii="Verdana" w:eastAsia="Verdana" w:hAnsi="Verdana" w:cs="Verdana"/>
          <w:color w:val="000000" w:themeColor="text1"/>
        </w:rPr>
      </w:pPr>
      <w:r w:rsidRPr="5D253961">
        <w:rPr>
          <w:rStyle w:val="normaltextrun"/>
          <w:rFonts w:ascii="Verdana" w:eastAsia="Verdana" w:hAnsi="Verdana" w:cs="Verdana"/>
          <w:color w:val="000000" w:themeColor="text1"/>
        </w:rPr>
        <w:t>The </w:t>
      </w:r>
      <w:r w:rsidR="443642C4" w:rsidRPr="5D253961">
        <w:rPr>
          <w:rStyle w:val="normaltextrun"/>
          <w:rFonts w:ascii="Verdana" w:eastAsia="Verdana" w:hAnsi="Verdana" w:cs="Verdana"/>
          <w:color w:val="000000" w:themeColor="text1"/>
        </w:rPr>
        <w:t xml:space="preserve">list of </w:t>
      </w:r>
      <w:r w:rsidRPr="5D253961">
        <w:rPr>
          <w:rStyle w:val="normaltextrun"/>
          <w:rFonts w:ascii="Verdana" w:eastAsia="Verdana" w:hAnsi="Verdana" w:cs="Verdana"/>
          <w:color w:val="000000" w:themeColor="text1"/>
        </w:rPr>
        <w:t xml:space="preserve">Implementation Readiness </w:t>
      </w:r>
      <w:r w:rsidR="1CFEBFCB" w:rsidRPr="5D253961">
        <w:rPr>
          <w:rStyle w:val="normaltextrun"/>
          <w:rFonts w:ascii="Verdana" w:eastAsia="Verdana" w:hAnsi="Verdana" w:cs="Verdana"/>
          <w:color w:val="000000" w:themeColor="text1"/>
        </w:rPr>
        <w:t>resources</w:t>
      </w:r>
      <w:r w:rsidRPr="5D253961">
        <w:rPr>
          <w:rStyle w:val="normaltextrun"/>
          <w:rFonts w:ascii="Verdana" w:eastAsia="Verdana" w:hAnsi="Verdana" w:cs="Verdana"/>
          <w:color w:val="000000" w:themeColor="text1"/>
        </w:rPr>
        <w:t xml:space="preserve"> p</w:t>
      </w:r>
      <w:r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rovides a </w:t>
      </w:r>
      <w:r w:rsidR="4F41190A"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public and </w:t>
      </w:r>
      <w:r w:rsidRPr="5D253961">
        <w:rPr>
          <w:rStyle w:val="spellingerror"/>
          <w:rFonts w:ascii="Verdana" w:eastAsia="Verdana" w:hAnsi="Verdana" w:cs="Verdana"/>
          <w:color w:val="000000" w:themeColor="text1"/>
        </w:rPr>
        <w:t>centralized</w:t>
      </w:r>
      <w:r w:rsidR="4DEFA9FD"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 </w:t>
      </w:r>
      <w:r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listing of </w:t>
      </w:r>
      <w:r w:rsidR="0EC6F0E2"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key </w:t>
      </w:r>
      <w:r w:rsidR="0F00B3A9"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technical </w:t>
      </w:r>
      <w:r w:rsidR="49602240"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documentation </w:t>
      </w:r>
      <w:r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to </w:t>
      </w:r>
      <w:r w:rsidR="5FF9F200" w:rsidRPr="5D253961">
        <w:rPr>
          <w:rStyle w:val="spellingerror"/>
          <w:rFonts w:ascii="Verdana" w:eastAsia="Verdana" w:hAnsi="Verdana" w:cs="Verdana"/>
          <w:color w:val="000000" w:themeColor="text1"/>
        </w:rPr>
        <w:t>support the</w:t>
      </w:r>
      <w:r w:rsidR="2C5B72C2"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 </w:t>
      </w:r>
      <w:r w:rsidR="4C5BB7EA" w:rsidRPr="5D253961">
        <w:rPr>
          <w:rStyle w:val="spellingerror"/>
          <w:rFonts w:ascii="Verdana" w:eastAsia="Verdana" w:hAnsi="Verdana" w:cs="Verdana"/>
          <w:color w:val="000000" w:themeColor="text1"/>
        </w:rPr>
        <w:t>implement</w:t>
      </w:r>
      <w:r w:rsidR="3A569103" w:rsidRPr="5D253961">
        <w:rPr>
          <w:rStyle w:val="spellingerror"/>
          <w:rFonts w:ascii="Verdana" w:eastAsia="Verdana" w:hAnsi="Verdana" w:cs="Verdana"/>
          <w:color w:val="000000" w:themeColor="text1"/>
        </w:rPr>
        <w:t>ation of</w:t>
      </w:r>
      <w:r w:rsidR="4C5BB7EA"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 Smarter Balanced Assessments</w:t>
      </w:r>
      <w:r w:rsidRPr="5D253961">
        <w:rPr>
          <w:rStyle w:val="spellingerror"/>
          <w:rFonts w:ascii="Verdana" w:eastAsia="Verdana" w:hAnsi="Verdana" w:cs="Verdana"/>
          <w:color w:val="000000" w:themeColor="text1"/>
        </w:rPr>
        <w:t>.</w:t>
      </w:r>
      <w:r w:rsidR="5065F3A9"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 </w:t>
      </w:r>
    </w:p>
    <w:p w14:paraId="32C8ADD5" w14:textId="3CEBB1BA" w:rsidR="2C632733" w:rsidRPr="00F56EB1" w:rsidRDefault="2C632733" w:rsidP="7670A131">
      <w:pPr>
        <w:rPr>
          <w:rStyle w:val="spellingerror"/>
          <w:rFonts w:ascii="Verdana" w:eastAsia="Verdana" w:hAnsi="Verdana" w:cs="Verdana"/>
          <w:color w:val="000000" w:themeColor="text1"/>
        </w:rPr>
      </w:pPr>
    </w:p>
    <w:p w14:paraId="13BE36A5" w14:textId="3AFBF7EC" w:rsidR="2C632733" w:rsidRPr="00F56EB1" w:rsidRDefault="41BCE5CD" w:rsidP="5EBF84B9">
      <w:pPr>
        <w:rPr>
          <w:rStyle w:val="spellingerror"/>
          <w:rFonts w:ascii="Verdana" w:eastAsia="Verdana" w:hAnsi="Verdana" w:cs="Verdana"/>
          <w:color w:val="000000" w:themeColor="text1"/>
        </w:rPr>
      </w:pPr>
      <w:r w:rsidRPr="6F899FAD">
        <w:rPr>
          <w:rStyle w:val="spellingerror"/>
          <w:rFonts w:ascii="Verdana" w:eastAsia="Verdana" w:hAnsi="Verdana" w:cs="Verdana"/>
          <w:color w:val="000000" w:themeColor="text1"/>
        </w:rPr>
        <w:t>Please note that t</w:t>
      </w:r>
      <w:r w:rsidR="0372C04F" w:rsidRPr="6F899FAD">
        <w:rPr>
          <w:rStyle w:val="spellingerror"/>
          <w:rFonts w:ascii="Verdana" w:eastAsia="Verdana" w:hAnsi="Verdana" w:cs="Verdana"/>
          <w:color w:val="000000" w:themeColor="text1"/>
        </w:rPr>
        <w:t>he</w:t>
      </w:r>
      <w:r w:rsidR="0372C04F" w:rsidRPr="6F899FAD">
        <w:rPr>
          <w:rFonts w:ascii="Verdana" w:eastAsia="Verdana" w:hAnsi="Verdana" w:cs="Verdana"/>
        </w:rPr>
        <w:t xml:space="preserve"> </w:t>
      </w:r>
      <w:r w:rsidR="06339C6D" w:rsidRPr="6F899FAD">
        <w:rPr>
          <w:rFonts w:ascii="Verdana" w:eastAsia="Verdana" w:hAnsi="Verdana" w:cs="Verdana"/>
        </w:rPr>
        <w:t xml:space="preserve">list of </w:t>
      </w:r>
      <w:r w:rsidR="0372C04F" w:rsidRPr="6F899FAD">
        <w:rPr>
          <w:rFonts w:ascii="Verdana" w:eastAsia="Verdana" w:hAnsi="Verdana" w:cs="Verdana"/>
        </w:rPr>
        <w:t xml:space="preserve">resources </w:t>
      </w:r>
      <w:r w:rsidR="7A448F45" w:rsidRPr="6F899FAD">
        <w:rPr>
          <w:rFonts w:ascii="Verdana" w:eastAsia="Verdana" w:hAnsi="Verdana" w:cs="Verdana"/>
        </w:rPr>
        <w:t xml:space="preserve">will not </w:t>
      </w:r>
      <w:r w:rsidR="600A6C19" w:rsidRPr="6F899FAD">
        <w:rPr>
          <w:rFonts w:ascii="Verdana" w:eastAsia="Verdana" w:hAnsi="Verdana" w:cs="Verdana"/>
        </w:rPr>
        <w:t xml:space="preserve">perform </w:t>
      </w:r>
      <w:r w:rsidR="739F41A9" w:rsidRPr="6F899FAD">
        <w:rPr>
          <w:rFonts w:ascii="Verdana" w:eastAsia="Verdana" w:hAnsi="Verdana" w:cs="Verdana"/>
        </w:rPr>
        <w:t xml:space="preserve">a validation </w:t>
      </w:r>
      <w:r w:rsidR="1954167B" w:rsidRPr="6F899FAD">
        <w:rPr>
          <w:rFonts w:ascii="Verdana" w:eastAsia="Verdana" w:hAnsi="Verdana" w:cs="Verdana"/>
        </w:rPr>
        <w:t xml:space="preserve">for external </w:t>
      </w:r>
      <w:r w:rsidR="7A448F45" w:rsidRPr="6F899FAD">
        <w:rPr>
          <w:rFonts w:ascii="Verdana" w:eastAsia="Verdana" w:hAnsi="Verdana" w:cs="Verdana"/>
        </w:rPr>
        <w:t>test delivery platforms or provide approval of implementation readiness</w:t>
      </w:r>
      <w:r w:rsidR="5065F3A9" w:rsidRPr="6F899FAD">
        <w:rPr>
          <w:rStyle w:val="spellingerror"/>
          <w:rFonts w:ascii="Verdana" w:eastAsia="Verdana" w:hAnsi="Verdana" w:cs="Verdana"/>
          <w:color w:val="000000" w:themeColor="text1"/>
        </w:rPr>
        <w:t xml:space="preserve"> </w:t>
      </w:r>
      <w:r w:rsidR="7613DF4A" w:rsidRPr="6F899FAD">
        <w:rPr>
          <w:rStyle w:val="spellingerror"/>
          <w:rFonts w:ascii="Verdana" w:eastAsia="Verdana" w:hAnsi="Verdana" w:cs="Verdana"/>
          <w:color w:val="000000" w:themeColor="text1"/>
        </w:rPr>
        <w:t xml:space="preserve">for </w:t>
      </w:r>
      <w:r w:rsidR="5065F3A9" w:rsidRPr="6F899FAD">
        <w:rPr>
          <w:rStyle w:val="spellingerror"/>
          <w:rFonts w:ascii="Verdana" w:eastAsia="Verdana" w:hAnsi="Verdana" w:cs="Verdana"/>
          <w:color w:val="000000" w:themeColor="text1"/>
        </w:rPr>
        <w:t>Smarter Balanced Assessments.</w:t>
      </w:r>
    </w:p>
    <w:p w14:paraId="0CCB1FE2" w14:textId="004EFB97" w:rsidR="4C034001" w:rsidRPr="00F56EB1" w:rsidRDefault="4C034001" w:rsidP="4C034001">
      <w:pPr>
        <w:rPr>
          <w:rStyle w:val="spellingerror"/>
          <w:rFonts w:ascii="Verdana" w:eastAsia="Verdana" w:hAnsi="Verdana" w:cs="Verdana"/>
          <w:color w:val="000000" w:themeColor="text1"/>
        </w:rPr>
      </w:pPr>
    </w:p>
    <w:p w14:paraId="4CE539E6" w14:textId="37A34CAF" w:rsidR="1BE43F0D" w:rsidRPr="00F56EB1" w:rsidRDefault="1BE43F0D" w:rsidP="6D1505F9">
      <w:pPr>
        <w:pStyle w:val="Heading2"/>
        <w:rPr>
          <w:rFonts w:ascii="Verdana" w:hAnsi="Verdana"/>
        </w:rPr>
      </w:pPr>
      <w:r w:rsidRPr="00F56EB1">
        <w:rPr>
          <w:rStyle w:val="normaltextrun"/>
          <w:rFonts w:ascii="Verdana" w:eastAsia="Verdana" w:hAnsi="Verdana" w:cs="Verdana"/>
        </w:rPr>
        <w:t>Revisions</w:t>
      </w:r>
    </w:p>
    <w:p w14:paraId="1D534F84" w14:textId="184FF497" w:rsidR="5FB75BE1" w:rsidRPr="00F56EB1" w:rsidRDefault="121D3F9B" w:rsidP="0498F4DB">
      <w:pPr>
        <w:rPr>
          <w:rStyle w:val="normaltextrun"/>
          <w:rFonts w:ascii="Verdana" w:eastAsia="Verdana" w:hAnsi="Verdana" w:cs="Verdana"/>
        </w:rPr>
      </w:pPr>
      <w:r w:rsidRPr="5D253961">
        <w:rPr>
          <w:rStyle w:val="normaltextrun"/>
          <w:rFonts w:ascii="Verdana" w:eastAsia="Verdana" w:hAnsi="Verdana" w:cs="Verdana"/>
        </w:rPr>
        <w:t xml:space="preserve">Beginning July 1, 2020 </w:t>
      </w:r>
      <w:r w:rsidR="6A1E5CD9" w:rsidRPr="5D253961">
        <w:rPr>
          <w:rStyle w:val="normaltextrun"/>
          <w:rFonts w:ascii="Verdana" w:eastAsia="Verdana" w:hAnsi="Verdana" w:cs="Verdana"/>
        </w:rPr>
        <w:t>revisions</w:t>
      </w:r>
      <w:r w:rsidR="07A4CB07" w:rsidRPr="5D253961">
        <w:rPr>
          <w:rStyle w:val="normaltextrun"/>
          <w:rFonts w:ascii="Verdana" w:eastAsia="Verdana" w:hAnsi="Verdana" w:cs="Verdana"/>
        </w:rPr>
        <w:t xml:space="preserve"> </w:t>
      </w:r>
      <w:r w:rsidR="687A3E8A" w:rsidRPr="5D253961">
        <w:rPr>
          <w:rStyle w:val="normaltextrun"/>
          <w:rFonts w:ascii="Verdana" w:eastAsia="Verdana" w:hAnsi="Verdana" w:cs="Verdana"/>
        </w:rPr>
        <w:t>to the list of</w:t>
      </w:r>
      <w:r w:rsidR="6686FA8C" w:rsidRPr="5D253961">
        <w:rPr>
          <w:rStyle w:val="normaltextrun"/>
          <w:rFonts w:ascii="Verdana" w:eastAsia="Verdana" w:hAnsi="Verdana" w:cs="Verdana"/>
        </w:rPr>
        <w:t xml:space="preserve"> resources </w:t>
      </w:r>
      <w:r w:rsidR="4A4CDEC0" w:rsidRPr="5D253961">
        <w:rPr>
          <w:rStyle w:val="normaltextrun"/>
          <w:rFonts w:ascii="Verdana" w:eastAsia="Verdana" w:hAnsi="Verdana" w:cs="Verdana"/>
        </w:rPr>
        <w:t>will be noted in the version history</w:t>
      </w:r>
      <w:r w:rsidR="04C378A8" w:rsidRPr="5D253961">
        <w:rPr>
          <w:rStyle w:val="normaltextrun"/>
          <w:rFonts w:ascii="Verdana" w:eastAsia="Verdana" w:hAnsi="Verdana" w:cs="Verdana"/>
        </w:rPr>
        <w:t xml:space="preserve">. </w:t>
      </w:r>
      <w:r w:rsidR="389EE1B3" w:rsidRPr="5D253961">
        <w:rPr>
          <w:rStyle w:val="normaltextrun"/>
          <w:rFonts w:ascii="Verdana" w:eastAsia="Verdana" w:hAnsi="Verdana" w:cs="Verdana"/>
        </w:rPr>
        <w:t>C</w:t>
      </w:r>
      <w:r w:rsidR="04C378A8" w:rsidRPr="5D253961">
        <w:rPr>
          <w:rStyle w:val="normaltextrun"/>
          <w:rFonts w:ascii="Verdana" w:eastAsia="Verdana" w:hAnsi="Verdana" w:cs="Verdana"/>
        </w:rPr>
        <w:t>hanges</w:t>
      </w:r>
      <w:r w:rsidR="6ECBC307" w:rsidRPr="5D253961">
        <w:rPr>
          <w:rStyle w:val="normaltextrun"/>
          <w:rFonts w:ascii="Verdana" w:eastAsia="Verdana" w:hAnsi="Verdana" w:cs="Verdana"/>
        </w:rPr>
        <w:t xml:space="preserve"> to existing</w:t>
      </w:r>
      <w:r w:rsidR="45E8282C" w:rsidRPr="5D253961">
        <w:rPr>
          <w:rStyle w:val="normaltextrun"/>
          <w:rFonts w:ascii="Verdana" w:eastAsia="Verdana" w:hAnsi="Verdana" w:cs="Verdana"/>
        </w:rPr>
        <w:t xml:space="preserve"> </w:t>
      </w:r>
      <w:r w:rsidR="345BECAE" w:rsidRPr="5D253961">
        <w:rPr>
          <w:rStyle w:val="normaltextrun"/>
          <w:rFonts w:ascii="Verdana" w:eastAsia="Verdana" w:hAnsi="Verdana" w:cs="Verdana"/>
        </w:rPr>
        <w:t>resources</w:t>
      </w:r>
      <w:r w:rsidR="45E8282C" w:rsidRPr="5D253961">
        <w:rPr>
          <w:rStyle w:val="normaltextrun"/>
          <w:rFonts w:ascii="Verdana" w:eastAsia="Verdana" w:hAnsi="Verdana" w:cs="Verdana"/>
        </w:rPr>
        <w:t xml:space="preserve"> will be tracked within the documents</w:t>
      </w:r>
      <w:r w:rsidR="18D18A5F" w:rsidRPr="5D253961">
        <w:rPr>
          <w:rStyle w:val="normaltextrun"/>
          <w:rFonts w:ascii="Verdana" w:eastAsia="Verdana" w:hAnsi="Verdana" w:cs="Verdana"/>
        </w:rPr>
        <w:t xml:space="preserve"> and </w:t>
      </w:r>
      <w:r w:rsidR="3E6F8C8F" w:rsidRPr="5D253961">
        <w:rPr>
          <w:rStyle w:val="normaltextrun"/>
          <w:rFonts w:ascii="Verdana" w:eastAsia="Verdana" w:hAnsi="Verdana" w:cs="Verdana"/>
        </w:rPr>
        <w:t xml:space="preserve">notices </w:t>
      </w:r>
      <w:r w:rsidR="18D18A5F" w:rsidRPr="5D253961">
        <w:rPr>
          <w:rStyle w:val="normaltextrun"/>
          <w:rFonts w:ascii="Verdana" w:eastAsia="Verdana" w:hAnsi="Verdana" w:cs="Verdana"/>
        </w:rPr>
        <w:t xml:space="preserve">of changes </w:t>
      </w:r>
      <w:r w:rsidR="27C6E3BC" w:rsidRPr="5D253961">
        <w:rPr>
          <w:rStyle w:val="normaltextrun"/>
          <w:rFonts w:ascii="Verdana" w:eastAsia="Verdana" w:hAnsi="Verdana" w:cs="Verdana"/>
        </w:rPr>
        <w:t>sent to those who opt-in for such notifications</w:t>
      </w:r>
      <w:r w:rsidR="45E8282C" w:rsidRPr="5D253961">
        <w:rPr>
          <w:rStyle w:val="normaltextrun"/>
          <w:rFonts w:ascii="Verdana" w:eastAsia="Verdana" w:hAnsi="Verdana" w:cs="Verdana"/>
        </w:rPr>
        <w:t>.</w:t>
      </w:r>
      <w:r w:rsidR="3EF7ED67" w:rsidRPr="5D253961">
        <w:rPr>
          <w:rStyle w:val="normaltextrun"/>
          <w:rFonts w:ascii="Verdana" w:eastAsia="Verdana" w:hAnsi="Verdana" w:cs="Verdana"/>
        </w:rPr>
        <w:t xml:space="preserve"> </w:t>
      </w:r>
    </w:p>
    <w:p w14:paraId="3D0447E1" w14:textId="77777777" w:rsidR="00F56EB1" w:rsidRDefault="00F56EB1">
      <w:pPr>
        <w:spacing w:after="160" w:line="259" w:lineRule="auto"/>
        <w:rPr>
          <w:rFonts w:ascii="Verdana" w:eastAsia="Verdana" w:hAnsi="Verdana" w:cs="Verdana"/>
          <w:color w:val="2E74B5" w:themeColor="accent1" w:themeShade="BF"/>
          <w:sz w:val="32"/>
          <w:szCs w:val="32"/>
        </w:rPr>
      </w:pPr>
      <w:r>
        <w:rPr>
          <w:rFonts w:ascii="Verdana" w:eastAsia="Verdana" w:hAnsi="Verdana" w:cs="Verdana"/>
        </w:rPr>
        <w:br w:type="page"/>
      </w:r>
    </w:p>
    <w:p w14:paraId="5678DEAC" w14:textId="6447FE8E" w:rsidR="00F56EB1" w:rsidRDefault="00110466" w:rsidP="00F56EB1">
      <w:pPr>
        <w:pStyle w:val="Heading1"/>
        <w:rPr>
          <w:rFonts w:ascii="Verdana" w:eastAsia="Verdana" w:hAnsi="Verdana" w:cs="Verdana"/>
        </w:rPr>
      </w:pPr>
      <w:r w:rsidRPr="5D253961">
        <w:rPr>
          <w:rFonts w:ascii="Verdana" w:eastAsia="Verdana" w:hAnsi="Verdana" w:cs="Verdana"/>
        </w:rPr>
        <w:lastRenderedPageBreak/>
        <w:t xml:space="preserve">Implementation </w:t>
      </w:r>
      <w:r w:rsidR="53D60050" w:rsidRPr="5D253961">
        <w:rPr>
          <w:rFonts w:ascii="Verdana" w:eastAsia="Verdana" w:hAnsi="Verdana" w:cs="Verdana"/>
        </w:rPr>
        <w:t xml:space="preserve">Readiness </w:t>
      </w:r>
      <w:r w:rsidR="00290386" w:rsidRPr="5D253961">
        <w:rPr>
          <w:rFonts w:ascii="Verdana" w:eastAsia="Verdana" w:hAnsi="Verdana" w:cs="Verdana"/>
        </w:rPr>
        <w:t>Resources</w:t>
      </w:r>
      <w:r w:rsidR="23855807" w:rsidRPr="5D253961">
        <w:rPr>
          <w:rFonts w:ascii="Verdana" w:eastAsia="Verdana" w:hAnsi="Verdana" w:cs="Verdana"/>
        </w:rPr>
        <w:t xml:space="preserve"> List</w:t>
      </w:r>
    </w:p>
    <w:p w14:paraId="79E479E8" w14:textId="06B86BD1" w:rsidR="00F56EB1" w:rsidRPr="00F56EB1" w:rsidRDefault="00F56EB1" w:rsidP="00D5433D">
      <w:pPr>
        <w:rPr>
          <w:rFonts w:ascii="Verdana" w:eastAsia="Verdana" w:hAnsi="Verdana" w:cs="Verdana"/>
        </w:rPr>
      </w:pPr>
    </w:p>
    <w:tbl>
      <w:tblPr>
        <w:tblW w:w="948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  <w:tblCaption w:val="Implementation Readiness Resources Table"/>
        <w:tblDescription w:val="List of resources with links and descriptions of the documents."/>
      </w:tblPr>
      <w:tblGrid>
        <w:gridCol w:w="2130"/>
        <w:gridCol w:w="7352"/>
      </w:tblGrid>
      <w:tr w:rsidR="00EF1801" w:rsidRPr="00F56EB1" w14:paraId="29A1E87C" w14:textId="77777777" w:rsidTr="5D253961">
        <w:trPr>
          <w:trHeight w:val="263"/>
        </w:trPr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noWrap/>
          </w:tcPr>
          <w:p w14:paraId="1CA34C31" w14:textId="004E7196" w:rsidR="00EF1801" w:rsidRPr="00F56EB1" w:rsidRDefault="42E2B669" w:rsidP="50C27EC6">
            <w:pPr>
              <w:rPr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F56EB1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Resource</w:t>
            </w:r>
            <w:r w:rsidR="000F3F6A" w:rsidRPr="00F56EB1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 xml:space="preserve"> Item</w:t>
            </w:r>
          </w:p>
        </w:tc>
        <w:tc>
          <w:tcPr>
            <w:tcW w:w="7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</w:tcPr>
          <w:p w14:paraId="3FAEA2A2" w14:textId="5C682816" w:rsidR="00EF1801" w:rsidRPr="00F56EB1" w:rsidRDefault="76BA067A" w:rsidP="50C27EC6">
            <w:pPr>
              <w:rPr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F56EB1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92DB7" w:rsidRPr="00F56EB1" w14:paraId="7CA447C8" w14:textId="77777777" w:rsidTr="5D253961">
        <w:trPr>
          <w:trHeight w:val="839"/>
        </w:trPr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E57BF6F" w14:textId="77777777" w:rsidR="00E92DB7" w:rsidRPr="00F56EB1" w:rsidRDefault="00FF1C6D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9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Smarter App Assessment Item Format (SAAIF)</w:t>
              </w:r>
            </w:hyperlink>
          </w:p>
          <w:p w14:paraId="0757FF89" w14:textId="77777777" w:rsidR="00E92DB7" w:rsidRPr="00F56EB1" w:rsidRDefault="00E92DB7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55F2E823" w14:textId="77777777" w:rsidR="00E92DB7" w:rsidRPr="00F56EB1" w:rsidRDefault="00E92DB7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Supporting Resource(s):</w:t>
            </w:r>
          </w:p>
          <w:p w14:paraId="62C0577C" w14:textId="77777777" w:rsidR="00E92DB7" w:rsidRPr="00F56EB1" w:rsidRDefault="00FF1C6D" w:rsidP="50C27EC6">
            <w:pPr>
              <w:pStyle w:val="ListParagraph"/>
              <w:numPr>
                <w:ilvl w:val="0"/>
                <w:numId w:val="10"/>
              </w:num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10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Item Types and Features</w:t>
              </w:r>
            </w:hyperlink>
          </w:p>
          <w:p w14:paraId="4360A966" w14:textId="07E928E9" w:rsidR="00E92DB7" w:rsidRPr="001C23E5" w:rsidRDefault="00FF1C6D" w:rsidP="001C23E5">
            <w:pPr>
              <w:pStyle w:val="ListParagraph"/>
              <w:numPr>
                <w:ilvl w:val="0"/>
                <w:numId w:val="10"/>
              </w:num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11">
              <w:r w:rsidR="00E92DB7" w:rsidRPr="001C23E5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Item Metadata Specifications</w:t>
              </w:r>
            </w:hyperlink>
          </w:p>
        </w:tc>
        <w:tc>
          <w:tcPr>
            <w:tcW w:w="7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F678FB" w14:textId="574D3DB8" w:rsidR="00E92DB7" w:rsidRDefault="00E92DB7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The </w:t>
            </w:r>
            <w:r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SmarterApp Assessment Item Format (SAAIF)</w:t>
            </w:r>
            <w:r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specification defines an XML document structure for the encoding and representation of assessment items.</w:t>
            </w:r>
          </w:p>
          <w:p w14:paraId="4945A33F" w14:textId="77777777" w:rsidR="001C23E5" w:rsidRPr="00F56EB1" w:rsidRDefault="001C23E5" w:rsidP="001C23E5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5236724A" w14:textId="33F6BA6B" w:rsidR="004135A0" w:rsidRPr="004135A0" w:rsidRDefault="546ABE5E" w:rsidP="004135A0">
            <w:pPr>
              <w:pStyle w:val="ListParagraph"/>
              <w:numPr>
                <w:ilvl w:val="0"/>
                <w:numId w:val="10"/>
              </w:numPr>
              <w:ind w:left="393" w:hanging="393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D253961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</w:rPr>
              <w:t>Item Types and Features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document lists how each</w:t>
            </w:r>
            <w:r w:rsidR="479B4B44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Smarter Balanced item </w:t>
            </w:r>
            <w:r w:rsidR="089EFB97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type </w:t>
            </w:r>
            <w:r w:rsidR="232C1BF0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is</w:t>
            </w:r>
            <w:r w:rsid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constructed.</w:t>
            </w:r>
          </w:p>
          <w:p w14:paraId="6E4F8B6A" w14:textId="15B5390B" w:rsidR="00E92DB7" w:rsidRPr="001C23E5" w:rsidRDefault="546ABE5E" w:rsidP="001C23E5">
            <w:pPr>
              <w:pStyle w:val="ListParagraph"/>
              <w:numPr>
                <w:ilvl w:val="0"/>
                <w:numId w:val="10"/>
              </w:num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D253961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</w:rPr>
              <w:t>Item Metadata Specifications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provides the specifications for the metadata that are used within Smarter Balanced items and stimuli.  </w:t>
            </w:r>
          </w:p>
        </w:tc>
      </w:tr>
      <w:tr w:rsidR="00E92DB7" w:rsidRPr="00F56EB1" w14:paraId="4B4107A3" w14:textId="77777777" w:rsidTr="5D253961">
        <w:trPr>
          <w:trHeight w:val="600"/>
        </w:trPr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8B6CC71" w14:textId="586CC27C" w:rsidR="00E92DB7" w:rsidRPr="00F56EB1" w:rsidRDefault="00FF1C6D" w:rsidP="00414C77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12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QTI Information</w:t>
              </w:r>
            </w:hyperlink>
            <w:r w:rsidR="00E92DB7"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6DEB82" w14:textId="42541F53" w:rsidR="00E92DB7" w:rsidRPr="00F56EB1" w:rsidRDefault="546ABE5E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Smarter Balanced Items are </w:t>
            </w:r>
            <w:r w:rsidR="18E726E5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delive</w:t>
            </w:r>
            <w:r w:rsidR="00D5433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red to member service providers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in SAAIF</w:t>
            </w:r>
            <w:r w:rsidR="4FC80441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Smarter Balanced</w:t>
            </w:r>
            <w:r w:rsidR="39F208C5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is in the process of 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adopting a QTI 3.0 format</w:t>
            </w:r>
            <w:r w:rsidR="23D937E1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IMS Global</w:t>
            </w:r>
            <w:r w:rsidR="6E9559CD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manages the standards for QTI 3.0</w:t>
            </w:r>
            <w:r w:rsidR="5657D848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. As of this publication date, IMS </w:t>
            </w:r>
            <w:r w:rsidR="04AC7005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Global has not officially released the QTI 3.0 specifications.</w:t>
            </w:r>
            <w:r w:rsidR="1A3D1304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For information about those standards contact IMS Global.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</w:p>
          <w:p w14:paraId="16F0B99D" w14:textId="77777777" w:rsidR="00E92DB7" w:rsidRPr="00F56EB1" w:rsidRDefault="00E92DB7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2C86D25D" w14:textId="2ABE4B42" w:rsidR="00E92DB7" w:rsidRPr="00F56EB1" w:rsidRDefault="574C4B0A" w:rsidP="00D5433D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</w:t>
            </w:r>
            <w:r w:rsidR="546ABE5E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raft-versions of </w:t>
            </w:r>
            <w:r w:rsidR="1A496B68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Smarter Balanced </w:t>
            </w:r>
            <w:r w:rsidR="546ABE5E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items in </w:t>
            </w:r>
            <w:r w:rsidR="00D5433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QTI 3.0-</w:t>
            </w:r>
            <w:r w:rsidR="546ABE5E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format</w:t>
            </w:r>
            <w:r w:rsidR="00D5433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are </w:t>
            </w:r>
            <w:hyperlink r:id="rId13" w:history="1">
              <w:r w:rsidR="00D5433D">
                <w:rPr>
                  <w:rFonts w:ascii="Verdana" w:eastAsia="Verdana" w:hAnsi="Verdana" w:cs="Verdana"/>
                  <w:color w:val="000000" w:themeColor="text1"/>
                  <w:sz w:val="20"/>
                  <w:szCs w:val="20"/>
                </w:rPr>
                <w:t xml:space="preserve">posted on the </w:t>
              </w:r>
              <w:r w:rsidR="00D5433D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Assessment Item Format Update page</w:t>
              </w:r>
            </w:hyperlink>
            <w:r w:rsidR="00D5433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on SmarterApp. </w:t>
            </w:r>
          </w:p>
        </w:tc>
      </w:tr>
      <w:tr w:rsidR="00E92DB7" w:rsidRPr="00F56EB1" w14:paraId="09DACF1A" w14:textId="77777777" w:rsidTr="5D253961">
        <w:trPr>
          <w:trHeight w:val="600"/>
        </w:trPr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8CEC77E" w14:textId="008C7BE6" w:rsidR="00E92DB7" w:rsidRPr="008D641E" w:rsidRDefault="00FF1C6D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14">
              <w:r w:rsidR="00E92DB7" w:rsidRPr="008D641E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Test Package Format 1.0</w:t>
              </w:r>
            </w:hyperlink>
          </w:p>
        </w:tc>
        <w:tc>
          <w:tcPr>
            <w:tcW w:w="7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D41948" w14:textId="75C25A45" w:rsidR="00E92DB7" w:rsidRPr="008D641E" w:rsidRDefault="546ABE5E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Provides the format specification </w:t>
            </w:r>
            <w:r w:rsidR="0D27BBF2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of the test package delivery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and guidance </w:t>
            </w:r>
            <w:r w:rsidR="57D86011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on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load</w:t>
            </w:r>
            <w:r w:rsidR="46AA13B3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ing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test</w:t>
            </w:r>
            <w:r w:rsidR="61795CA0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package</w:t>
            </w:r>
            <w:r w:rsidR="1B562091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into a </w:t>
            </w:r>
            <w:r w:rsidR="61C3C430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service provider</w:t>
            </w:r>
            <w:r w:rsidR="5C968B4C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’</w:t>
            </w:r>
            <w:r w:rsidR="61C3C430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s 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Test Delivery System. </w:t>
            </w:r>
          </w:p>
        </w:tc>
      </w:tr>
      <w:tr w:rsidR="00E92DB7" w:rsidRPr="00F56EB1" w14:paraId="1C4B5200" w14:textId="77777777" w:rsidTr="5D253961">
        <w:trPr>
          <w:trHeight w:val="600"/>
        </w:trPr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3E8BCC70" w14:textId="778842F9" w:rsidR="00E92DB7" w:rsidRPr="00F56EB1" w:rsidRDefault="5DCAB230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D7B51A8">
              <w:rPr>
                <w:rFonts w:ascii="Verdana" w:eastAsia="Verdana" w:hAnsi="Verdana" w:cs="Verdana"/>
                <w:sz w:val="20"/>
                <w:szCs w:val="20"/>
              </w:rPr>
              <w:t xml:space="preserve">Sample </w:t>
            </w:r>
            <w:r w:rsidR="7662A4E5" w:rsidRPr="5D7B51A8">
              <w:rPr>
                <w:rFonts w:ascii="Verdana" w:eastAsia="Verdana" w:hAnsi="Verdana" w:cs="Verdana"/>
                <w:sz w:val="20"/>
                <w:szCs w:val="20"/>
              </w:rPr>
              <w:t>Test Administration Packages:</w:t>
            </w:r>
          </w:p>
          <w:p w14:paraId="142EB9CF" w14:textId="77777777" w:rsidR="00E92DB7" w:rsidRPr="00F56EB1" w:rsidRDefault="00FF1C6D" w:rsidP="5B45A848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hyperlink r:id="rId15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Interim Assessment Block (IAB) Package</w:t>
              </w:r>
            </w:hyperlink>
          </w:p>
          <w:p w14:paraId="5F9AFADC" w14:textId="77777777" w:rsidR="00E92DB7" w:rsidRPr="00F56EB1" w:rsidRDefault="00FF1C6D" w:rsidP="426C7C92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hyperlink r:id="rId16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Interim Comprehensive Assessment (ICA) Package</w:t>
              </w:r>
            </w:hyperlink>
          </w:p>
          <w:p w14:paraId="5796C0C2" w14:textId="77777777" w:rsidR="00E92DB7" w:rsidRPr="00F56EB1" w:rsidRDefault="00E92DB7" w:rsidP="426C7C92">
            <w:pPr>
              <w:rPr>
                <w:rFonts w:ascii="Verdana" w:hAnsi="Verdana"/>
                <w:sz w:val="20"/>
                <w:szCs w:val="20"/>
              </w:rPr>
            </w:pPr>
          </w:p>
          <w:p w14:paraId="4D6DAF76" w14:textId="0366202E" w:rsidR="00E92DB7" w:rsidRPr="00F56EB1" w:rsidRDefault="1187A392" w:rsidP="426C7C92">
            <w:pPr>
              <w:rPr>
                <w:rFonts w:ascii="Verdana" w:hAnsi="Verdana"/>
                <w:sz w:val="20"/>
                <w:szCs w:val="20"/>
              </w:rPr>
            </w:pPr>
            <w:r w:rsidRPr="5D7B51A8">
              <w:rPr>
                <w:rFonts w:ascii="Verdana" w:hAnsi="Verdana"/>
                <w:sz w:val="20"/>
                <w:szCs w:val="20"/>
              </w:rPr>
              <w:t>Sample Content Packages</w:t>
            </w:r>
            <w:r w:rsidR="009F15C9">
              <w:rPr>
                <w:rFonts w:ascii="Verdana" w:hAnsi="Verdana"/>
                <w:sz w:val="20"/>
                <w:szCs w:val="20"/>
              </w:rPr>
              <w:t>:</w:t>
            </w:r>
          </w:p>
          <w:p w14:paraId="562504E1" w14:textId="77777777" w:rsidR="00E92DB7" w:rsidRPr="001C23E5" w:rsidRDefault="00FF1C6D" w:rsidP="001C23E5">
            <w:pPr>
              <w:pStyle w:val="ListParagraph"/>
              <w:numPr>
                <w:ilvl w:val="0"/>
                <w:numId w:val="19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hyperlink r:id="rId17">
              <w:r w:rsidR="00E92DB7" w:rsidRPr="001C23E5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Content Package</w:t>
              </w:r>
            </w:hyperlink>
          </w:p>
          <w:p w14:paraId="39B09B4A" w14:textId="44EE87A3" w:rsidR="00E92DB7" w:rsidRPr="00F56EB1" w:rsidRDefault="00E92DB7" w:rsidP="7530CB6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7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5E953" w14:textId="77588DA1" w:rsidR="00E92DB7" w:rsidRPr="00F56EB1" w:rsidRDefault="7662A4E5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Fixed-form test administration and content packages designed to provide a comprehensive demonstration of the different</w:t>
            </w:r>
            <w:r w:rsidR="329A4F59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item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types of from each claim</w:t>
            </w:r>
            <w:r w:rsidR="1012C14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,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for different grades.</w:t>
            </w:r>
          </w:p>
          <w:p w14:paraId="2744F211" w14:textId="77777777" w:rsidR="00E92DB7" w:rsidRPr="00F56EB1" w:rsidRDefault="00E92DB7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  <w:p w14:paraId="7E2EADD1" w14:textId="4696F681" w:rsidR="00E92DB7" w:rsidRPr="00F56EB1" w:rsidRDefault="7662A4E5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The</w:t>
            </w:r>
            <w:r w:rsidR="4EC42AAA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Sample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IAB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and </w:t>
            </w:r>
            <w:r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ICA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1C445288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Test Administration </w:t>
            </w:r>
            <w:r w:rsidR="7E00DED4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ackages contain</w:t>
            </w:r>
            <w:r w:rsidR="0E67DA19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necessary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administrati</w:t>
            </w:r>
            <w:r w:rsidR="2D1A1CBB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on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information</w:t>
            </w:r>
            <w:r w:rsidR="080F575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</w:p>
          <w:p w14:paraId="4551D1B5" w14:textId="77777777" w:rsidR="009F15C9" w:rsidRDefault="009F15C9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  <w:p w14:paraId="2A461C45" w14:textId="6F6308B4" w:rsidR="00E92DB7" w:rsidRPr="00F56EB1" w:rsidRDefault="7662A4E5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The </w:t>
            </w:r>
            <w:r w:rsidR="1BC2A512"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 xml:space="preserve">Sample </w:t>
            </w:r>
            <w:r w:rsidR="3448E489" w:rsidRPr="009F15C9">
              <w:rPr>
                <w:rFonts w:ascii="Verdana" w:eastAsia="Verdana" w:hAnsi="Verdana" w:cs="Verdana"/>
                <w:i/>
                <w:sz w:val="20"/>
                <w:szCs w:val="20"/>
              </w:rPr>
              <w:t>Content P</w:t>
            </w:r>
            <w:r w:rsidRPr="009F15C9">
              <w:rPr>
                <w:rFonts w:ascii="Verdana" w:eastAsia="Verdana" w:hAnsi="Verdana" w:cs="Verdana"/>
                <w:i/>
                <w:sz w:val="20"/>
                <w:szCs w:val="20"/>
              </w:rPr>
              <w:t>ackage</w:t>
            </w:r>
            <w:r w:rsidRPr="5D7B51A8">
              <w:rPr>
                <w:rFonts w:ascii="Verdana" w:eastAsia="Verdana" w:hAnsi="Verdana" w:cs="Verdana"/>
                <w:sz w:val="20"/>
                <w:szCs w:val="20"/>
              </w:rPr>
              <w:t xml:space="preserve"> contains items</w:t>
            </w:r>
            <w:r w:rsidR="2414A115" w:rsidRPr="5D7B51A8">
              <w:rPr>
                <w:rFonts w:ascii="Verdana" w:eastAsia="Verdana" w:hAnsi="Verdana" w:cs="Verdana"/>
                <w:sz w:val="20"/>
                <w:szCs w:val="20"/>
              </w:rPr>
              <w:t xml:space="preserve"> and </w:t>
            </w:r>
            <w:r w:rsidR="64506509" w:rsidRPr="5D7B51A8">
              <w:rPr>
                <w:rFonts w:ascii="Verdana" w:eastAsia="Verdana" w:hAnsi="Verdana" w:cs="Verdana"/>
                <w:sz w:val="20"/>
                <w:szCs w:val="20"/>
              </w:rPr>
              <w:t xml:space="preserve">their </w:t>
            </w:r>
            <w:r w:rsidR="2414A115" w:rsidRPr="5D7B51A8">
              <w:rPr>
                <w:rFonts w:ascii="Verdana" w:eastAsia="Verdana" w:hAnsi="Verdana" w:cs="Verdana"/>
                <w:sz w:val="20"/>
                <w:szCs w:val="20"/>
              </w:rPr>
              <w:t>associated metadata and accessibi</w:t>
            </w:r>
            <w:r w:rsidR="17A14960" w:rsidRPr="5D7B51A8">
              <w:rPr>
                <w:rFonts w:ascii="Verdana" w:eastAsia="Verdana" w:hAnsi="Verdana" w:cs="Verdana"/>
                <w:sz w:val="20"/>
                <w:szCs w:val="20"/>
              </w:rPr>
              <w:t>lity resources</w:t>
            </w:r>
            <w:r w:rsidRPr="5D7B51A8">
              <w:rPr>
                <w:rFonts w:ascii="Verdana" w:eastAsia="Verdana" w:hAnsi="Verdana" w:cs="Verdana"/>
                <w:sz w:val="20"/>
                <w:szCs w:val="20"/>
              </w:rPr>
              <w:t xml:space="preserve"> for both the I</w:t>
            </w:r>
            <w:r w:rsidR="726FDDF4" w:rsidRPr="5D7B51A8">
              <w:rPr>
                <w:rFonts w:ascii="Verdana" w:eastAsia="Verdana" w:hAnsi="Verdana" w:cs="Verdana"/>
                <w:sz w:val="20"/>
                <w:szCs w:val="20"/>
              </w:rPr>
              <w:t>AB</w:t>
            </w:r>
            <w:r w:rsidRPr="5D7B51A8">
              <w:rPr>
                <w:rFonts w:ascii="Verdana" w:eastAsia="Verdana" w:hAnsi="Verdana" w:cs="Verdana"/>
                <w:sz w:val="20"/>
                <w:szCs w:val="20"/>
              </w:rPr>
              <w:t xml:space="preserve"> and the ICA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.  The items are drawn from publicly available items. </w:t>
            </w:r>
          </w:p>
          <w:p w14:paraId="4798B1A7" w14:textId="77777777" w:rsidR="009F15C9" w:rsidRDefault="009F15C9" w:rsidP="7530CB6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  <w:p w14:paraId="7A19731D" w14:textId="5E0381D5" w:rsidR="00E92DB7" w:rsidRPr="00F56EB1" w:rsidRDefault="7662A4E5" w:rsidP="7530CB6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Note: Smarter Balanced Summative Assessments </w:t>
            </w:r>
            <w:proofErr w:type="gramStart"/>
            <w:r w:rsidR="7D5459F8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are</w:t>
            </w:r>
            <w:proofErr w:type="gramEnd"/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Computer Adaptive Test (CAT) </w:t>
            </w:r>
            <w:r w:rsidR="0DEBDF6A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tests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. </w:t>
            </w:r>
          </w:p>
        </w:tc>
      </w:tr>
      <w:tr w:rsidR="00E92DB7" w:rsidRPr="00F56EB1" w14:paraId="3FD01313" w14:textId="77777777" w:rsidTr="5D253961">
        <w:trPr>
          <w:trHeight w:val="600"/>
        </w:trPr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6DD967C" w14:textId="0E272C4C" w:rsidR="00E92DB7" w:rsidRPr="00F56EB1" w:rsidRDefault="00FF1C6D" w:rsidP="426C7C92">
            <w:pPr>
              <w:rPr>
                <w:rFonts w:ascii="Verdana" w:eastAsia="Verdana" w:hAnsi="Verdana" w:cs="Verdana"/>
                <w:sz w:val="20"/>
                <w:szCs w:val="20"/>
              </w:rPr>
            </w:pPr>
            <w:hyperlink r:id="rId18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Item Rendering Information</w:t>
              </w:r>
            </w:hyperlink>
          </w:p>
        </w:tc>
        <w:tc>
          <w:tcPr>
            <w:tcW w:w="7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29162" w14:textId="0132F139" w:rsidR="00E222B8" w:rsidRPr="00E222B8" w:rsidRDefault="4A0D04A2" w:rsidP="00E222B8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9F15C9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</w:rPr>
              <w:t xml:space="preserve">Item Rendering Information </w:t>
            </w:r>
            <w:r w:rsidR="2FAE8ABF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rovides a list of the items that comprise the </w:t>
            </w:r>
            <w:r w:rsidR="0F3CF799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sample 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test packages and links</w:t>
            </w:r>
            <w:r w:rsidR="009F15C9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to each item as it renders in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the </w:t>
            </w:r>
            <w:hyperlink r:id="rId19">
              <w:r w:rsidR="7662A4E5" w:rsidRPr="5D7B51A8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Smarter Balanced Sample Items Website</w:t>
              </w:r>
            </w:hyperlink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</w:t>
            </w:r>
          </w:p>
        </w:tc>
      </w:tr>
      <w:tr w:rsidR="00E92DB7" w:rsidRPr="00F56EB1" w14:paraId="77D33D83" w14:textId="77777777" w:rsidTr="5D253961">
        <w:trPr>
          <w:trHeight w:val="600"/>
        </w:trPr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6664AFF" w14:textId="2CC9CE72" w:rsidR="00E92DB7" w:rsidRDefault="00FF1C6D" w:rsidP="50C27EC6">
            <w:pPr>
              <w:rPr>
                <w:rStyle w:val="Hyperlink"/>
                <w:rFonts w:ascii="Verdana" w:eastAsia="Verdana" w:hAnsi="Verdana" w:cs="Verdana"/>
                <w:sz w:val="20"/>
                <w:szCs w:val="20"/>
              </w:rPr>
            </w:pPr>
            <w:hyperlink r:id="rId20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Accessibility Features</w:t>
              </w:r>
            </w:hyperlink>
          </w:p>
          <w:p w14:paraId="5501C5C7" w14:textId="41DCC59E" w:rsidR="00356794" w:rsidRDefault="00356794" w:rsidP="50C27EC6">
            <w:pPr>
              <w:rPr>
                <w:rStyle w:val="Hyperlink"/>
                <w:rFonts w:ascii="Verdana" w:eastAsia="Verdana" w:hAnsi="Verdana" w:cs="Verdana"/>
                <w:sz w:val="20"/>
                <w:szCs w:val="20"/>
              </w:rPr>
            </w:pPr>
          </w:p>
          <w:p w14:paraId="4D077D27" w14:textId="40C7BACB" w:rsidR="00E92DB7" w:rsidRDefault="00E92DB7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Supporting Resource(s):</w:t>
            </w:r>
          </w:p>
          <w:p w14:paraId="4955D317" w14:textId="65F8EA87" w:rsidR="00356794" w:rsidRPr="00356794" w:rsidRDefault="00FF1C6D" w:rsidP="00356794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21" w:history="1">
              <w:r w:rsidR="00356794" w:rsidRPr="00654486">
                <w:rPr>
                  <w:rStyle w:val="Hyperlink"/>
                  <w:rFonts w:ascii="Verdana" w:hAnsi="Verdana"/>
                  <w:sz w:val="20"/>
                  <w:szCs w:val="20"/>
                </w:rPr>
                <w:t>UAAG</w:t>
              </w:r>
            </w:hyperlink>
          </w:p>
          <w:p w14:paraId="32ADAF4B" w14:textId="77777777" w:rsidR="00654486" w:rsidRPr="00654486" w:rsidRDefault="00654486" w:rsidP="00654486">
            <w:pPr>
              <w:pStyle w:val="ListParagraph"/>
              <w:ind w:left="36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33592CFE" w14:textId="0A9C8BD9" w:rsidR="00E92DB7" w:rsidRPr="00356794" w:rsidRDefault="00FF1C6D" w:rsidP="00356794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22">
              <w:r w:rsidR="00E92DB7" w:rsidRPr="00356794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ISAAP Accessibility Feature Codes</w:t>
              </w:r>
            </w:hyperlink>
          </w:p>
          <w:p w14:paraId="19E7C623" w14:textId="77777777" w:rsidR="00654486" w:rsidRPr="00654486" w:rsidRDefault="00654486" w:rsidP="00654486">
            <w:pPr>
              <w:pStyle w:val="ListParagraph"/>
              <w:ind w:left="360"/>
              <w:rPr>
                <w:rStyle w:val="Hyperlink"/>
                <w:rFonts w:ascii="Verdana" w:eastAsia="Verdana" w:hAnsi="Verdana" w:cs="Verdana"/>
                <w:color w:val="000000"/>
                <w:sz w:val="20"/>
                <w:szCs w:val="20"/>
                <w:u w:val="none"/>
              </w:rPr>
            </w:pPr>
          </w:p>
          <w:p w14:paraId="023C8135" w14:textId="2E8EABD6" w:rsidR="00E92DB7" w:rsidRPr="00C61227" w:rsidRDefault="00FF1C6D" w:rsidP="00EC3747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  <w:hyperlink r:id="rId23" w:history="1">
              <w:r w:rsidR="00E92DB7" w:rsidRPr="00C61227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Illustration</w:t>
              </w:r>
              <w:r w:rsidR="00C61227" w:rsidRPr="00C61227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 xml:space="preserve"> </w:t>
              </w:r>
              <w:r w:rsidR="00E92DB7" w:rsidRPr="00C61227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Glossary</w:t>
              </w:r>
            </w:hyperlink>
          </w:p>
          <w:p w14:paraId="7BC76003" w14:textId="78DA3AFC" w:rsidR="00654486" w:rsidRPr="00654486" w:rsidRDefault="00654486" w:rsidP="00654486">
            <w:pPr>
              <w:pStyle w:val="ListParagraph"/>
              <w:ind w:left="36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  <w:p w14:paraId="1B1F2C09" w14:textId="078E5E61" w:rsidR="00BA1E8B" w:rsidRPr="00BA1E8B" w:rsidRDefault="00FF1C6D" w:rsidP="00356794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hyperlink r:id="rId24" w:history="1">
              <w:r w:rsidR="00BA1E8B" w:rsidRPr="009D429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UEB Braille Transition Technical Framework</w:t>
              </w:r>
            </w:hyperlink>
          </w:p>
          <w:p w14:paraId="5DDFC3E8" w14:textId="4149EE21" w:rsidR="009D4291" w:rsidRPr="00BA1E8B" w:rsidRDefault="009D4291" w:rsidP="00BA1E8B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7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D21338" w14:textId="254B2C70" w:rsidR="009D4291" w:rsidRDefault="00E92DB7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lastRenderedPageBreak/>
              <w:t xml:space="preserve">Smarter Balanced Items require accessibility features per </w:t>
            </w:r>
            <w:r w:rsidR="008F69D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Member</w:t>
            </w:r>
            <w:r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requirements. </w:t>
            </w:r>
          </w:p>
          <w:p w14:paraId="0110D01E" w14:textId="77777777" w:rsidR="009D4291" w:rsidRDefault="009D4291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  <w:p w14:paraId="0230A84D" w14:textId="267F9992" w:rsidR="00E92DB7" w:rsidRPr="00356794" w:rsidRDefault="008310A4" w:rsidP="50C27EC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56794">
              <w:rPr>
                <w:rFonts w:ascii="Verdana" w:eastAsia="Verdana" w:hAnsi="Verdana" w:cs="Verdana"/>
                <w:sz w:val="20"/>
                <w:szCs w:val="20"/>
              </w:rPr>
              <w:t>Supporting r</w:t>
            </w:r>
            <w:r w:rsidR="00E92DB7" w:rsidRPr="00356794">
              <w:rPr>
                <w:rFonts w:ascii="Verdana" w:eastAsia="Verdana" w:hAnsi="Verdana" w:cs="Verdana"/>
                <w:sz w:val="20"/>
                <w:szCs w:val="20"/>
              </w:rPr>
              <w:t xml:space="preserve">esources provided </w:t>
            </w:r>
            <w:r w:rsidRPr="00356794">
              <w:rPr>
                <w:rFonts w:ascii="Verdana" w:eastAsia="Verdana" w:hAnsi="Verdana" w:cs="Verdana"/>
                <w:sz w:val="20"/>
                <w:szCs w:val="20"/>
              </w:rPr>
              <w:t>a</w:t>
            </w:r>
            <w:r w:rsidR="00E92DB7" w:rsidRPr="00356794">
              <w:rPr>
                <w:rFonts w:ascii="Verdana" w:eastAsia="Verdana" w:hAnsi="Verdana" w:cs="Verdana"/>
                <w:sz w:val="20"/>
                <w:szCs w:val="20"/>
              </w:rPr>
              <w:t>re:</w:t>
            </w:r>
          </w:p>
          <w:p w14:paraId="083342EB" w14:textId="08286453" w:rsidR="00356794" w:rsidRPr="00231756" w:rsidRDefault="00FF1C6D" w:rsidP="00356794">
            <w:pPr>
              <w:pStyle w:val="ListParagraph"/>
              <w:numPr>
                <w:ilvl w:val="0"/>
                <w:numId w:val="17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hyperlink r:id="rId25" w:history="1">
              <w:r w:rsidR="00356794" w:rsidRPr="009F15C9">
                <w:rPr>
                  <w:rStyle w:val="Hyperlink"/>
                  <w:rFonts w:ascii="Verdana" w:hAnsi="Verdana"/>
                  <w:i/>
                  <w:color w:val="auto"/>
                  <w:sz w:val="20"/>
                  <w:szCs w:val="20"/>
                  <w:u w:val="none"/>
                </w:rPr>
                <w:t>Usability, Accessibility, and Accommodations Guidelines</w:t>
              </w:r>
            </w:hyperlink>
            <w:r w:rsidR="00356794" w:rsidRPr="009F15C9">
              <w:rPr>
                <w:rStyle w:val="Hyperlink"/>
                <w:rFonts w:ascii="Verdana" w:hAnsi="Verdana"/>
                <w:i/>
                <w:color w:val="auto"/>
                <w:sz w:val="20"/>
                <w:szCs w:val="20"/>
                <w:u w:val="none"/>
              </w:rPr>
              <w:t xml:space="preserve"> (UAAG)</w:t>
            </w:r>
            <w:r w:rsidR="00356794" w:rsidRPr="00231756">
              <w:rPr>
                <w:rStyle w:val="Hyperlink"/>
                <w:rFonts w:ascii="Verdana" w:hAnsi="Verdana"/>
                <w:color w:val="auto"/>
                <w:sz w:val="20"/>
                <w:szCs w:val="20"/>
                <w:u w:val="none"/>
              </w:rPr>
              <w:t xml:space="preserve"> </w:t>
            </w:r>
            <w:r w:rsidR="001C23E5" w:rsidRPr="00231756">
              <w:rPr>
                <w:rStyle w:val="Hyperlink"/>
                <w:rFonts w:ascii="Verdana" w:hAnsi="Verdana"/>
                <w:color w:val="auto"/>
                <w:sz w:val="20"/>
                <w:szCs w:val="20"/>
                <w:u w:val="none"/>
              </w:rPr>
              <w:t xml:space="preserve">– </w:t>
            </w:r>
            <w:r w:rsidR="00231756" w:rsidRPr="00231756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describes the policies and recommendations for use of the Smarter </w:t>
            </w:r>
            <w:r w:rsidR="00231756" w:rsidRPr="00231756">
              <w:rPr>
                <w:rFonts w:ascii="Verdana" w:hAnsi="Verdana"/>
                <w:sz w:val="20"/>
                <w:szCs w:val="20"/>
                <w:shd w:val="clear" w:color="auto" w:fill="FFFFFF"/>
              </w:rPr>
              <w:lastRenderedPageBreak/>
              <w:t>Balanced universal tools, designated supports, and accommodations available for the Smarter Balanced assessments. </w:t>
            </w:r>
          </w:p>
          <w:p w14:paraId="1FB53903" w14:textId="484986EF" w:rsidR="00E92DB7" w:rsidRPr="00231756" w:rsidRDefault="00E92DB7" w:rsidP="00356794">
            <w:pPr>
              <w:pStyle w:val="ListParagraph"/>
              <w:numPr>
                <w:ilvl w:val="0"/>
                <w:numId w:val="17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009F15C9">
              <w:rPr>
                <w:rFonts w:ascii="Verdana" w:eastAsia="Verdana" w:hAnsi="Verdana" w:cs="Verdana"/>
                <w:i/>
                <w:sz w:val="20"/>
                <w:szCs w:val="20"/>
              </w:rPr>
              <w:t>Individual Student Assessment Accessibility Profile (ISAAP)</w:t>
            </w:r>
            <w:r w:rsidR="004E4628" w:rsidRPr="009F15C9">
              <w:rPr>
                <w:rFonts w:ascii="Verdana" w:eastAsia="Verdana" w:hAnsi="Verdana" w:cs="Verdana"/>
                <w:i/>
                <w:sz w:val="20"/>
                <w:szCs w:val="20"/>
              </w:rPr>
              <w:t xml:space="preserve"> Accessibility Feature Codes</w:t>
            </w:r>
            <w:r w:rsidR="00F56EB1" w:rsidRPr="00231756">
              <w:rPr>
                <w:rFonts w:ascii="Verdana" w:eastAsia="Verdana" w:hAnsi="Verdana" w:cs="Verdana"/>
                <w:sz w:val="20"/>
                <w:szCs w:val="20"/>
              </w:rPr>
              <w:t xml:space="preserve"> -</w:t>
            </w:r>
            <w:r w:rsidRPr="00231756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231756" w:rsidRPr="00231756">
              <w:rPr>
                <w:rFonts w:ascii="Verdana" w:hAnsi="Verdana"/>
                <w:sz w:val="20"/>
                <w:szCs w:val="20"/>
                <w:shd w:val="clear" w:color="auto" w:fill="FFFFFF"/>
              </w:rPr>
              <w:t>is a process and a tool that represents and facilitates a thoughtful and systematic approach to selecting resources to support student access needs on Smarter Balanced assessments. </w:t>
            </w:r>
          </w:p>
          <w:p w14:paraId="1D926852" w14:textId="3169BC8C" w:rsidR="00E92DB7" w:rsidRPr="00356794" w:rsidRDefault="00E92DB7" w:rsidP="00356794">
            <w:pPr>
              <w:pStyle w:val="ListParagraph"/>
              <w:numPr>
                <w:ilvl w:val="0"/>
                <w:numId w:val="17"/>
              </w:num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Illustration Glossary</w:t>
            </w:r>
            <w:r w:rsidR="00F56EB1" w:rsidRPr="0035679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-</w:t>
            </w:r>
            <w:r w:rsidRPr="0035679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details the necessary requirements for how illustration glossary content is displayed.</w:t>
            </w:r>
          </w:p>
          <w:p w14:paraId="15C87B7A" w14:textId="662BDBEF" w:rsidR="009D4291" w:rsidRPr="00356794" w:rsidRDefault="00654486" w:rsidP="00356794">
            <w:pPr>
              <w:pStyle w:val="ListParagraph"/>
              <w:numPr>
                <w:ilvl w:val="0"/>
                <w:numId w:val="17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 xml:space="preserve">UEB </w:t>
            </w:r>
            <w:r w:rsidR="00E92DB7"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 xml:space="preserve">Braille </w:t>
            </w:r>
            <w:r w:rsidR="00BA1E8B"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Technical Framework</w:t>
            </w:r>
            <w:r w:rsidR="00E92DB7" w:rsidRPr="0035679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00BA1E8B" w:rsidRPr="0035679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–</w:t>
            </w:r>
            <w:r w:rsidR="00F56EB1" w:rsidRPr="0035679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00BA1E8B" w:rsidRPr="0035679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provides the technical information related to providing Braille content. For additional information related to specific use-cases such as </w:t>
            </w:r>
            <w:r w:rsidR="00BA1E8B" w:rsidRPr="00356794">
              <w:rPr>
                <w:rFonts w:ascii="Verdana" w:eastAsia="Verdana" w:hAnsi="Verdana" w:cs="Verdana"/>
                <w:sz w:val="20"/>
                <w:szCs w:val="20"/>
              </w:rPr>
              <w:t xml:space="preserve">Braille Transcripts for Captions and Braille HAT, please contact </w:t>
            </w:r>
            <w:hyperlink r:id="rId26" w:history="1">
              <w:r w:rsidR="00BA1E8B" w:rsidRPr="00356794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Smarter Balanced</w:t>
              </w:r>
            </w:hyperlink>
            <w:r w:rsidR="00BA1E8B" w:rsidRPr="0035679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. </w:t>
            </w:r>
            <w:r w:rsidR="00BA1E8B" w:rsidRPr="00356794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14:paraId="42040C3C" w14:textId="77777777" w:rsidR="00E222B8" w:rsidRDefault="00E222B8" w:rsidP="00BA1E8B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15006967" w14:textId="1AA0205A" w:rsidR="00E222B8" w:rsidRPr="00BA1E8B" w:rsidRDefault="29133994" w:rsidP="00E222B8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Note: The </w:t>
            </w:r>
            <w:hyperlink r:id="rId27">
              <w:r w:rsidRPr="5D7B51A8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Smarter Balanced Sample Items Website</w:t>
              </w:r>
            </w:hyperlink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may also assist in providing examples of the Illustration Glossary and Item Types and Features.</w:t>
            </w:r>
          </w:p>
        </w:tc>
      </w:tr>
      <w:tr w:rsidR="00E92DB7" w:rsidRPr="00F56EB1" w14:paraId="59646F73" w14:textId="77777777" w:rsidTr="5D253961">
        <w:trPr>
          <w:trHeight w:val="900"/>
        </w:trPr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022C770" w14:textId="0748AE2A" w:rsidR="00E92DB7" w:rsidRPr="00F56EB1" w:rsidRDefault="00FF1C6D" w:rsidP="00E92DB7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28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Item Response Samples</w:t>
              </w:r>
            </w:hyperlink>
          </w:p>
        </w:tc>
        <w:tc>
          <w:tcPr>
            <w:tcW w:w="7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CF5E61" w14:textId="48BD5F9D" w:rsidR="00E92DB7" w:rsidRPr="00F56EB1" w:rsidRDefault="004135A0" w:rsidP="004135A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4135A0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Item Response S</w:t>
            </w:r>
            <w:r w:rsidR="00E92DB7" w:rsidRPr="004135A0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amples</w:t>
            </w:r>
            <w:r w:rsidR="00E92DB7"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can be used to test response scoring and </w:t>
            </w:r>
            <w:r w:rsidR="00473A0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in </w:t>
            </w:r>
            <w:r w:rsidR="00E92DB7"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rendering systems to gain insight into the format in which item responses are stored.</w:t>
            </w:r>
          </w:p>
        </w:tc>
      </w:tr>
      <w:tr w:rsidR="00E92DB7" w:rsidRPr="00F56EB1" w14:paraId="57401EA3" w14:textId="77777777" w:rsidTr="5D253961">
        <w:trPr>
          <w:trHeight w:val="900"/>
        </w:trPr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F0BDEFB" w14:textId="221C6AAD" w:rsidR="00E92DB7" w:rsidRPr="00F56EB1" w:rsidRDefault="00FF1C6D" w:rsidP="00E92DB7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hyperlink r:id="rId29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Item Scoring Custom Operators</w:t>
              </w:r>
            </w:hyperlink>
          </w:p>
        </w:tc>
        <w:tc>
          <w:tcPr>
            <w:tcW w:w="7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BAA3B1" w14:textId="4D2CA570" w:rsidR="00E92DB7" w:rsidRPr="00F56EB1" w:rsidRDefault="6B9F24D1" w:rsidP="004135A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4135A0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I</w:t>
            </w:r>
            <w:r w:rsidR="7662A4E5" w:rsidRPr="004135A0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tems</w:t>
            </w:r>
            <w:r w:rsidR="004135A0" w:rsidRPr="004135A0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 xml:space="preserve"> Scoring Custom Operators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shows how items 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are scored using rubrics encoded in IMS QTI Response Processing format. </w:t>
            </w:r>
            <w:r w:rsidR="7662A4E5" w:rsidRP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Custom operators </w:t>
            </w:r>
            <w:r w:rsidR="42DFCDA0" w:rsidRP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describe</w:t>
            </w:r>
            <w:r w:rsidR="009F15C9" w:rsidRP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7662A4E5" w:rsidRP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item </w:t>
            </w:r>
            <w:r w:rsidR="004135A0" w:rsidRP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scoring</w:t>
            </w:r>
            <w:r w:rsidR="7662A4E5" w:rsidRP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48B1DFCE" w:rsidRP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not currently supported by QTI 2.x</w:t>
            </w:r>
            <w:r w:rsidR="48B1DFCE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, 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such as Equations and Graphic Response items.</w:t>
            </w:r>
          </w:p>
        </w:tc>
      </w:tr>
      <w:tr w:rsidR="00E92DB7" w:rsidRPr="00F56EB1" w14:paraId="23C463B9" w14:textId="77777777" w:rsidTr="5D253961">
        <w:trPr>
          <w:trHeight w:val="600"/>
        </w:trPr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3BB06EC" w14:textId="77777777" w:rsidR="00E92DB7" w:rsidRPr="00F56EB1" w:rsidRDefault="00FF1C6D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30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Test Result Transmission (TRT) File Format</w:t>
              </w:r>
            </w:hyperlink>
          </w:p>
          <w:p w14:paraId="49055DC8" w14:textId="77777777" w:rsidR="00E92DB7" w:rsidRPr="00F56EB1" w:rsidRDefault="00E92DB7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7D14822A" w14:textId="0220CFAB" w:rsidR="00E92DB7" w:rsidRPr="001C23E5" w:rsidRDefault="00FF1C6D" w:rsidP="009F15C9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31">
              <w:r w:rsidR="7662A4E5" w:rsidRPr="5D7B51A8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Test Result Data Dictionary and Logical Data Model</w:t>
              </w:r>
            </w:hyperlink>
          </w:p>
        </w:tc>
        <w:tc>
          <w:tcPr>
            <w:tcW w:w="7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5C234" w14:textId="7C730623" w:rsidR="00E92DB7" w:rsidRPr="00F56EB1" w:rsidRDefault="7662A4E5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TRT</w:t>
            </w:r>
            <w:r w:rsidR="08F8A1DC"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 xml:space="preserve"> File Format</w:t>
            </w:r>
            <w:r w:rsidR="08F8A1DC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describes the required specification for t</w:t>
            </w:r>
            <w:r w:rsidR="0F802043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ransmission of data 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to the Smarter Balanced Reporting Data Warehouse</w:t>
            </w:r>
            <w:r w:rsidR="102346CB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</w:t>
            </w:r>
          </w:p>
          <w:p w14:paraId="4F9844B8" w14:textId="04BBAD36" w:rsidR="00E92DB7" w:rsidRDefault="00E92DB7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2EF09363" w14:textId="77777777" w:rsidR="003F0ECD" w:rsidRPr="00F56EB1" w:rsidRDefault="003F0ECD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16D27AF9" w14:textId="35C8B48D" w:rsidR="00E92DB7" w:rsidRPr="001C23E5" w:rsidRDefault="7662A4E5" w:rsidP="009F15C9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F15C9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</w:rPr>
              <w:t>Test Result Data Dictionary and Logical Data Model</w:t>
            </w:r>
            <w:r w:rsidR="009F15C9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21603181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defines the data elements in Smarter Balanced test results.</w:t>
            </w:r>
          </w:p>
        </w:tc>
      </w:tr>
      <w:tr w:rsidR="00E92DB7" w:rsidRPr="00F56EB1" w14:paraId="3FE6B901" w14:textId="77777777" w:rsidTr="5D253961">
        <w:trPr>
          <w:trHeight w:val="900"/>
        </w:trPr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32C6BB7" w14:textId="2F9D72C7" w:rsidR="00E92DB7" w:rsidRPr="00F56EB1" w:rsidRDefault="00FF1C6D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32" w:history="1">
              <w:r w:rsidR="00E92DB7" w:rsidRPr="00B22787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Federated SSO Overview</w:t>
              </w:r>
            </w:hyperlink>
          </w:p>
        </w:tc>
        <w:tc>
          <w:tcPr>
            <w:tcW w:w="7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2D1E0D" w14:textId="40352D67" w:rsidR="00E92DB7" w:rsidRPr="00F56EB1" w:rsidRDefault="009F15C9" w:rsidP="009F15C9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Federated SSO Overview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d</w:t>
            </w:r>
            <w:r w:rsidR="02A2A084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escribes </w:t>
            </w:r>
            <w:r w:rsidR="02A2A084" w:rsidRPr="5D7B51A8">
              <w:rPr>
                <w:rFonts w:ascii="Verdana" w:eastAsia="Verdana" w:hAnsi="Verdana" w:cs="Verdana"/>
                <w:sz w:val="20"/>
                <w:szCs w:val="20"/>
              </w:rPr>
              <w:t>the architectural framework for implementing a unified single sign-on with Smarter Balanced so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educators</w:t>
            </w:r>
            <w:r w:rsidR="12343B20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can access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Smarter Balanced </w:t>
            </w:r>
            <w:r w:rsidR="7A421B13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and other 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resources </w:t>
            </w:r>
            <w:r w:rsidR="28BDA1B6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provided by the state’s service provider using 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the same username and password</w:t>
            </w:r>
            <w:r w:rsidR="68C30899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2141FCF8" w14:textId="77777777" w:rsidR="00F56EB1" w:rsidRPr="00F56EB1" w:rsidRDefault="00F56EB1" w:rsidP="00F56EB1">
      <w:pPr>
        <w:pStyle w:val="Heading2"/>
        <w:rPr>
          <w:rFonts w:ascii="Verdana" w:hAnsi="Verdana"/>
        </w:rPr>
      </w:pPr>
    </w:p>
    <w:p w14:paraId="3C1F7D77" w14:textId="3C0B86DF" w:rsidR="00F56EB1" w:rsidRPr="00F56EB1" w:rsidRDefault="00F56EB1" w:rsidP="00F56EB1">
      <w:pPr>
        <w:pStyle w:val="Heading2"/>
        <w:rPr>
          <w:rFonts w:ascii="Verdana" w:hAnsi="Verdana"/>
        </w:rPr>
      </w:pPr>
      <w:r w:rsidRPr="00F56EB1">
        <w:rPr>
          <w:rFonts w:ascii="Verdana" w:hAnsi="Verdana"/>
        </w:rPr>
        <w:t>Smarter Balanced Test Delivery System</w:t>
      </w:r>
    </w:p>
    <w:p w14:paraId="2E3217D7" w14:textId="3284BE1C" w:rsidR="009D4291" w:rsidRPr="00F56EB1" w:rsidRDefault="009D4291" w:rsidP="009D4291">
      <w:pPr>
        <w:rPr>
          <w:rFonts w:ascii="Verdana" w:eastAsia="Verdana" w:hAnsi="Verdana" w:cs="Verdana"/>
        </w:rPr>
      </w:pPr>
      <w:r w:rsidRPr="5D7B51A8">
        <w:rPr>
          <w:rFonts w:ascii="Verdana" w:eastAsia="Verdana" w:hAnsi="Verdana" w:cs="Verdana"/>
        </w:rPr>
        <w:t xml:space="preserve">As of </w:t>
      </w:r>
      <w:r w:rsidR="00FF1C6D">
        <w:rPr>
          <w:rFonts w:ascii="Verdana" w:eastAsia="Verdana" w:hAnsi="Verdana" w:cs="Verdana"/>
        </w:rPr>
        <w:t xml:space="preserve">Fall </w:t>
      </w:r>
      <w:r w:rsidR="009F15C9">
        <w:rPr>
          <w:rFonts w:ascii="Verdana" w:eastAsia="Verdana" w:hAnsi="Verdana" w:cs="Verdana"/>
        </w:rPr>
        <w:t>2018</w:t>
      </w:r>
      <w:bookmarkStart w:id="0" w:name="_GoBack"/>
      <w:bookmarkEnd w:id="0"/>
      <w:r w:rsidR="009F15C9">
        <w:rPr>
          <w:rFonts w:ascii="Verdana" w:eastAsia="Verdana" w:hAnsi="Verdana" w:cs="Verdana"/>
        </w:rPr>
        <w:t>,</w:t>
      </w:r>
      <w:r w:rsidRPr="5D7B51A8">
        <w:rPr>
          <w:rFonts w:ascii="Verdana" w:eastAsia="Verdana" w:hAnsi="Verdana" w:cs="Verdana"/>
        </w:rPr>
        <w:t xml:space="preserve"> the Smarter Balanced Test Delivery System (TDS) is no longer supported. The code base and documentation for the TDS is available within the </w:t>
      </w:r>
      <w:hyperlink r:id="rId33">
        <w:r w:rsidRPr="5D7B51A8">
          <w:rPr>
            <w:rStyle w:val="Hyperlink"/>
            <w:rFonts w:ascii="Verdana" w:eastAsia="Verdana" w:hAnsi="Verdana" w:cs="Verdana"/>
          </w:rPr>
          <w:t>Smarter Balanced GitHub repository</w:t>
        </w:r>
      </w:hyperlink>
      <w:r w:rsidR="00712441">
        <w:rPr>
          <w:rFonts w:ascii="Verdana" w:eastAsia="Verdana" w:hAnsi="Verdana" w:cs="Verdana"/>
        </w:rPr>
        <w:t>.</w:t>
      </w:r>
    </w:p>
    <w:sectPr w:rsidR="009D4291" w:rsidRPr="00F5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03A837B" w16cex:dateUtc="2020-04-10T22:57:44.137Z"/>
  <w16cex:commentExtensible w16cex:durableId="6AE8EA93" w16cex:dateUtc="2020-04-10T22:59:23Z"/>
  <w16cex:commentExtensible w16cex:durableId="416E1D4E" w16cex:dateUtc="2020-04-10T23:00:54Z"/>
  <w16cex:commentExtensible w16cex:durableId="27B5859E" w16cex:dateUtc="2020-04-10T23:01:12Z"/>
  <w16cex:commentExtensible w16cex:durableId="36F52192" w16cex:dateUtc="2020-04-10T23:13:10Z"/>
  <w16cex:commentExtensible w16cex:durableId="29404384" w16cex:dateUtc="2020-04-10T23:38:11.327Z"/>
  <w16cex:commentExtensible w16cex:durableId="155B146B" w16cex:dateUtc="2020-04-16T23:04:12.733Z"/>
  <w16cex:commentExtensible w16cex:durableId="4A05CC1C" w16cex:dateUtc="2020-04-30T21:44:06.91Z"/>
  <w16cex:commentExtensible w16cex:durableId="1B99F5A1" w16cex:dateUtc="2020-04-16T23:29:26.259Z"/>
  <w16cex:commentExtensible w16cex:durableId="7748B6D7" w16cex:dateUtc="2020-04-22T22:17:02Z"/>
  <w16cex:commentExtensible w16cex:durableId="3D0C2831" w16cex:dateUtc="2020-04-17T19:00:28Z"/>
  <w16cex:commentExtensible w16cex:durableId="0DAEC499" w16cex:dateUtc="2020-04-17T19:02:06.821Z"/>
  <w16cex:commentExtensible w16cex:durableId="51318769" w16cex:dateUtc="2020-04-17T19:15:25.282Z"/>
  <w16cex:commentExtensible w16cex:durableId="7B50CB56" w16cex:dateUtc="2020-04-22T20:48:40Z"/>
  <w16cex:commentExtensible w16cex:durableId="283CE8EC" w16cex:dateUtc="2020-04-30T21:39:28.361Z"/>
  <w16cex:commentExtensible w16cex:durableId="6ECB6231" w16cex:dateUtc="2020-04-22T21:00:17Z"/>
  <w16cex:commentExtensible w16cex:durableId="0C7E3100" w16cex:dateUtc="2020-04-30T21:45:00.237Z"/>
  <w16cex:commentExtensible w16cex:durableId="0F3C6678" w16cex:dateUtc="2020-05-11T17:04:55.944Z"/>
  <w16cex:commentExtensible w16cex:durableId="5D6F8F91" w16cex:dateUtc="2020-05-12T17:24:22.765Z"/>
  <w16cex:commentExtensible w16cex:durableId="21B63661" w16cex:dateUtc="2020-05-20T20:06:31Z"/>
  <w16cex:commentExtensible w16cex:durableId="3B9031A4" w16cex:dateUtc="2020-05-20T20:10:14Z"/>
  <w16cex:commentExtensible w16cex:durableId="51B35CBE" w16cex:dateUtc="2020-05-20T20:15:01Z"/>
  <w16cex:commentExtensible w16cex:durableId="6244269C" w16cex:dateUtc="2020-05-20T20:23:21Z"/>
  <w16cex:commentExtensible w16cex:durableId="3EE62703" w16cex:dateUtc="2020-05-20T20:10:14Z"/>
  <w16cex:commentExtensible w16cex:durableId="494F3E6F" w16cex:dateUtc="2020-05-20T20:10:14Z"/>
  <w16cex:commentExtensible w16cex:durableId="088E89FF" w16cex:dateUtc="2020-05-20T20:10:14Z"/>
  <w16cex:commentExtensible w16cex:durableId="4373E2B9" w16cex:dateUtc="2020-07-17T21:18:52Z"/>
  <w16cex:commentExtensible w16cex:durableId="3B12B794" w16cex:dateUtc="2020-07-17T22:56:35.73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35008F7" w16cid:durableId="21B63661"/>
  <w16cid:commentId w16cid:paraId="00E3E8A6" w16cid:durableId="088E89FF"/>
  <w16cid:commentId w16cid:paraId="3A3D4D62" w16cid:durableId="494F3E6F"/>
  <w16cid:commentId w16cid:paraId="7CBF655C" w16cid:durableId="3EE62703"/>
  <w16cid:commentId w16cid:paraId="131AD087" w16cid:durableId="3B9031A4"/>
  <w16cid:commentId w16cid:paraId="66DEB67F" w16cid:durableId="6ECB6231"/>
  <w16cid:commentId w16cid:paraId="430BCCFB" w16cid:durableId="0C7E3100"/>
  <w16cid:commentId w16cid:paraId="150C3A47" w16cid:durableId="7B50CB56"/>
  <w16cid:commentId w16cid:paraId="4FED4A7A" w16cid:durableId="4A05CC1C"/>
  <w16cid:commentId w16cid:paraId="7A1419AF" w16cid:durableId="5D6F8F91"/>
  <w16cid:commentId w16cid:paraId="6F08F77E" w16cid:durableId="51B35CBE"/>
  <w16cid:commentId w16cid:paraId="56BAF82D" w16cid:durableId="6244269C"/>
  <w16cid:commentId w16cid:paraId="2C0D845E" w16cid:durableId="155B146B"/>
  <w16cid:commentId w16cid:paraId="61E4CB84" w16cid:durableId="0DAEC499"/>
  <w16cid:commentId w16cid:paraId="5B45CF59" w16cid:durableId="7748B6D7"/>
  <w16cid:commentId w16cid:paraId="7CED864A" w16cid:durableId="283CE8EC"/>
  <w16cid:commentId w16cid:paraId="569B5B40" w16cid:durableId="51318769"/>
  <w16cid:commentId w16cid:paraId="7382A69B" w16cid:durableId="1B99F5A1"/>
  <w16cid:commentId w16cid:paraId="3900E26E" w16cid:durableId="3D0C2831"/>
  <w16cid:commentId w16cid:paraId="6B405DBE" w16cid:durableId="60336C29"/>
  <w16cid:commentId w16cid:paraId="0C394665" w16cid:durableId="4373E2B9"/>
  <w16cid:commentId w16cid:paraId="18433F70" w16cid:durableId="3B12B7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741B"/>
    <w:multiLevelType w:val="hybridMultilevel"/>
    <w:tmpl w:val="FFFFFFFF"/>
    <w:lvl w:ilvl="0" w:tplc="142C5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A62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A0A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20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89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47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E5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324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1A1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2583B"/>
    <w:multiLevelType w:val="hybridMultilevel"/>
    <w:tmpl w:val="FFFFFFFF"/>
    <w:lvl w:ilvl="0" w:tplc="1B5E3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29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AEE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69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DA3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949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87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82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369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16FDA"/>
    <w:multiLevelType w:val="hybridMultilevel"/>
    <w:tmpl w:val="94AC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711C6"/>
    <w:multiLevelType w:val="hybridMultilevel"/>
    <w:tmpl w:val="13DA0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E94FCF"/>
    <w:multiLevelType w:val="hybridMultilevel"/>
    <w:tmpl w:val="FFFFFFFF"/>
    <w:lvl w:ilvl="0" w:tplc="F1168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802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A68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2C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65B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34D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46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AF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0B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E5810"/>
    <w:multiLevelType w:val="hybridMultilevel"/>
    <w:tmpl w:val="0EF8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26780"/>
    <w:multiLevelType w:val="hybridMultilevel"/>
    <w:tmpl w:val="A8AC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B6EB4"/>
    <w:multiLevelType w:val="hybridMultilevel"/>
    <w:tmpl w:val="B978B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0D7A35"/>
    <w:multiLevelType w:val="hybridMultilevel"/>
    <w:tmpl w:val="FFFFFFFF"/>
    <w:lvl w:ilvl="0" w:tplc="46BC0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0AF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D8A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8C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04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6F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E0B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89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A7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60025"/>
    <w:multiLevelType w:val="hybridMultilevel"/>
    <w:tmpl w:val="6114D08E"/>
    <w:lvl w:ilvl="0" w:tplc="6C5C6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60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5CA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EE1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012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A48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6C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083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CC9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9447D"/>
    <w:multiLevelType w:val="hybridMultilevel"/>
    <w:tmpl w:val="810E8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9D0BA6"/>
    <w:multiLevelType w:val="hybridMultilevel"/>
    <w:tmpl w:val="2D50C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04293A"/>
    <w:multiLevelType w:val="hybridMultilevel"/>
    <w:tmpl w:val="8D00D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B76C7F"/>
    <w:multiLevelType w:val="hybridMultilevel"/>
    <w:tmpl w:val="1104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13DEC"/>
    <w:multiLevelType w:val="hybridMultilevel"/>
    <w:tmpl w:val="FFFFFFFF"/>
    <w:lvl w:ilvl="0" w:tplc="7D70B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24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87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6C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3CA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8D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2B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87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9A6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24DA3"/>
    <w:multiLevelType w:val="hybridMultilevel"/>
    <w:tmpl w:val="2BDC0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BF4CA7"/>
    <w:multiLevelType w:val="hybridMultilevel"/>
    <w:tmpl w:val="ED10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A4391"/>
    <w:multiLevelType w:val="hybridMultilevel"/>
    <w:tmpl w:val="FFFFFFFF"/>
    <w:lvl w:ilvl="0" w:tplc="C05E5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BC2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649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06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A5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64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2B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88E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27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00CBD"/>
    <w:multiLevelType w:val="hybridMultilevel"/>
    <w:tmpl w:val="E2743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D251D"/>
    <w:multiLevelType w:val="hybridMultilevel"/>
    <w:tmpl w:val="0BAC0590"/>
    <w:lvl w:ilvl="0" w:tplc="D25C8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ECE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C1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6A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C8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24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8E1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3C4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01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17"/>
  </w:num>
  <w:num w:numId="8">
    <w:abstractNumId w:val="14"/>
  </w:num>
  <w:num w:numId="9">
    <w:abstractNumId w:val="13"/>
  </w:num>
  <w:num w:numId="10">
    <w:abstractNumId w:val="10"/>
  </w:num>
  <w:num w:numId="11">
    <w:abstractNumId w:val="11"/>
  </w:num>
  <w:num w:numId="12">
    <w:abstractNumId w:val="5"/>
  </w:num>
  <w:num w:numId="13">
    <w:abstractNumId w:val="2"/>
  </w:num>
  <w:num w:numId="14">
    <w:abstractNumId w:val="18"/>
  </w:num>
  <w:num w:numId="15">
    <w:abstractNumId w:val="6"/>
  </w:num>
  <w:num w:numId="16">
    <w:abstractNumId w:val="16"/>
  </w:num>
  <w:num w:numId="17">
    <w:abstractNumId w:val="15"/>
  </w:num>
  <w:num w:numId="18">
    <w:abstractNumId w:val="7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B3"/>
    <w:rsid w:val="00094727"/>
    <w:rsid w:val="000976B3"/>
    <w:rsid w:val="000E2C7A"/>
    <w:rsid w:val="000E9E7A"/>
    <w:rsid w:val="000F3F6A"/>
    <w:rsid w:val="000F47BD"/>
    <w:rsid w:val="000F4B76"/>
    <w:rsid w:val="00110466"/>
    <w:rsid w:val="00117A33"/>
    <w:rsid w:val="00130A9D"/>
    <w:rsid w:val="00146711"/>
    <w:rsid w:val="0016305F"/>
    <w:rsid w:val="001C23E5"/>
    <w:rsid w:val="001F00D9"/>
    <w:rsid w:val="00200129"/>
    <w:rsid w:val="00204D6A"/>
    <w:rsid w:val="00231756"/>
    <w:rsid w:val="00244C3E"/>
    <w:rsid w:val="002546B9"/>
    <w:rsid w:val="002585E6"/>
    <w:rsid w:val="00290386"/>
    <w:rsid w:val="002D54F6"/>
    <w:rsid w:val="002D57F6"/>
    <w:rsid w:val="002F68E4"/>
    <w:rsid w:val="00356794"/>
    <w:rsid w:val="00375795"/>
    <w:rsid w:val="003906E5"/>
    <w:rsid w:val="003F0ECD"/>
    <w:rsid w:val="004135A0"/>
    <w:rsid w:val="00414C77"/>
    <w:rsid w:val="00463AA0"/>
    <w:rsid w:val="00473A0D"/>
    <w:rsid w:val="004A6F86"/>
    <w:rsid w:val="004D2315"/>
    <w:rsid w:val="004E4628"/>
    <w:rsid w:val="004F1911"/>
    <w:rsid w:val="00503548"/>
    <w:rsid w:val="005261E5"/>
    <w:rsid w:val="0055E499"/>
    <w:rsid w:val="005771B2"/>
    <w:rsid w:val="00582944"/>
    <w:rsid w:val="005C36E2"/>
    <w:rsid w:val="005E226E"/>
    <w:rsid w:val="0063368D"/>
    <w:rsid w:val="00654486"/>
    <w:rsid w:val="006850D5"/>
    <w:rsid w:val="006949B6"/>
    <w:rsid w:val="006A4665"/>
    <w:rsid w:val="006A6A5E"/>
    <w:rsid w:val="006F483C"/>
    <w:rsid w:val="00712441"/>
    <w:rsid w:val="00713D1A"/>
    <w:rsid w:val="00745087"/>
    <w:rsid w:val="00754A01"/>
    <w:rsid w:val="0075D630"/>
    <w:rsid w:val="00792B87"/>
    <w:rsid w:val="00813CF3"/>
    <w:rsid w:val="008310A4"/>
    <w:rsid w:val="00890279"/>
    <w:rsid w:val="008D0911"/>
    <w:rsid w:val="008D641E"/>
    <w:rsid w:val="008F69D0"/>
    <w:rsid w:val="00910A25"/>
    <w:rsid w:val="009819F9"/>
    <w:rsid w:val="009D04C4"/>
    <w:rsid w:val="009D246B"/>
    <w:rsid w:val="009D4291"/>
    <w:rsid w:val="009E646D"/>
    <w:rsid w:val="009F15C9"/>
    <w:rsid w:val="00A4485C"/>
    <w:rsid w:val="00A872F5"/>
    <w:rsid w:val="00B22787"/>
    <w:rsid w:val="00B90FF8"/>
    <w:rsid w:val="00BA1E8B"/>
    <w:rsid w:val="00C61227"/>
    <w:rsid w:val="00CB006B"/>
    <w:rsid w:val="00CC22BE"/>
    <w:rsid w:val="00CE66A6"/>
    <w:rsid w:val="00CF5B8C"/>
    <w:rsid w:val="00D07897"/>
    <w:rsid w:val="00D1680C"/>
    <w:rsid w:val="00D2A6A9"/>
    <w:rsid w:val="00D5433D"/>
    <w:rsid w:val="00D740B6"/>
    <w:rsid w:val="00D81145"/>
    <w:rsid w:val="00DD3431"/>
    <w:rsid w:val="00DF253C"/>
    <w:rsid w:val="00E222B8"/>
    <w:rsid w:val="00E26D7D"/>
    <w:rsid w:val="00E833A0"/>
    <w:rsid w:val="00E92DB7"/>
    <w:rsid w:val="00EF1801"/>
    <w:rsid w:val="00F35BE0"/>
    <w:rsid w:val="00F56EB1"/>
    <w:rsid w:val="00F95D80"/>
    <w:rsid w:val="00F9EDCD"/>
    <w:rsid w:val="00FC3B72"/>
    <w:rsid w:val="00FF1C6D"/>
    <w:rsid w:val="0104CBE7"/>
    <w:rsid w:val="015D7BFA"/>
    <w:rsid w:val="016BC427"/>
    <w:rsid w:val="01838FE7"/>
    <w:rsid w:val="0196980E"/>
    <w:rsid w:val="01C2A6DE"/>
    <w:rsid w:val="01D3C09C"/>
    <w:rsid w:val="01F60429"/>
    <w:rsid w:val="01FA5DDB"/>
    <w:rsid w:val="021DC6D8"/>
    <w:rsid w:val="022176AC"/>
    <w:rsid w:val="02317F48"/>
    <w:rsid w:val="0241423C"/>
    <w:rsid w:val="024B6F59"/>
    <w:rsid w:val="025A3601"/>
    <w:rsid w:val="026ED6C8"/>
    <w:rsid w:val="029A3BD0"/>
    <w:rsid w:val="02A2A084"/>
    <w:rsid w:val="02AA8D30"/>
    <w:rsid w:val="02B6786E"/>
    <w:rsid w:val="02CCCACD"/>
    <w:rsid w:val="02F6B425"/>
    <w:rsid w:val="030D0B8E"/>
    <w:rsid w:val="035EF86D"/>
    <w:rsid w:val="036B8FFD"/>
    <w:rsid w:val="036ED7D8"/>
    <w:rsid w:val="0372C04F"/>
    <w:rsid w:val="038197F2"/>
    <w:rsid w:val="03C5D24A"/>
    <w:rsid w:val="03CE4787"/>
    <w:rsid w:val="03DD7A13"/>
    <w:rsid w:val="0429F5B5"/>
    <w:rsid w:val="0477196F"/>
    <w:rsid w:val="0498F4DB"/>
    <w:rsid w:val="04A39B35"/>
    <w:rsid w:val="04AC3F6D"/>
    <w:rsid w:val="04AC7005"/>
    <w:rsid w:val="04C378A8"/>
    <w:rsid w:val="04C3DC79"/>
    <w:rsid w:val="04E41963"/>
    <w:rsid w:val="04EF515C"/>
    <w:rsid w:val="056ED991"/>
    <w:rsid w:val="05A77FAF"/>
    <w:rsid w:val="05C58471"/>
    <w:rsid w:val="05F286FD"/>
    <w:rsid w:val="06095278"/>
    <w:rsid w:val="061D5198"/>
    <w:rsid w:val="063206B1"/>
    <w:rsid w:val="06339C6D"/>
    <w:rsid w:val="0635A405"/>
    <w:rsid w:val="067CF028"/>
    <w:rsid w:val="068C61F9"/>
    <w:rsid w:val="06A55A0C"/>
    <w:rsid w:val="06A9276A"/>
    <w:rsid w:val="06BA2082"/>
    <w:rsid w:val="06D5D224"/>
    <w:rsid w:val="070FAC92"/>
    <w:rsid w:val="071566D1"/>
    <w:rsid w:val="0718897C"/>
    <w:rsid w:val="071E56A2"/>
    <w:rsid w:val="073A990F"/>
    <w:rsid w:val="07553F05"/>
    <w:rsid w:val="07A4CB07"/>
    <w:rsid w:val="07DB0FDB"/>
    <w:rsid w:val="080F5755"/>
    <w:rsid w:val="085C03A1"/>
    <w:rsid w:val="0877908A"/>
    <w:rsid w:val="089EFB97"/>
    <w:rsid w:val="08AE6905"/>
    <w:rsid w:val="08F8A1DC"/>
    <w:rsid w:val="090A07A4"/>
    <w:rsid w:val="0921DB44"/>
    <w:rsid w:val="093A4A2D"/>
    <w:rsid w:val="0940A961"/>
    <w:rsid w:val="09598F59"/>
    <w:rsid w:val="098403A0"/>
    <w:rsid w:val="098845EE"/>
    <w:rsid w:val="09ACEC1A"/>
    <w:rsid w:val="09D68C8E"/>
    <w:rsid w:val="0A3AB3B2"/>
    <w:rsid w:val="0A906F8C"/>
    <w:rsid w:val="0AAECE08"/>
    <w:rsid w:val="0AB37406"/>
    <w:rsid w:val="0AC4A1B5"/>
    <w:rsid w:val="0AD2BDB3"/>
    <w:rsid w:val="0AD7F2FF"/>
    <w:rsid w:val="0B03ED10"/>
    <w:rsid w:val="0B1AD558"/>
    <w:rsid w:val="0B4179B7"/>
    <w:rsid w:val="0B44315D"/>
    <w:rsid w:val="0B48D4C4"/>
    <w:rsid w:val="0B51B9B8"/>
    <w:rsid w:val="0B568F23"/>
    <w:rsid w:val="0B80EE88"/>
    <w:rsid w:val="0BA71F60"/>
    <w:rsid w:val="0BADF7AA"/>
    <w:rsid w:val="0BF863DB"/>
    <w:rsid w:val="0C06217C"/>
    <w:rsid w:val="0C152857"/>
    <w:rsid w:val="0C4D6ADC"/>
    <w:rsid w:val="0C64C468"/>
    <w:rsid w:val="0C6DF094"/>
    <w:rsid w:val="0C7E7FCF"/>
    <w:rsid w:val="0C86570D"/>
    <w:rsid w:val="0CA41475"/>
    <w:rsid w:val="0CC8D740"/>
    <w:rsid w:val="0D071A47"/>
    <w:rsid w:val="0D27BBF2"/>
    <w:rsid w:val="0D6A4D0B"/>
    <w:rsid w:val="0D7E3C88"/>
    <w:rsid w:val="0D91DB64"/>
    <w:rsid w:val="0D9FE4FA"/>
    <w:rsid w:val="0DEBDF6A"/>
    <w:rsid w:val="0E1CC6B8"/>
    <w:rsid w:val="0E1F95C7"/>
    <w:rsid w:val="0E51F77F"/>
    <w:rsid w:val="0E58AAEE"/>
    <w:rsid w:val="0E67DA19"/>
    <w:rsid w:val="0E8D89A3"/>
    <w:rsid w:val="0E90CD9E"/>
    <w:rsid w:val="0EAC4AA9"/>
    <w:rsid w:val="0EB188C0"/>
    <w:rsid w:val="0EC6F0E2"/>
    <w:rsid w:val="0ED4EB09"/>
    <w:rsid w:val="0EF785F6"/>
    <w:rsid w:val="0F00B3A9"/>
    <w:rsid w:val="0F3CF799"/>
    <w:rsid w:val="0F4C8F14"/>
    <w:rsid w:val="0F802043"/>
    <w:rsid w:val="0F94A33C"/>
    <w:rsid w:val="0F997726"/>
    <w:rsid w:val="0FAE0ECA"/>
    <w:rsid w:val="0FB0B28D"/>
    <w:rsid w:val="1012C145"/>
    <w:rsid w:val="102346CB"/>
    <w:rsid w:val="102C6307"/>
    <w:rsid w:val="106F8AED"/>
    <w:rsid w:val="108F3337"/>
    <w:rsid w:val="10B09641"/>
    <w:rsid w:val="10DB73B9"/>
    <w:rsid w:val="10F72C8E"/>
    <w:rsid w:val="10F9C2E7"/>
    <w:rsid w:val="10FE7CC4"/>
    <w:rsid w:val="1105B85E"/>
    <w:rsid w:val="112BD336"/>
    <w:rsid w:val="11678671"/>
    <w:rsid w:val="116AD905"/>
    <w:rsid w:val="11744663"/>
    <w:rsid w:val="1178617D"/>
    <w:rsid w:val="1187A392"/>
    <w:rsid w:val="11D3ED9A"/>
    <w:rsid w:val="11DF6E1C"/>
    <w:rsid w:val="11E5E0C2"/>
    <w:rsid w:val="11E91013"/>
    <w:rsid w:val="11EDE526"/>
    <w:rsid w:val="11F6E9D1"/>
    <w:rsid w:val="12044BDB"/>
    <w:rsid w:val="1208BF90"/>
    <w:rsid w:val="12107D56"/>
    <w:rsid w:val="121D3F9B"/>
    <w:rsid w:val="122812D0"/>
    <w:rsid w:val="12343B20"/>
    <w:rsid w:val="1239C567"/>
    <w:rsid w:val="125468BC"/>
    <w:rsid w:val="1254CD2B"/>
    <w:rsid w:val="1256F051"/>
    <w:rsid w:val="12A88B7C"/>
    <w:rsid w:val="12E64411"/>
    <w:rsid w:val="12F7F2C8"/>
    <w:rsid w:val="133E8A71"/>
    <w:rsid w:val="137E624F"/>
    <w:rsid w:val="13C247CA"/>
    <w:rsid w:val="13EEE857"/>
    <w:rsid w:val="14714011"/>
    <w:rsid w:val="1490D28D"/>
    <w:rsid w:val="149F0261"/>
    <w:rsid w:val="14B4084C"/>
    <w:rsid w:val="151F5FE1"/>
    <w:rsid w:val="1577E6FA"/>
    <w:rsid w:val="157E5A68"/>
    <w:rsid w:val="15A242E2"/>
    <w:rsid w:val="15D20580"/>
    <w:rsid w:val="15E6BFFA"/>
    <w:rsid w:val="161AC7DC"/>
    <w:rsid w:val="166C33D0"/>
    <w:rsid w:val="168C3CD4"/>
    <w:rsid w:val="168E0F7E"/>
    <w:rsid w:val="1696CC35"/>
    <w:rsid w:val="16A07C10"/>
    <w:rsid w:val="16A76336"/>
    <w:rsid w:val="17018208"/>
    <w:rsid w:val="171266F5"/>
    <w:rsid w:val="1731BC0C"/>
    <w:rsid w:val="1782D493"/>
    <w:rsid w:val="17919498"/>
    <w:rsid w:val="17A14960"/>
    <w:rsid w:val="17B8A9FE"/>
    <w:rsid w:val="17C3BF1E"/>
    <w:rsid w:val="17C4CE02"/>
    <w:rsid w:val="17F74014"/>
    <w:rsid w:val="17F98ABC"/>
    <w:rsid w:val="180A61AB"/>
    <w:rsid w:val="180EC942"/>
    <w:rsid w:val="1814BDBC"/>
    <w:rsid w:val="18166F8B"/>
    <w:rsid w:val="1816929F"/>
    <w:rsid w:val="1820834E"/>
    <w:rsid w:val="18771AC9"/>
    <w:rsid w:val="18D18A5F"/>
    <w:rsid w:val="18DDE84E"/>
    <w:rsid w:val="18E726E5"/>
    <w:rsid w:val="190760BC"/>
    <w:rsid w:val="191F497D"/>
    <w:rsid w:val="193768A2"/>
    <w:rsid w:val="1948EDFC"/>
    <w:rsid w:val="194CA89B"/>
    <w:rsid w:val="1954167B"/>
    <w:rsid w:val="19718D9C"/>
    <w:rsid w:val="19B27BFF"/>
    <w:rsid w:val="19CD9FC5"/>
    <w:rsid w:val="19E85AF3"/>
    <w:rsid w:val="1A219E72"/>
    <w:rsid w:val="1A3D1304"/>
    <w:rsid w:val="1A496B68"/>
    <w:rsid w:val="1A62FCA4"/>
    <w:rsid w:val="1A68115B"/>
    <w:rsid w:val="1A82557E"/>
    <w:rsid w:val="1A8DB599"/>
    <w:rsid w:val="1AB6C176"/>
    <w:rsid w:val="1ABA5E12"/>
    <w:rsid w:val="1AD57DA0"/>
    <w:rsid w:val="1AD59534"/>
    <w:rsid w:val="1AD68731"/>
    <w:rsid w:val="1AE4203D"/>
    <w:rsid w:val="1B2E0060"/>
    <w:rsid w:val="1B562091"/>
    <w:rsid w:val="1B71851F"/>
    <w:rsid w:val="1B84BEC3"/>
    <w:rsid w:val="1B91044D"/>
    <w:rsid w:val="1B9D1B58"/>
    <w:rsid w:val="1BAD8E48"/>
    <w:rsid w:val="1BC2A512"/>
    <w:rsid w:val="1BE43F0D"/>
    <w:rsid w:val="1BE5E200"/>
    <w:rsid w:val="1C11EE41"/>
    <w:rsid w:val="1C37EB62"/>
    <w:rsid w:val="1C3CA113"/>
    <w:rsid w:val="1C40C2FB"/>
    <w:rsid w:val="1C445288"/>
    <w:rsid w:val="1C47CF3C"/>
    <w:rsid w:val="1C5EC5E4"/>
    <w:rsid w:val="1C95D554"/>
    <w:rsid w:val="1C970AC3"/>
    <w:rsid w:val="1CFEBFCB"/>
    <w:rsid w:val="1D04A803"/>
    <w:rsid w:val="1D501C4F"/>
    <w:rsid w:val="1D589608"/>
    <w:rsid w:val="1D728F7F"/>
    <w:rsid w:val="1D98A44D"/>
    <w:rsid w:val="1DC14996"/>
    <w:rsid w:val="1DC1A681"/>
    <w:rsid w:val="1DD11D0F"/>
    <w:rsid w:val="1DE9C44E"/>
    <w:rsid w:val="1E04599E"/>
    <w:rsid w:val="1E185A7D"/>
    <w:rsid w:val="1E258594"/>
    <w:rsid w:val="1E439464"/>
    <w:rsid w:val="1E56C7BC"/>
    <w:rsid w:val="1E7DD214"/>
    <w:rsid w:val="1EA84577"/>
    <w:rsid w:val="1EA8A77D"/>
    <w:rsid w:val="1EDDC0FD"/>
    <w:rsid w:val="1EFD8CC5"/>
    <w:rsid w:val="1F277F05"/>
    <w:rsid w:val="1F37185F"/>
    <w:rsid w:val="1F4C5306"/>
    <w:rsid w:val="1F8330A2"/>
    <w:rsid w:val="1FD134A6"/>
    <w:rsid w:val="202074C4"/>
    <w:rsid w:val="202614FA"/>
    <w:rsid w:val="2038DDD9"/>
    <w:rsid w:val="20AD26E9"/>
    <w:rsid w:val="20B49586"/>
    <w:rsid w:val="20C8B40B"/>
    <w:rsid w:val="20CFBBF1"/>
    <w:rsid w:val="20EE87EE"/>
    <w:rsid w:val="20F0CABA"/>
    <w:rsid w:val="20F5A929"/>
    <w:rsid w:val="2130DAEA"/>
    <w:rsid w:val="21417772"/>
    <w:rsid w:val="21441F19"/>
    <w:rsid w:val="2154E411"/>
    <w:rsid w:val="21603181"/>
    <w:rsid w:val="21764069"/>
    <w:rsid w:val="219E2A40"/>
    <w:rsid w:val="21CC0949"/>
    <w:rsid w:val="21D30D04"/>
    <w:rsid w:val="2269C2E7"/>
    <w:rsid w:val="226F454D"/>
    <w:rsid w:val="22B5E6D9"/>
    <w:rsid w:val="22DB4DD3"/>
    <w:rsid w:val="22F997CB"/>
    <w:rsid w:val="232C1BF0"/>
    <w:rsid w:val="232F1FAD"/>
    <w:rsid w:val="237A49DB"/>
    <w:rsid w:val="23855807"/>
    <w:rsid w:val="23ACBEB5"/>
    <w:rsid w:val="23C72254"/>
    <w:rsid w:val="23D2DC06"/>
    <w:rsid w:val="23D937E1"/>
    <w:rsid w:val="23FF5CF5"/>
    <w:rsid w:val="2414A115"/>
    <w:rsid w:val="24623504"/>
    <w:rsid w:val="24973509"/>
    <w:rsid w:val="249822E9"/>
    <w:rsid w:val="24A34B4E"/>
    <w:rsid w:val="24D301E9"/>
    <w:rsid w:val="24D71A6E"/>
    <w:rsid w:val="24E0066B"/>
    <w:rsid w:val="251C87C4"/>
    <w:rsid w:val="2526D4AD"/>
    <w:rsid w:val="25338044"/>
    <w:rsid w:val="253EEAE8"/>
    <w:rsid w:val="2543451A"/>
    <w:rsid w:val="2563C627"/>
    <w:rsid w:val="25687805"/>
    <w:rsid w:val="25A4666F"/>
    <w:rsid w:val="25D3D37D"/>
    <w:rsid w:val="25F1F5F0"/>
    <w:rsid w:val="2600F710"/>
    <w:rsid w:val="260C853F"/>
    <w:rsid w:val="260E5747"/>
    <w:rsid w:val="261B6413"/>
    <w:rsid w:val="2622835D"/>
    <w:rsid w:val="263AB927"/>
    <w:rsid w:val="26619101"/>
    <w:rsid w:val="267BA94A"/>
    <w:rsid w:val="26851461"/>
    <w:rsid w:val="26B7E5E6"/>
    <w:rsid w:val="26E608D4"/>
    <w:rsid w:val="271FE7F3"/>
    <w:rsid w:val="27247625"/>
    <w:rsid w:val="2728ED67"/>
    <w:rsid w:val="273F7096"/>
    <w:rsid w:val="2749EC24"/>
    <w:rsid w:val="2758BC25"/>
    <w:rsid w:val="27785CEA"/>
    <w:rsid w:val="278A986F"/>
    <w:rsid w:val="27A25C7D"/>
    <w:rsid w:val="27B60191"/>
    <w:rsid w:val="27C6E3BC"/>
    <w:rsid w:val="27CF1972"/>
    <w:rsid w:val="27DBA67C"/>
    <w:rsid w:val="27EF8E4C"/>
    <w:rsid w:val="283AD5C8"/>
    <w:rsid w:val="28415FEB"/>
    <w:rsid w:val="284ADCE5"/>
    <w:rsid w:val="288FE7F8"/>
    <w:rsid w:val="28AF6AEC"/>
    <w:rsid w:val="28AF7676"/>
    <w:rsid w:val="28B59507"/>
    <w:rsid w:val="28BDA1B6"/>
    <w:rsid w:val="29070CFB"/>
    <w:rsid w:val="29133994"/>
    <w:rsid w:val="29176EAA"/>
    <w:rsid w:val="292927AA"/>
    <w:rsid w:val="29759FEC"/>
    <w:rsid w:val="297F0B04"/>
    <w:rsid w:val="299F0EC6"/>
    <w:rsid w:val="299FF02E"/>
    <w:rsid w:val="29A30EF7"/>
    <w:rsid w:val="29B1CC71"/>
    <w:rsid w:val="29B77030"/>
    <w:rsid w:val="29E33ADC"/>
    <w:rsid w:val="2A41531A"/>
    <w:rsid w:val="2AA3B483"/>
    <w:rsid w:val="2AD4E2E0"/>
    <w:rsid w:val="2AED13CD"/>
    <w:rsid w:val="2AEE14F1"/>
    <w:rsid w:val="2B131122"/>
    <w:rsid w:val="2B1A566C"/>
    <w:rsid w:val="2B36E4D6"/>
    <w:rsid w:val="2B598E3D"/>
    <w:rsid w:val="2B7C857B"/>
    <w:rsid w:val="2B9B432F"/>
    <w:rsid w:val="2BE79D0A"/>
    <w:rsid w:val="2C0208D3"/>
    <w:rsid w:val="2C15C83E"/>
    <w:rsid w:val="2C4AC43E"/>
    <w:rsid w:val="2C58C960"/>
    <w:rsid w:val="2C5B72C2"/>
    <w:rsid w:val="2C632733"/>
    <w:rsid w:val="2C90B4DC"/>
    <w:rsid w:val="2C98681E"/>
    <w:rsid w:val="2CAF42DE"/>
    <w:rsid w:val="2CD6BC09"/>
    <w:rsid w:val="2D104A1D"/>
    <w:rsid w:val="2D1A1CBB"/>
    <w:rsid w:val="2D2EAAB0"/>
    <w:rsid w:val="2D69B292"/>
    <w:rsid w:val="2D8AF4F3"/>
    <w:rsid w:val="2DC84107"/>
    <w:rsid w:val="2DF735EB"/>
    <w:rsid w:val="2DFCB153"/>
    <w:rsid w:val="2E032740"/>
    <w:rsid w:val="2E3BFA6B"/>
    <w:rsid w:val="2E5969DA"/>
    <w:rsid w:val="2E5F6695"/>
    <w:rsid w:val="2EB9CA5D"/>
    <w:rsid w:val="2EC87A53"/>
    <w:rsid w:val="2F092CED"/>
    <w:rsid w:val="2F266EEF"/>
    <w:rsid w:val="2F375DEB"/>
    <w:rsid w:val="2F81D9FC"/>
    <w:rsid w:val="2FAE8ABF"/>
    <w:rsid w:val="2FB253F5"/>
    <w:rsid w:val="2FBA69B9"/>
    <w:rsid w:val="30306E36"/>
    <w:rsid w:val="307EACB9"/>
    <w:rsid w:val="308CDE4E"/>
    <w:rsid w:val="30B394BB"/>
    <w:rsid w:val="30C17F8E"/>
    <w:rsid w:val="30DE099C"/>
    <w:rsid w:val="31036F24"/>
    <w:rsid w:val="310A6147"/>
    <w:rsid w:val="31119804"/>
    <w:rsid w:val="3112192C"/>
    <w:rsid w:val="31196C45"/>
    <w:rsid w:val="314B77F4"/>
    <w:rsid w:val="314EBA13"/>
    <w:rsid w:val="3177350A"/>
    <w:rsid w:val="31BA9D3B"/>
    <w:rsid w:val="31F6CE48"/>
    <w:rsid w:val="31FFD249"/>
    <w:rsid w:val="3207F08B"/>
    <w:rsid w:val="322EA4F7"/>
    <w:rsid w:val="3237E97B"/>
    <w:rsid w:val="32577B0E"/>
    <w:rsid w:val="326F6423"/>
    <w:rsid w:val="32729847"/>
    <w:rsid w:val="329A4F59"/>
    <w:rsid w:val="3304F45B"/>
    <w:rsid w:val="33326721"/>
    <w:rsid w:val="334856ED"/>
    <w:rsid w:val="334BE8AF"/>
    <w:rsid w:val="334DF251"/>
    <w:rsid w:val="3368D410"/>
    <w:rsid w:val="3368D8A6"/>
    <w:rsid w:val="337D7351"/>
    <w:rsid w:val="3386ED83"/>
    <w:rsid w:val="33BD7558"/>
    <w:rsid w:val="341FB3B5"/>
    <w:rsid w:val="343D8751"/>
    <w:rsid w:val="3448E489"/>
    <w:rsid w:val="345075CF"/>
    <w:rsid w:val="345BECAE"/>
    <w:rsid w:val="3467201A"/>
    <w:rsid w:val="347328A6"/>
    <w:rsid w:val="347CDDC7"/>
    <w:rsid w:val="348ACD36"/>
    <w:rsid w:val="3493B31F"/>
    <w:rsid w:val="349E44C0"/>
    <w:rsid w:val="34A2AC10"/>
    <w:rsid w:val="34BA8351"/>
    <w:rsid w:val="34C3C4C4"/>
    <w:rsid w:val="34DC6818"/>
    <w:rsid w:val="34F4BA8B"/>
    <w:rsid w:val="3505B6FC"/>
    <w:rsid w:val="355138C8"/>
    <w:rsid w:val="35620DC9"/>
    <w:rsid w:val="3585C0E1"/>
    <w:rsid w:val="359D24AB"/>
    <w:rsid w:val="35C05FF9"/>
    <w:rsid w:val="35C122E2"/>
    <w:rsid w:val="35CB520E"/>
    <w:rsid w:val="36075232"/>
    <w:rsid w:val="362810A2"/>
    <w:rsid w:val="362A61BF"/>
    <w:rsid w:val="362ADE20"/>
    <w:rsid w:val="3635A4AC"/>
    <w:rsid w:val="36584BC4"/>
    <w:rsid w:val="3681E56D"/>
    <w:rsid w:val="36AA8190"/>
    <w:rsid w:val="36F9611F"/>
    <w:rsid w:val="370F6979"/>
    <w:rsid w:val="374E8F88"/>
    <w:rsid w:val="377C017A"/>
    <w:rsid w:val="37ABC8F9"/>
    <w:rsid w:val="37AD00E4"/>
    <w:rsid w:val="37C615C9"/>
    <w:rsid w:val="37D85500"/>
    <w:rsid w:val="38262C32"/>
    <w:rsid w:val="3872931B"/>
    <w:rsid w:val="389EE1B3"/>
    <w:rsid w:val="38B99DE2"/>
    <w:rsid w:val="38E3F702"/>
    <w:rsid w:val="3962EBA6"/>
    <w:rsid w:val="398E0557"/>
    <w:rsid w:val="39937D43"/>
    <w:rsid w:val="39D89594"/>
    <w:rsid w:val="39E59601"/>
    <w:rsid w:val="39F208C5"/>
    <w:rsid w:val="39FCEDC5"/>
    <w:rsid w:val="39FD56CC"/>
    <w:rsid w:val="3A0F28BD"/>
    <w:rsid w:val="3A293E48"/>
    <w:rsid w:val="3A569103"/>
    <w:rsid w:val="3A56F894"/>
    <w:rsid w:val="3A77A807"/>
    <w:rsid w:val="3A96169B"/>
    <w:rsid w:val="3ADAD1B9"/>
    <w:rsid w:val="3AEF270A"/>
    <w:rsid w:val="3B1485F5"/>
    <w:rsid w:val="3B7330CA"/>
    <w:rsid w:val="3B818A05"/>
    <w:rsid w:val="3B956C95"/>
    <w:rsid w:val="3BE1CF7B"/>
    <w:rsid w:val="3BF5EA81"/>
    <w:rsid w:val="3C246B54"/>
    <w:rsid w:val="3C2FF73B"/>
    <w:rsid w:val="3C5CB67B"/>
    <w:rsid w:val="3C85D5B0"/>
    <w:rsid w:val="3C972F08"/>
    <w:rsid w:val="3CA7E94F"/>
    <w:rsid w:val="3CB6DD35"/>
    <w:rsid w:val="3CC07F9E"/>
    <w:rsid w:val="3CD2ED13"/>
    <w:rsid w:val="3CFA5A8F"/>
    <w:rsid w:val="3D0DBEAC"/>
    <w:rsid w:val="3DAFB66D"/>
    <w:rsid w:val="3DF67634"/>
    <w:rsid w:val="3E10F468"/>
    <w:rsid w:val="3E51C61E"/>
    <w:rsid w:val="3E60538D"/>
    <w:rsid w:val="3E69FEE5"/>
    <w:rsid w:val="3E6F8C8F"/>
    <w:rsid w:val="3E70F884"/>
    <w:rsid w:val="3E9ECDCB"/>
    <w:rsid w:val="3EF63EAE"/>
    <w:rsid w:val="3EF7ED67"/>
    <w:rsid w:val="3F21D6F7"/>
    <w:rsid w:val="3F2B7028"/>
    <w:rsid w:val="3F7CD64C"/>
    <w:rsid w:val="3F9398DE"/>
    <w:rsid w:val="3FAF0766"/>
    <w:rsid w:val="3FB60BD6"/>
    <w:rsid w:val="3FD84286"/>
    <w:rsid w:val="3FFDA5D8"/>
    <w:rsid w:val="40138F9E"/>
    <w:rsid w:val="40152D8A"/>
    <w:rsid w:val="40186319"/>
    <w:rsid w:val="401CC14F"/>
    <w:rsid w:val="40582549"/>
    <w:rsid w:val="405E8AFA"/>
    <w:rsid w:val="40918979"/>
    <w:rsid w:val="4098D65D"/>
    <w:rsid w:val="40B39C9B"/>
    <w:rsid w:val="40BC4AA9"/>
    <w:rsid w:val="40BF8268"/>
    <w:rsid w:val="40F1535F"/>
    <w:rsid w:val="40F86F60"/>
    <w:rsid w:val="40F99C05"/>
    <w:rsid w:val="41062D00"/>
    <w:rsid w:val="411F8BC3"/>
    <w:rsid w:val="413BE2A8"/>
    <w:rsid w:val="415D0C77"/>
    <w:rsid w:val="416380F7"/>
    <w:rsid w:val="416906E1"/>
    <w:rsid w:val="4170BF68"/>
    <w:rsid w:val="417DC286"/>
    <w:rsid w:val="4183F932"/>
    <w:rsid w:val="41BCE5CD"/>
    <w:rsid w:val="41C9EC6D"/>
    <w:rsid w:val="42015595"/>
    <w:rsid w:val="4213B278"/>
    <w:rsid w:val="42467773"/>
    <w:rsid w:val="424D1808"/>
    <w:rsid w:val="424EDA5C"/>
    <w:rsid w:val="426C7C92"/>
    <w:rsid w:val="42ACD4C8"/>
    <w:rsid w:val="42DFCDA0"/>
    <w:rsid w:val="42E2B669"/>
    <w:rsid w:val="43100CA1"/>
    <w:rsid w:val="4322FBF8"/>
    <w:rsid w:val="4349CD66"/>
    <w:rsid w:val="436AE0CC"/>
    <w:rsid w:val="437D0AA0"/>
    <w:rsid w:val="437F3089"/>
    <w:rsid w:val="437F4B11"/>
    <w:rsid w:val="438A532F"/>
    <w:rsid w:val="43A80BCE"/>
    <w:rsid w:val="43A88D81"/>
    <w:rsid w:val="43E6AE28"/>
    <w:rsid w:val="43ECB073"/>
    <w:rsid w:val="43ED01EC"/>
    <w:rsid w:val="442FB8F4"/>
    <w:rsid w:val="443642C4"/>
    <w:rsid w:val="443B103A"/>
    <w:rsid w:val="44624B05"/>
    <w:rsid w:val="44644AAE"/>
    <w:rsid w:val="44C20CDD"/>
    <w:rsid w:val="451B77D6"/>
    <w:rsid w:val="454029F5"/>
    <w:rsid w:val="454C02E7"/>
    <w:rsid w:val="455EDFC9"/>
    <w:rsid w:val="45632BBF"/>
    <w:rsid w:val="457593A2"/>
    <w:rsid w:val="45AC1C4B"/>
    <w:rsid w:val="45BFEC85"/>
    <w:rsid w:val="45C6B408"/>
    <w:rsid w:val="45E62BEA"/>
    <w:rsid w:val="45E8282C"/>
    <w:rsid w:val="45EA40A3"/>
    <w:rsid w:val="45FC703E"/>
    <w:rsid w:val="463317DA"/>
    <w:rsid w:val="464D5D01"/>
    <w:rsid w:val="468C79ED"/>
    <w:rsid w:val="469AAD23"/>
    <w:rsid w:val="46AA13B3"/>
    <w:rsid w:val="46BCD4A2"/>
    <w:rsid w:val="46ED7E9E"/>
    <w:rsid w:val="473E9104"/>
    <w:rsid w:val="474CFC0A"/>
    <w:rsid w:val="475ACB4A"/>
    <w:rsid w:val="475D9FE9"/>
    <w:rsid w:val="47672CFD"/>
    <w:rsid w:val="4782195A"/>
    <w:rsid w:val="479B4B44"/>
    <w:rsid w:val="47C83DE5"/>
    <w:rsid w:val="47D18EBB"/>
    <w:rsid w:val="48517342"/>
    <w:rsid w:val="487BA0AD"/>
    <w:rsid w:val="488B2DF8"/>
    <w:rsid w:val="48B1DFCE"/>
    <w:rsid w:val="48D3B6B7"/>
    <w:rsid w:val="48E26B93"/>
    <w:rsid w:val="490AA641"/>
    <w:rsid w:val="490AF248"/>
    <w:rsid w:val="4911BA42"/>
    <w:rsid w:val="491BF9F8"/>
    <w:rsid w:val="4928098F"/>
    <w:rsid w:val="4958BC58"/>
    <w:rsid w:val="49602240"/>
    <w:rsid w:val="4964BF7D"/>
    <w:rsid w:val="4982620C"/>
    <w:rsid w:val="498DC494"/>
    <w:rsid w:val="49AB3681"/>
    <w:rsid w:val="49C4210E"/>
    <w:rsid w:val="49CCE29D"/>
    <w:rsid w:val="49EDDECB"/>
    <w:rsid w:val="4A0D04A2"/>
    <w:rsid w:val="4A128269"/>
    <w:rsid w:val="4A3A2F27"/>
    <w:rsid w:val="4A3E8234"/>
    <w:rsid w:val="4A3FC025"/>
    <w:rsid w:val="4A4CDEC0"/>
    <w:rsid w:val="4A4D5612"/>
    <w:rsid w:val="4A84AFDA"/>
    <w:rsid w:val="4AABFBB2"/>
    <w:rsid w:val="4AD0D78B"/>
    <w:rsid w:val="4AD27751"/>
    <w:rsid w:val="4AD31909"/>
    <w:rsid w:val="4AD50D26"/>
    <w:rsid w:val="4ADA47D6"/>
    <w:rsid w:val="4B544412"/>
    <w:rsid w:val="4B6556DE"/>
    <w:rsid w:val="4B84BEC2"/>
    <w:rsid w:val="4BAF0FAE"/>
    <w:rsid w:val="4BE0B263"/>
    <w:rsid w:val="4BE6A0C0"/>
    <w:rsid w:val="4BE87959"/>
    <w:rsid w:val="4C034001"/>
    <w:rsid w:val="4C2547CF"/>
    <w:rsid w:val="4C5BB7EA"/>
    <w:rsid w:val="4C83D42C"/>
    <w:rsid w:val="4CCCB402"/>
    <w:rsid w:val="4CDAFBF2"/>
    <w:rsid w:val="4CFF44E8"/>
    <w:rsid w:val="4D24F362"/>
    <w:rsid w:val="4D2720A1"/>
    <w:rsid w:val="4D2A6D16"/>
    <w:rsid w:val="4D31A1F6"/>
    <w:rsid w:val="4D4DA17C"/>
    <w:rsid w:val="4D90C3E8"/>
    <w:rsid w:val="4DA050EA"/>
    <w:rsid w:val="4DEFA9FD"/>
    <w:rsid w:val="4E01BD6A"/>
    <w:rsid w:val="4E4E8266"/>
    <w:rsid w:val="4E4F1ABD"/>
    <w:rsid w:val="4E5A7B90"/>
    <w:rsid w:val="4E7531BA"/>
    <w:rsid w:val="4E83935D"/>
    <w:rsid w:val="4EB84976"/>
    <w:rsid w:val="4EC42AAA"/>
    <w:rsid w:val="4EE88B2B"/>
    <w:rsid w:val="4EED23DB"/>
    <w:rsid w:val="4F2ED6AB"/>
    <w:rsid w:val="4F41190A"/>
    <w:rsid w:val="4F84FF17"/>
    <w:rsid w:val="4FB1F6EC"/>
    <w:rsid w:val="4FB22943"/>
    <w:rsid w:val="4FBC612D"/>
    <w:rsid w:val="4FC80441"/>
    <w:rsid w:val="4FD3ACFD"/>
    <w:rsid w:val="4FD6438F"/>
    <w:rsid w:val="4FDC3BB4"/>
    <w:rsid w:val="4FF8A89D"/>
    <w:rsid w:val="5034930C"/>
    <w:rsid w:val="5035E895"/>
    <w:rsid w:val="505C84B7"/>
    <w:rsid w:val="50627176"/>
    <w:rsid w:val="5065F3A9"/>
    <w:rsid w:val="50825986"/>
    <w:rsid w:val="5084B7D8"/>
    <w:rsid w:val="508538EA"/>
    <w:rsid w:val="50942D43"/>
    <w:rsid w:val="50C27EC6"/>
    <w:rsid w:val="50CE39A4"/>
    <w:rsid w:val="50E4FB75"/>
    <w:rsid w:val="50EF8226"/>
    <w:rsid w:val="50F800E1"/>
    <w:rsid w:val="5101DC96"/>
    <w:rsid w:val="511E9A81"/>
    <w:rsid w:val="512C2F3D"/>
    <w:rsid w:val="5143A56C"/>
    <w:rsid w:val="51809260"/>
    <w:rsid w:val="51C53409"/>
    <w:rsid w:val="51FF73B8"/>
    <w:rsid w:val="521F60DE"/>
    <w:rsid w:val="52253091"/>
    <w:rsid w:val="52295AD9"/>
    <w:rsid w:val="523237AA"/>
    <w:rsid w:val="525819B1"/>
    <w:rsid w:val="5275FC10"/>
    <w:rsid w:val="52A1085F"/>
    <w:rsid w:val="531C6AE6"/>
    <w:rsid w:val="53217DFA"/>
    <w:rsid w:val="5325CBF0"/>
    <w:rsid w:val="535435E5"/>
    <w:rsid w:val="5358D9CB"/>
    <w:rsid w:val="53610B52"/>
    <w:rsid w:val="538BE4FE"/>
    <w:rsid w:val="53AB1CE6"/>
    <w:rsid w:val="53D60050"/>
    <w:rsid w:val="53E03698"/>
    <w:rsid w:val="53FFD856"/>
    <w:rsid w:val="54112A7C"/>
    <w:rsid w:val="54259C07"/>
    <w:rsid w:val="546ABE5E"/>
    <w:rsid w:val="548982EE"/>
    <w:rsid w:val="54C3200C"/>
    <w:rsid w:val="54F260FA"/>
    <w:rsid w:val="550C6BAF"/>
    <w:rsid w:val="552613DA"/>
    <w:rsid w:val="5532EDB4"/>
    <w:rsid w:val="5540A9F8"/>
    <w:rsid w:val="5541005A"/>
    <w:rsid w:val="554BFF58"/>
    <w:rsid w:val="557AEFFD"/>
    <w:rsid w:val="55A214C9"/>
    <w:rsid w:val="55AA1B50"/>
    <w:rsid w:val="56165862"/>
    <w:rsid w:val="563472F7"/>
    <w:rsid w:val="5657D848"/>
    <w:rsid w:val="568C253C"/>
    <w:rsid w:val="56A98A90"/>
    <w:rsid w:val="56C36665"/>
    <w:rsid w:val="56D18C06"/>
    <w:rsid w:val="56DC870C"/>
    <w:rsid w:val="56DE7C74"/>
    <w:rsid w:val="56E31670"/>
    <w:rsid w:val="56E5F6E7"/>
    <w:rsid w:val="56F03999"/>
    <w:rsid w:val="573EC26E"/>
    <w:rsid w:val="574C4B0A"/>
    <w:rsid w:val="576E715C"/>
    <w:rsid w:val="577403C8"/>
    <w:rsid w:val="57D86011"/>
    <w:rsid w:val="5854693C"/>
    <w:rsid w:val="588FACAC"/>
    <w:rsid w:val="5899EE63"/>
    <w:rsid w:val="589F862C"/>
    <w:rsid w:val="58AB336F"/>
    <w:rsid w:val="58B8C13C"/>
    <w:rsid w:val="58D1F340"/>
    <w:rsid w:val="58E529B8"/>
    <w:rsid w:val="5906B61E"/>
    <w:rsid w:val="59A11012"/>
    <w:rsid w:val="59AFF801"/>
    <w:rsid w:val="59BA3560"/>
    <w:rsid w:val="59CAE195"/>
    <w:rsid w:val="59DBD280"/>
    <w:rsid w:val="5A7117CE"/>
    <w:rsid w:val="5A76F466"/>
    <w:rsid w:val="5A85BA0A"/>
    <w:rsid w:val="5A8A05A1"/>
    <w:rsid w:val="5AA17424"/>
    <w:rsid w:val="5AC16453"/>
    <w:rsid w:val="5B045EDB"/>
    <w:rsid w:val="5B1FF0AA"/>
    <w:rsid w:val="5B45A848"/>
    <w:rsid w:val="5B5BC49E"/>
    <w:rsid w:val="5B812ACE"/>
    <w:rsid w:val="5B8AFAA9"/>
    <w:rsid w:val="5BA656DB"/>
    <w:rsid w:val="5BBC0F67"/>
    <w:rsid w:val="5C08BC62"/>
    <w:rsid w:val="5C968B4C"/>
    <w:rsid w:val="5CFE1888"/>
    <w:rsid w:val="5D2324C0"/>
    <w:rsid w:val="5D253961"/>
    <w:rsid w:val="5D25EF14"/>
    <w:rsid w:val="5D374903"/>
    <w:rsid w:val="5D3D7DE3"/>
    <w:rsid w:val="5D7B51A8"/>
    <w:rsid w:val="5D8551EA"/>
    <w:rsid w:val="5DA9C3D6"/>
    <w:rsid w:val="5DCAB230"/>
    <w:rsid w:val="5DCAC4C9"/>
    <w:rsid w:val="5E00D7B6"/>
    <w:rsid w:val="5E24052A"/>
    <w:rsid w:val="5E351FCF"/>
    <w:rsid w:val="5E3F7F16"/>
    <w:rsid w:val="5E3F88B8"/>
    <w:rsid w:val="5E5385FA"/>
    <w:rsid w:val="5E5CB94D"/>
    <w:rsid w:val="5E6144F7"/>
    <w:rsid w:val="5E92EE14"/>
    <w:rsid w:val="5EB1CFEB"/>
    <w:rsid w:val="5EB8CEA5"/>
    <w:rsid w:val="5EBC269D"/>
    <w:rsid w:val="5EBF84B9"/>
    <w:rsid w:val="5ED60074"/>
    <w:rsid w:val="5EF23D0F"/>
    <w:rsid w:val="5EFA4A33"/>
    <w:rsid w:val="5EFB681D"/>
    <w:rsid w:val="5F3F5FDF"/>
    <w:rsid w:val="5F4A105A"/>
    <w:rsid w:val="5F4AFF2A"/>
    <w:rsid w:val="5F66AC06"/>
    <w:rsid w:val="5F743878"/>
    <w:rsid w:val="5FB75BE1"/>
    <w:rsid w:val="5FD18FEA"/>
    <w:rsid w:val="5FDA08DD"/>
    <w:rsid w:val="5FF9F200"/>
    <w:rsid w:val="600A6C19"/>
    <w:rsid w:val="601D141D"/>
    <w:rsid w:val="60782510"/>
    <w:rsid w:val="60816F0B"/>
    <w:rsid w:val="6088F27D"/>
    <w:rsid w:val="60AE5778"/>
    <w:rsid w:val="60C08A0B"/>
    <w:rsid w:val="60F11AA6"/>
    <w:rsid w:val="60F3C5B3"/>
    <w:rsid w:val="61061FE4"/>
    <w:rsid w:val="61795CA0"/>
    <w:rsid w:val="617B7713"/>
    <w:rsid w:val="61A5F0F0"/>
    <w:rsid w:val="61C3C430"/>
    <w:rsid w:val="6228582B"/>
    <w:rsid w:val="62475C36"/>
    <w:rsid w:val="624AD0DB"/>
    <w:rsid w:val="6261B2C8"/>
    <w:rsid w:val="62655B3F"/>
    <w:rsid w:val="626F145A"/>
    <w:rsid w:val="628B1508"/>
    <w:rsid w:val="62C2B545"/>
    <w:rsid w:val="62EC4881"/>
    <w:rsid w:val="63012126"/>
    <w:rsid w:val="6305871D"/>
    <w:rsid w:val="632A1EE7"/>
    <w:rsid w:val="6350D7C6"/>
    <w:rsid w:val="636A563F"/>
    <w:rsid w:val="638005B2"/>
    <w:rsid w:val="639231F2"/>
    <w:rsid w:val="639403C6"/>
    <w:rsid w:val="639B5043"/>
    <w:rsid w:val="63D37EB8"/>
    <w:rsid w:val="63DE2CF8"/>
    <w:rsid w:val="63E670AB"/>
    <w:rsid w:val="64157B87"/>
    <w:rsid w:val="643ECD40"/>
    <w:rsid w:val="64506509"/>
    <w:rsid w:val="646D66A9"/>
    <w:rsid w:val="64AA0116"/>
    <w:rsid w:val="64C6DD52"/>
    <w:rsid w:val="64E05A90"/>
    <w:rsid w:val="64FEA101"/>
    <w:rsid w:val="65269124"/>
    <w:rsid w:val="65710E72"/>
    <w:rsid w:val="65D2ADD3"/>
    <w:rsid w:val="65EE7CA8"/>
    <w:rsid w:val="65FFFA3C"/>
    <w:rsid w:val="6618D7A0"/>
    <w:rsid w:val="667ADA72"/>
    <w:rsid w:val="6686FA8C"/>
    <w:rsid w:val="66E742A4"/>
    <w:rsid w:val="6728E562"/>
    <w:rsid w:val="6767756C"/>
    <w:rsid w:val="67A55FD0"/>
    <w:rsid w:val="67D237A8"/>
    <w:rsid w:val="67F9025E"/>
    <w:rsid w:val="6811BF99"/>
    <w:rsid w:val="68152765"/>
    <w:rsid w:val="682CB16E"/>
    <w:rsid w:val="683DBA8E"/>
    <w:rsid w:val="68409BCB"/>
    <w:rsid w:val="684B1408"/>
    <w:rsid w:val="684EDBDC"/>
    <w:rsid w:val="6856FDAF"/>
    <w:rsid w:val="6861F1BE"/>
    <w:rsid w:val="6878AEE4"/>
    <w:rsid w:val="687A3E8A"/>
    <w:rsid w:val="68A840E5"/>
    <w:rsid w:val="68B061BD"/>
    <w:rsid w:val="68C30899"/>
    <w:rsid w:val="68E3C4D8"/>
    <w:rsid w:val="69181A65"/>
    <w:rsid w:val="695173A9"/>
    <w:rsid w:val="6971C126"/>
    <w:rsid w:val="6976C5F4"/>
    <w:rsid w:val="6981D540"/>
    <w:rsid w:val="698BD137"/>
    <w:rsid w:val="69F46ED8"/>
    <w:rsid w:val="6A1E5CD9"/>
    <w:rsid w:val="6A3BA342"/>
    <w:rsid w:val="6A4EBDE2"/>
    <w:rsid w:val="6A622AC5"/>
    <w:rsid w:val="6A7808D9"/>
    <w:rsid w:val="6A96EE62"/>
    <w:rsid w:val="6AAC742C"/>
    <w:rsid w:val="6AB40809"/>
    <w:rsid w:val="6ADF1AE4"/>
    <w:rsid w:val="6B0A534E"/>
    <w:rsid w:val="6B15AB1C"/>
    <w:rsid w:val="6B1E174F"/>
    <w:rsid w:val="6B2D9317"/>
    <w:rsid w:val="6B950013"/>
    <w:rsid w:val="6B9850A9"/>
    <w:rsid w:val="6B9B891E"/>
    <w:rsid w:val="6B9C87DE"/>
    <w:rsid w:val="6B9F24D1"/>
    <w:rsid w:val="6BCFCF4B"/>
    <w:rsid w:val="6C12ABB2"/>
    <w:rsid w:val="6C320755"/>
    <w:rsid w:val="6C5529B0"/>
    <w:rsid w:val="6C8675E2"/>
    <w:rsid w:val="6C89231E"/>
    <w:rsid w:val="6C9A320E"/>
    <w:rsid w:val="6CA25629"/>
    <w:rsid w:val="6CBE085E"/>
    <w:rsid w:val="6CC21DA0"/>
    <w:rsid w:val="6D04629A"/>
    <w:rsid w:val="6D099827"/>
    <w:rsid w:val="6D1505F9"/>
    <w:rsid w:val="6D3C7ECC"/>
    <w:rsid w:val="6D5D00DF"/>
    <w:rsid w:val="6D6E24DF"/>
    <w:rsid w:val="6DAE4975"/>
    <w:rsid w:val="6DB3FF88"/>
    <w:rsid w:val="6DBA45DA"/>
    <w:rsid w:val="6DCECC3A"/>
    <w:rsid w:val="6DCED4AB"/>
    <w:rsid w:val="6DE06DD3"/>
    <w:rsid w:val="6E23D734"/>
    <w:rsid w:val="6E26690A"/>
    <w:rsid w:val="6E5ACD6C"/>
    <w:rsid w:val="6E8B8A5B"/>
    <w:rsid w:val="6E9559CD"/>
    <w:rsid w:val="6EACD783"/>
    <w:rsid w:val="6ECBC307"/>
    <w:rsid w:val="6EE9381B"/>
    <w:rsid w:val="6F585D52"/>
    <w:rsid w:val="6F82CC73"/>
    <w:rsid w:val="6F899FAD"/>
    <w:rsid w:val="6F94138D"/>
    <w:rsid w:val="6FA6F3F0"/>
    <w:rsid w:val="6FE327C2"/>
    <w:rsid w:val="701C3F4D"/>
    <w:rsid w:val="70319802"/>
    <w:rsid w:val="705A72BD"/>
    <w:rsid w:val="70830A53"/>
    <w:rsid w:val="7085FB8C"/>
    <w:rsid w:val="70934A21"/>
    <w:rsid w:val="70A15481"/>
    <w:rsid w:val="70AEB272"/>
    <w:rsid w:val="71238566"/>
    <w:rsid w:val="71461627"/>
    <w:rsid w:val="716AF546"/>
    <w:rsid w:val="71797950"/>
    <w:rsid w:val="71BEC667"/>
    <w:rsid w:val="71CCBF2B"/>
    <w:rsid w:val="725E971F"/>
    <w:rsid w:val="726FDDF4"/>
    <w:rsid w:val="728D4701"/>
    <w:rsid w:val="72A5CB10"/>
    <w:rsid w:val="72BEA092"/>
    <w:rsid w:val="72D3860C"/>
    <w:rsid w:val="72DB245E"/>
    <w:rsid w:val="72F67857"/>
    <w:rsid w:val="72F720D0"/>
    <w:rsid w:val="72F8E2D6"/>
    <w:rsid w:val="730985C1"/>
    <w:rsid w:val="730CD09F"/>
    <w:rsid w:val="7324DF21"/>
    <w:rsid w:val="733B7605"/>
    <w:rsid w:val="736D6C04"/>
    <w:rsid w:val="7374AD79"/>
    <w:rsid w:val="739F41A9"/>
    <w:rsid w:val="73BCA6E3"/>
    <w:rsid w:val="73EEA779"/>
    <w:rsid w:val="73F0F1D9"/>
    <w:rsid w:val="7436634B"/>
    <w:rsid w:val="747AF69C"/>
    <w:rsid w:val="747C8000"/>
    <w:rsid w:val="74B5F206"/>
    <w:rsid w:val="74C571BF"/>
    <w:rsid w:val="74D2C88A"/>
    <w:rsid w:val="74FC6740"/>
    <w:rsid w:val="74FDA941"/>
    <w:rsid w:val="751929A1"/>
    <w:rsid w:val="7530CB60"/>
    <w:rsid w:val="753D5150"/>
    <w:rsid w:val="754A2469"/>
    <w:rsid w:val="75620DE7"/>
    <w:rsid w:val="7563BCA0"/>
    <w:rsid w:val="7580B4FF"/>
    <w:rsid w:val="7584EE58"/>
    <w:rsid w:val="75944D30"/>
    <w:rsid w:val="75A56F11"/>
    <w:rsid w:val="75CE2A99"/>
    <w:rsid w:val="75E2ACD2"/>
    <w:rsid w:val="75F27D30"/>
    <w:rsid w:val="75F4818D"/>
    <w:rsid w:val="75F9F84F"/>
    <w:rsid w:val="7613DF4A"/>
    <w:rsid w:val="765B98C3"/>
    <w:rsid w:val="7662A4E5"/>
    <w:rsid w:val="7670A131"/>
    <w:rsid w:val="767175BD"/>
    <w:rsid w:val="768A29AA"/>
    <w:rsid w:val="76B3DAA6"/>
    <w:rsid w:val="76BA067A"/>
    <w:rsid w:val="76D123A1"/>
    <w:rsid w:val="77052B92"/>
    <w:rsid w:val="771A8313"/>
    <w:rsid w:val="771D507A"/>
    <w:rsid w:val="7745AC52"/>
    <w:rsid w:val="774B4BD5"/>
    <w:rsid w:val="7758A857"/>
    <w:rsid w:val="776240B9"/>
    <w:rsid w:val="77811887"/>
    <w:rsid w:val="77A8DD8E"/>
    <w:rsid w:val="78256CBA"/>
    <w:rsid w:val="7838992B"/>
    <w:rsid w:val="785CD29A"/>
    <w:rsid w:val="78787BB3"/>
    <w:rsid w:val="78A1CB6A"/>
    <w:rsid w:val="78A438AC"/>
    <w:rsid w:val="78A95DE0"/>
    <w:rsid w:val="78AC9CD4"/>
    <w:rsid w:val="78E56A5F"/>
    <w:rsid w:val="7936E4D2"/>
    <w:rsid w:val="79588BAF"/>
    <w:rsid w:val="79DC87DF"/>
    <w:rsid w:val="79E387DF"/>
    <w:rsid w:val="79E87BBA"/>
    <w:rsid w:val="79F0AF46"/>
    <w:rsid w:val="7A1ED5D9"/>
    <w:rsid w:val="7A300034"/>
    <w:rsid w:val="7A3A73F8"/>
    <w:rsid w:val="7A421B13"/>
    <w:rsid w:val="7A448F45"/>
    <w:rsid w:val="7A73B49A"/>
    <w:rsid w:val="7A9F462E"/>
    <w:rsid w:val="7AA344FB"/>
    <w:rsid w:val="7B1BE74B"/>
    <w:rsid w:val="7B356133"/>
    <w:rsid w:val="7B4D0861"/>
    <w:rsid w:val="7B72CE1F"/>
    <w:rsid w:val="7BAEB11A"/>
    <w:rsid w:val="7BCEED9F"/>
    <w:rsid w:val="7BE74C7A"/>
    <w:rsid w:val="7C6A3E78"/>
    <w:rsid w:val="7C6C2C19"/>
    <w:rsid w:val="7CBBEDB1"/>
    <w:rsid w:val="7CDD7E9A"/>
    <w:rsid w:val="7D009CD4"/>
    <w:rsid w:val="7D1063EF"/>
    <w:rsid w:val="7D41F6C7"/>
    <w:rsid w:val="7D47B132"/>
    <w:rsid w:val="7D5459F8"/>
    <w:rsid w:val="7D55319C"/>
    <w:rsid w:val="7D58FABE"/>
    <w:rsid w:val="7D81F1B5"/>
    <w:rsid w:val="7DCEC51A"/>
    <w:rsid w:val="7DE31DD0"/>
    <w:rsid w:val="7E00DED4"/>
    <w:rsid w:val="7E1A84B8"/>
    <w:rsid w:val="7E217664"/>
    <w:rsid w:val="7E4FCCC1"/>
    <w:rsid w:val="7E6F6C7E"/>
    <w:rsid w:val="7E919EA9"/>
    <w:rsid w:val="7E9FEA1B"/>
    <w:rsid w:val="7EBC5D13"/>
    <w:rsid w:val="7ECFB60B"/>
    <w:rsid w:val="7EFBDAB3"/>
    <w:rsid w:val="7F1792A5"/>
    <w:rsid w:val="7F2A8C9C"/>
    <w:rsid w:val="7F36EDE0"/>
    <w:rsid w:val="7FB56DDB"/>
    <w:rsid w:val="7FFF8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B71E"/>
  <w15:chartTrackingRefBased/>
  <w15:docId w15:val="{79BF5CE1-4A9B-4677-B762-5E68EE9E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6B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6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D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976B3"/>
    <w:pPr>
      <w:spacing w:after="0" w:line="240" w:lineRule="auto"/>
      <w:contextualSpacing/>
    </w:pPr>
    <w:rPr>
      <w:rFonts w:asciiTheme="majorHAnsi" w:eastAsiaTheme="majorEastAsia" w:hAnsiTheme="majorHAnsi" w:cstheme="majorBidi"/>
      <w:iCs/>
      <w:color w:val="5B9BD5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6B3"/>
    <w:rPr>
      <w:rFonts w:asciiTheme="majorHAnsi" w:eastAsiaTheme="majorEastAsia" w:hAnsiTheme="majorHAnsi" w:cstheme="majorBidi"/>
      <w:iCs/>
      <w:color w:val="5B9BD5" w:themeColor="accent1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0976B3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0976B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976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04C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04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04C4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290386"/>
  </w:style>
  <w:style w:type="character" w:customStyle="1" w:styleId="spellingerror">
    <w:name w:val="spellingerror"/>
    <w:basedOn w:val="DefaultParagraphFont"/>
    <w:rsid w:val="00290386"/>
  </w:style>
  <w:style w:type="paragraph" w:styleId="ListParagraph">
    <w:name w:val="List Paragraph"/>
    <w:basedOn w:val="Normal"/>
    <w:uiPriority w:val="34"/>
    <w:qFormat/>
    <w:rsid w:val="00754A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6D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26D7D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5E226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1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D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D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D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D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smarterapp.org/documents/AssessmentItemFormatUpdate.html" TargetMode="External"/><Relationship Id="rId18" Type="http://schemas.openxmlformats.org/officeDocument/2006/relationships/hyperlink" Target="http://www.smarterapp.org/documents/IRP-Item_Rendering_w_URLs.xlsx" TargetMode="External"/><Relationship Id="rId26" Type="http://schemas.openxmlformats.org/officeDocument/2006/relationships/hyperlink" Target="mailto:sb@smarterbalanced.or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portal.smarterbalanced.org/library/en/usability-accessibility-and-accommodations-guidelines.pdf" TargetMode="External"/><Relationship Id="rId34" Type="http://schemas.openxmlformats.org/officeDocument/2006/relationships/fontTable" Target="fontTable.xml"/><Relationship Id="R48a734eb3e204db9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hyperlink" Target="http://www.imsglobal.org/activity/qtiapip" TargetMode="External"/><Relationship Id="rId17" Type="http://schemas.openxmlformats.org/officeDocument/2006/relationships/hyperlink" Target="http://download.smarterbalanced.org/IRP/IRP-ContentPackage.zip" TargetMode="External"/><Relationship Id="rId25" Type="http://schemas.openxmlformats.org/officeDocument/2006/relationships/hyperlink" Target="http://portal.smarterbalanced.org/library/en/usability-accessibility-and-accommodations-guidelines.pdf" TargetMode="External"/><Relationship Id="rId33" Type="http://schemas.openxmlformats.org/officeDocument/2006/relationships/hyperlink" Target="https://github.com/SmarterApp?utf8=%E2%9C%93&amp;q=TDS_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smarterapp.org/documents/IRP-ComprehensiveAssessments.zip" TargetMode="External"/><Relationship Id="rId20" Type="http://schemas.openxmlformats.org/officeDocument/2006/relationships/hyperlink" Target="http://www.smarterbalanced.org/assessments/accessibility-and-accommodations/" TargetMode="External"/><Relationship Id="rId29" Type="http://schemas.openxmlformats.org/officeDocument/2006/relationships/hyperlink" Target="http://www.smarterapp.org/documents/Item_Scoring_Custom_Operator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marterapp.org/documents/Item_Metadata_Specification.pdf" TargetMode="External"/><Relationship Id="rId24" Type="http://schemas.openxmlformats.org/officeDocument/2006/relationships/hyperlink" Target="http://www.smarterapp.org/documents/UEB_Braille_Transition_Technical_Framework.pdf" TargetMode="External"/><Relationship Id="rId32" Type="http://schemas.openxmlformats.org/officeDocument/2006/relationships/hyperlink" Target="http://www.smarterapp.org/documents/Federated_SSO_Documentation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smarterapp.org/documents/IRP-AssessmentBlocks.zip" TargetMode="External"/><Relationship Id="rId23" Type="http://schemas.openxmlformats.org/officeDocument/2006/relationships/hyperlink" Target="http://www.smarterapp.org/documents/Illustration-Glossary-Functionality-Specifications-IRP-v0.1.pdf" TargetMode="External"/><Relationship Id="rId28" Type="http://schemas.openxmlformats.org/officeDocument/2006/relationships/hyperlink" Target="http://www.smarterapp.org/documents/ItemResponseSamples.20200330.zip" TargetMode="External"/><Relationship Id="rId49" Type="http://schemas.microsoft.com/office/2016/09/relationships/commentsIds" Target="commentsIds.xml"/><Relationship Id="rId10" Type="http://schemas.openxmlformats.org/officeDocument/2006/relationships/hyperlink" Target="http://www.smarterapp.org/documents/Item_Types_And_Features.pdf" TargetMode="External"/><Relationship Id="rId19" Type="http://schemas.openxmlformats.org/officeDocument/2006/relationships/hyperlink" Target="http://sampleitems.smarterbalanced.org/" TargetMode="External"/><Relationship Id="rId31" Type="http://schemas.openxmlformats.org/officeDocument/2006/relationships/hyperlink" Target="http://www.smarterapp.org/documents/TestResults-DataModel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smarterapp.org/documents/SmarterApp_Assessment_Item_Format_Specification.pdf" TargetMode="External"/><Relationship Id="rId14" Type="http://schemas.openxmlformats.org/officeDocument/2006/relationships/hyperlink" Target="http://www.smarterapp.org/documents/AdministrationTestPackageFormat.pdf" TargetMode="External"/><Relationship Id="rId22" Type="http://schemas.openxmlformats.org/officeDocument/2006/relationships/hyperlink" Target="http://www.smarterapp.org/documents/ISAAP-AccessibilityFeatureCodes.pdf" TargetMode="External"/><Relationship Id="rId27" Type="http://schemas.openxmlformats.org/officeDocument/2006/relationships/hyperlink" Target="http://sampleitems.smarterbalanced.org/" TargetMode="External"/><Relationship Id="rId30" Type="http://schemas.openxmlformats.org/officeDocument/2006/relationships/hyperlink" Target="http://www.smarterapp.org/specs/TestResultsTransmissionFormat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61770DEBBEA4491064F5D7AF989B6" ma:contentTypeVersion="16" ma:contentTypeDescription="Create a new document." ma:contentTypeScope="" ma:versionID="a598ee4c8604096027176136e4190b6e">
  <xsd:schema xmlns:xsd="http://www.w3.org/2001/XMLSchema" xmlns:xs="http://www.w3.org/2001/XMLSchema" xmlns:p="http://schemas.microsoft.com/office/2006/metadata/properties" xmlns:ns2="e09f7d5a-29dd-4512-8eb1-d3ce45c90ed5" xmlns:ns3="e556f37e-2269-4362-849b-5bffb61b521a" targetNamespace="http://schemas.microsoft.com/office/2006/metadata/properties" ma:root="true" ma:fieldsID="b9ec6bd992397354cd5494123df13385" ns2:_="" ns3:_="">
    <xsd:import namespace="e09f7d5a-29dd-4512-8eb1-d3ce45c90ed5"/>
    <xsd:import namespace="e556f37e-2269-4362-849b-5bffb61b521a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f7d5a-29dd-4512-8eb1-d3ce45c90ed5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description="Document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description="Documents" ma:internalName="MigrationWizIdSecurityGroups">
      <xsd:simpleType>
        <xsd:restriction base="dms:Text"/>
      </xsd:simpleType>
    </xsd:element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6f37e-2269-4362-849b-5bffb61b521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DocumentLibraryPermissions xmlns="e09f7d5a-29dd-4512-8eb1-d3ce45c90ed5" xsi:nil="true"/>
    <MigrationWizIdPermissions xmlns="e09f7d5a-29dd-4512-8eb1-d3ce45c90ed5" xsi:nil="true"/>
    <MigrationWizId xmlns="e09f7d5a-29dd-4512-8eb1-d3ce45c90ed5" xsi:nil="true"/>
    <MigrationWizIdPermissionLevels xmlns="e09f7d5a-29dd-4512-8eb1-d3ce45c90ed5" xsi:nil="true"/>
    <MigrationWizIdSecurityGroups xmlns="e09f7d5a-29dd-4512-8eb1-d3ce45c90ed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8CD21-9AD7-4D80-9AF9-A68069D33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f7d5a-29dd-4512-8eb1-d3ce45c90ed5"/>
    <ds:schemaRef ds:uri="e556f37e-2269-4362-849b-5bffb61b5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0FD17C-7CDA-4BEF-80FC-0B136DCFBD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6E7FCF-22F5-4C9D-A326-5357CA20C665}">
  <ds:schemaRefs>
    <ds:schemaRef ds:uri="http://schemas.microsoft.com/office/2006/metadata/properties"/>
    <ds:schemaRef ds:uri="http://schemas.microsoft.com/office/infopath/2007/PartnerControls"/>
    <ds:schemaRef ds:uri="e09f7d5a-29dd-4512-8eb1-d3ce45c90ed5"/>
  </ds:schemaRefs>
</ds:datastoreItem>
</file>

<file path=customXml/itemProps4.xml><?xml version="1.0" encoding="utf-8"?>
<ds:datastoreItem xmlns:ds="http://schemas.openxmlformats.org/officeDocument/2006/customXml" ds:itemID="{7F6878AD-6C40-4B22-B73A-357C73EF9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1081</Words>
  <Characters>6644</Characters>
  <Application>Microsoft Office Word</Application>
  <DocSecurity>0</DocSecurity>
  <Lines>255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Santa Cruz</Company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Flores</dc:creator>
  <cp:keywords/>
  <dc:description/>
  <cp:lastModifiedBy>Peter Flores</cp:lastModifiedBy>
  <cp:revision>6</cp:revision>
  <cp:lastPrinted>2020-07-22T23:44:00Z</cp:lastPrinted>
  <dcterms:created xsi:type="dcterms:W3CDTF">2020-07-22T23:30:00Z</dcterms:created>
  <dcterms:modified xsi:type="dcterms:W3CDTF">2020-07-23T17:11:00Z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0x010100F2561770DEBBEA4491064F5D7AF989B6</vt:lpwstr>
  </property>
</Properties>
</file>