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PSUR Tables — FormQAR-054</w:t>
      </w:r>
    </w:p>
    <w:p>
      <w:r>
        <w:rPr>
          <w:rFonts w:ascii="Arial" w:hAnsi="Arial"/>
          <w:i/>
          <w:sz w:val="22"/>
        </w:rPr>
        <w:t>Laparoscopic Stapler X100® — Reporting Period Jan-2023 to Dec-2023 (ANNUALLY cadence, EU Class CLASS_IIB)</w:t>
      </w:r>
    </w:p>
    <w:p/>
    <w:p>
      <w:r>
        <w:rPr>
          <w:rFonts w:ascii="Arial" w:hAnsi="Arial"/>
          <w:b/>
          <w:sz w:val="22"/>
        </w:rPr>
        <w:t>UDI-DI / Device Identification (Section B)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18"/>
        <w:gridCol w:w="2518"/>
        <w:gridCol w:w="2518"/>
        <w:gridCol w:w="2518"/>
      </w:tblGrid>
      <w:tr>
        <w:tc>
          <w:tcPr>
            <w:tcW w:type="dxa" w:w="2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Basic UDI-DI</w:t>
            </w:r>
          </w:p>
        </w:tc>
        <w:tc>
          <w:tcPr>
            <w:tcW w:type="dxa" w:w="24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Device Trade Name</w:t>
            </w:r>
          </w:p>
        </w:tc>
        <w:tc>
          <w:tcPr>
            <w:tcW w:type="dxa" w:w="176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EMDN Code</w:t>
            </w:r>
          </w:p>
        </w:tc>
        <w:tc>
          <w:tcPr>
            <w:tcW w:type="dxa" w:w="30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Changes from Previous PSUR</w:t>
            </w:r>
          </w:p>
        </w:tc>
      </w:tr>
      <w:tr>
        <w:tc>
          <w:tcPr>
            <w:tcW w:type="dxa" w:w="2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TD1001 / UDI-DI-LSX100</w:t>
            </w:r>
          </w:p>
        </w:tc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Laparoscopic Stapler X100®; Laparoscopic Stapler X100 Reload™</w:t>
            </w:r>
          </w:p>
        </w:tc>
        <w:tc>
          <w:tcPr>
            <w:tcW w:type="dxa" w:w="17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Not applicable</w:t>
            </w:r>
          </w:p>
        </w:tc>
        <w:tc>
          <w:tcPr>
            <w:tcW w:type="dxa" w:w="3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changes since previous PSUR (PSUR001).</w:t>
            </w:r>
          </w:p>
        </w:tc>
      </w:tr>
    </w:tbl>
    <w:p/>
    <w:p>
      <w:r>
        <w:rPr>
          <w:rFonts w:ascii="Arial" w:hAnsi="Arial"/>
          <w:b/>
          <w:sz w:val="22"/>
        </w:rPr>
        <w:t>Associated Documents (Section B)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58"/>
        <w:gridCol w:w="3358"/>
        <w:gridCol w:w="3358"/>
      </w:tblGrid>
      <w:tr>
        <w:tc>
          <w:tcPr>
            <w:tcW w:type="dxa" w:w="24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Document Type</w:t>
            </w:r>
          </w:p>
        </w:tc>
        <w:tc>
          <w:tcPr>
            <w:tcW w:type="dxa" w:w="24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Document Number</w:t>
            </w:r>
          </w:p>
        </w:tc>
        <w:tc>
          <w:tcPr>
            <w:tcW w:type="dxa" w:w="456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Document Title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PMS Plan</w:t>
            </w:r>
          </w:p>
        </w:tc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PMS-1001R</w:t>
            </w:r>
          </w:p>
        </w:tc>
        <w:tc>
          <w:tcPr>
            <w:tcW w:type="dxa" w:w="45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Post Market Surveillance Report for Laparoscopic Stapler X100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Clinical Evaluation Report</w:t>
            </w:r>
          </w:p>
        </w:tc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CE1234R, Version 3</w:t>
            </w:r>
          </w:p>
        </w:tc>
        <w:tc>
          <w:tcPr>
            <w:tcW w:type="dxa" w:w="45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CER for Laparoscopic Stapler X100 (last update 20 October 2023)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PMCF Plan</w:t>
            </w:r>
          </w:p>
        </w:tc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PMCF-1001P</w:t>
            </w:r>
          </w:p>
        </w:tc>
        <w:tc>
          <w:tcPr>
            <w:tcW w:type="dxa" w:w="45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Post-Market Clinical Follow-up Plan for Laparoscopic Stapler X100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Risk Management File</w:t>
            </w:r>
          </w:p>
        </w:tc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RMF1000-RMR; RMF1000-RA</w:t>
            </w:r>
          </w:p>
        </w:tc>
        <w:tc>
          <w:tcPr>
            <w:tcW w:type="dxa" w:w="45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Risk Management File for Laparoscopic Stapler X100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Technical Documentation</w:t>
            </w:r>
          </w:p>
        </w:tc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TD1001</w:t>
            </w:r>
          </w:p>
        </w:tc>
        <w:tc>
          <w:tcPr>
            <w:tcW w:type="dxa" w:w="45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Technical Documentation for Laparoscopic Stapler X100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Instructions for Use</w:t>
            </w:r>
          </w:p>
        </w:tc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IFU-LSX100 (v5.2)</w:t>
            </w:r>
          </w:p>
        </w:tc>
        <w:tc>
          <w:tcPr>
            <w:tcW w:type="dxa" w:w="45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Instructions for Use — Laparoscopic Stapler X100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Previous PSUR</w:t>
            </w:r>
          </w:p>
        </w:tc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PSUR001</w:t>
            </w:r>
          </w:p>
        </w:tc>
        <w:tc>
          <w:tcPr>
            <w:tcW w:type="dxa" w:w="45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Previous Periodic Safety Update Report (ended 2023-03-31)</w:t>
            </w:r>
          </w:p>
        </w:tc>
      </w:tr>
    </w:tbl>
    <w:p/>
    <w:p>
      <w:r>
        <w:rPr>
          <w:rFonts w:ascii="Arial" w:hAnsi="Arial"/>
          <w:b/>
          <w:sz w:val="22"/>
        </w:rPr>
        <w:t>Table 1 — Annual Number of Devices Sold by Region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5"/>
        <w:gridCol w:w="2015"/>
        <w:gridCol w:w="2015"/>
        <w:gridCol w:w="2015"/>
        <w:gridCol w:w="2015"/>
      </w:tblGrid>
      <w:tr>
        <w:tc>
          <w:tcPr>
            <w:tcW w:type="dxa" w:w="18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Region</w:t>
            </w:r>
          </w:p>
        </w:tc>
        <w:tc>
          <w:tcPr>
            <w:tcW w:type="dxa" w:w="19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Preceding 12-Month Period (Jan-2022 to Dec-2022)</w:t>
            </w:r>
          </w:p>
        </w:tc>
        <w:tc>
          <w:tcPr>
            <w:tcW w:type="dxa" w:w="19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Current Data Collection Period (Jan-2023 to Dec-2023)</w:t>
            </w:r>
          </w:p>
        </w:tc>
        <w:tc>
          <w:tcPr>
            <w:tcW w:type="dxa" w:w="19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12-Month Total</w:t>
            </w:r>
          </w:p>
        </w:tc>
        <w:tc>
          <w:tcPr>
            <w:tcW w:type="dxa" w:w="186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12-Month Percent of Global Sales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EEA+TR+XI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Data not available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5,902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5,902</w:t>
            </w:r>
          </w:p>
        </w:tc>
        <w:tc>
          <w:tcPr>
            <w:tcW w:type="dxa" w:w="1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49.0%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Australia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Data not available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0.0%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Brazil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Data not available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0.0%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Canada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Data not available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0.0%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China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Data not available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0.0%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Japan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Data not available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0.0%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UK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Data not available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0.0%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United States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Data not available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6,135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6,135</w:t>
            </w:r>
          </w:p>
        </w:tc>
        <w:tc>
          <w:tcPr>
            <w:tcW w:type="dxa" w:w="1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51.0%</w:t>
            </w:r>
          </w:p>
        </w:tc>
      </w:tr>
      <w:tr>
        <w:tc>
          <w:tcPr>
            <w:tcW w:type="dxa" w:w="18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Rest of World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Data not available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20"/>
              </w:rPr>
              <w:t>0.0%</w:t>
            </w:r>
          </w:p>
        </w:tc>
      </w:tr>
      <w:tr>
        <w:tc>
          <w:tcPr>
            <w:tcW w:type="dxa" w:w="18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Worldwide</w:t>
            </w:r>
          </w:p>
        </w:tc>
        <w:tc>
          <w:tcPr>
            <w:tcW w:type="dxa" w:w="19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20"/>
              </w:rPr>
              <w:t>Data not available</w:t>
            </w:r>
          </w:p>
        </w:tc>
        <w:tc>
          <w:tcPr>
            <w:tcW w:type="dxa" w:w="19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20"/>
              </w:rPr>
              <w:t>12,037</w:t>
            </w:r>
          </w:p>
        </w:tc>
        <w:tc>
          <w:tcPr>
            <w:tcW w:type="dxa" w:w="19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20"/>
              </w:rPr>
              <w:t>12,037</w:t>
            </w:r>
          </w:p>
        </w:tc>
        <w:tc>
          <w:tcPr>
            <w:tcW w:type="dxa" w:w="186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20"/>
              </w:rPr>
              <w:t>100.0%</w:t>
            </w:r>
          </w:p>
        </w:tc>
      </w:tr>
    </w:tbl>
    <w:p/>
    <w:p>
      <w:r>
        <w:rPr>
          <w:rFonts w:ascii="Arial" w:hAnsi="Arial"/>
          <w:b/>
          <w:sz w:val="22"/>
        </w:rPr>
        <w:t>Table 2 — Serious Incidents by IMDRF Annex A (MDP) by Region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5"/>
        <w:gridCol w:w="2015"/>
        <w:gridCol w:w="2015"/>
        <w:gridCol w:w="2015"/>
        <w:gridCol w:w="2015"/>
      </w:tblGrid>
      <w:tr>
        <w:tc>
          <w:tcPr>
            <w:tcW w:type="dxa" w:w="15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Region</w:t>
            </w:r>
          </w:p>
        </w:tc>
        <w:tc>
          <w:tcPr>
            <w:tcW w:type="dxa" w:w="3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IMDRF Problem Code &amp; Term</w:t>
            </w:r>
          </w:p>
        </w:tc>
        <w:tc>
          <w:tcPr>
            <w:tcW w:type="dxa" w:w="1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 (current period)</w:t>
            </w:r>
          </w:p>
        </w:tc>
        <w:tc>
          <w:tcPr>
            <w:tcW w:type="dxa" w:w="1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Rate (%)</w:t>
            </w:r>
          </w:p>
        </w:tc>
        <w:tc>
          <w:tcPr>
            <w:tcW w:type="dxa" w:w="226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Complaint number</w:t>
            </w:r>
          </w:p>
        </w:tc>
      </w:tr>
      <w:tr>
        <w:tc>
          <w:tcPr>
            <w:tcW w:type="dxa" w:w="15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EEA+TR+XI</w:t>
            </w:r>
          </w:p>
        </w:tc>
        <w:tc>
          <w:tcPr>
            <w:tcW w:type="dxa" w:w="3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N/A — No serious incident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0.0000%</w:t>
            </w:r>
          </w:p>
        </w:tc>
        <w:tc>
          <w:tcPr>
            <w:tcW w:type="dxa" w:w="22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15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UK</w:t>
            </w:r>
          </w:p>
        </w:tc>
        <w:tc>
          <w:tcPr>
            <w:tcW w:type="dxa" w:w="3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N/A — No serious incident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0.0000%</w:t>
            </w:r>
          </w:p>
        </w:tc>
        <w:tc>
          <w:tcPr>
            <w:tcW w:type="dxa" w:w="22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15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Worldwide</w:t>
            </w:r>
          </w:p>
        </w:tc>
        <w:tc>
          <w:tcPr>
            <w:tcW w:type="dxa" w:w="3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N/A — No serious incident</w:t>
            </w:r>
          </w:p>
        </w:tc>
        <w:tc>
          <w:tcPr>
            <w:tcW w:type="dxa" w:w="1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</w:t>
            </w:r>
          </w:p>
        </w:tc>
        <w:tc>
          <w:tcPr>
            <w:tcW w:type="dxa" w:w="1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0.0000%</w:t>
            </w:r>
          </w:p>
        </w:tc>
        <w:tc>
          <w:tcPr>
            <w:tcW w:type="dxa" w:w="226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N/A</w:t>
            </w:r>
          </w:p>
        </w:tc>
      </w:tr>
    </w:tbl>
    <w:p/>
    <w:p>
      <w:r>
        <w:rPr>
          <w:rFonts w:ascii="Arial" w:hAnsi="Arial"/>
          <w:b/>
          <w:sz w:val="22"/>
        </w:rPr>
        <w:t>Table 3 — Serious Incidents by IMDRF Annex C (Cause)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5"/>
        <w:gridCol w:w="2015"/>
        <w:gridCol w:w="2015"/>
        <w:gridCol w:w="2015"/>
        <w:gridCol w:w="2015"/>
      </w:tblGrid>
      <w:tr>
        <w:tc>
          <w:tcPr>
            <w:tcW w:type="dxa" w:w="15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Region</w:t>
            </w:r>
          </w:p>
        </w:tc>
        <w:tc>
          <w:tcPr>
            <w:tcW w:type="dxa" w:w="3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IMDRF Cause Code &amp; Term</w:t>
            </w:r>
          </w:p>
        </w:tc>
        <w:tc>
          <w:tcPr>
            <w:tcW w:type="dxa" w:w="1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 (current period)</w:t>
            </w:r>
          </w:p>
        </w:tc>
        <w:tc>
          <w:tcPr>
            <w:tcW w:type="dxa" w:w="1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Rate (%)</w:t>
            </w:r>
          </w:p>
        </w:tc>
        <w:tc>
          <w:tcPr>
            <w:tcW w:type="dxa" w:w="226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Complaint number</w:t>
            </w:r>
          </w:p>
        </w:tc>
      </w:tr>
      <w:tr>
        <w:tc>
          <w:tcPr>
            <w:tcW w:type="dxa" w:w="15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EEA+TR+XI</w:t>
            </w:r>
          </w:p>
        </w:tc>
        <w:tc>
          <w:tcPr>
            <w:tcW w:type="dxa" w:w="3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N/A — No serious incident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0.0000%</w:t>
            </w:r>
          </w:p>
        </w:tc>
        <w:tc>
          <w:tcPr>
            <w:tcW w:type="dxa" w:w="22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15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UK</w:t>
            </w:r>
          </w:p>
        </w:tc>
        <w:tc>
          <w:tcPr>
            <w:tcW w:type="dxa" w:w="3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N/A — No serious incident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0.0000%</w:t>
            </w:r>
          </w:p>
        </w:tc>
        <w:tc>
          <w:tcPr>
            <w:tcW w:type="dxa" w:w="22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15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Worldwide</w:t>
            </w:r>
          </w:p>
        </w:tc>
        <w:tc>
          <w:tcPr>
            <w:tcW w:type="dxa" w:w="3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N/A — No serious incident</w:t>
            </w:r>
          </w:p>
        </w:tc>
        <w:tc>
          <w:tcPr>
            <w:tcW w:type="dxa" w:w="1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</w:t>
            </w:r>
          </w:p>
        </w:tc>
        <w:tc>
          <w:tcPr>
            <w:tcW w:type="dxa" w:w="1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0.0000%</w:t>
            </w:r>
          </w:p>
        </w:tc>
        <w:tc>
          <w:tcPr>
            <w:tcW w:type="dxa" w:w="226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N/A</w:t>
            </w:r>
          </w:p>
        </w:tc>
      </w:tr>
    </w:tbl>
    <w:p/>
    <w:p>
      <w:r>
        <w:rPr>
          <w:rFonts w:ascii="Arial" w:hAnsi="Arial"/>
          <w:b/>
          <w:sz w:val="22"/>
        </w:rPr>
        <w:t>Table 4 — IMDRF Annex F (Health Impact) × Annex D (Investigation Conclusion)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9"/>
        <w:gridCol w:w="1679"/>
        <w:gridCol w:w="1679"/>
        <w:gridCol w:w="1679"/>
        <w:gridCol w:w="1679"/>
        <w:gridCol w:w="1679"/>
      </w:tblGrid>
      <w:tr>
        <w:tc>
          <w:tcPr>
            <w:tcW w:type="dxa" w:w="24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IMDRF Health Impact (Annex F) code and term, by region</w:t>
            </w:r>
          </w:p>
        </w:tc>
        <w:tc>
          <w:tcPr>
            <w:tcW w:type="dxa" w:w="14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Number of serious incidents</w:t>
            </w:r>
          </w:p>
        </w:tc>
        <w:tc>
          <w:tcPr>
            <w:tcW w:type="dxa" w:w="114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Conclusion 1 %</w:t>
            </w:r>
          </w:p>
        </w:tc>
        <w:tc>
          <w:tcPr>
            <w:tcW w:type="dxa" w:w="114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Conclusion 2 %</w:t>
            </w:r>
          </w:p>
        </w:tc>
        <w:tc>
          <w:tcPr>
            <w:tcW w:type="dxa" w:w="114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Conclusion 3 %</w:t>
            </w:r>
          </w:p>
        </w:tc>
        <w:tc>
          <w:tcPr>
            <w:tcW w:type="dxa" w:w="114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Conclusion 4 %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EEA+TR+XI — N/A — No serious incident</w:t>
            </w:r>
          </w:p>
        </w:tc>
        <w:tc>
          <w:tcPr>
            <w:tcW w:type="dxa" w:w="1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14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  <w:tc>
          <w:tcPr>
            <w:tcW w:type="dxa" w:w="114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  <w:tc>
          <w:tcPr>
            <w:tcW w:type="dxa" w:w="114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  <w:tc>
          <w:tcPr>
            <w:tcW w:type="dxa" w:w="114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UK — N/A — No serious incident</w:t>
            </w:r>
          </w:p>
        </w:tc>
        <w:tc>
          <w:tcPr>
            <w:tcW w:type="dxa" w:w="1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114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  <w:tc>
          <w:tcPr>
            <w:tcW w:type="dxa" w:w="114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  <w:tc>
          <w:tcPr>
            <w:tcW w:type="dxa" w:w="114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  <w:tc>
          <w:tcPr>
            <w:tcW w:type="dxa" w:w="114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24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Worldwide — N/A — No serious incident</w:t>
            </w:r>
          </w:p>
        </w:tc>
        <w:tc>
          <w:tcPr>
            <w:tcW w:type="dxa" w:w="14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</w:t>
            </w:r>
          </w:p>
        </w:tc>
        <w:tc>
          <w:tcPr>
            <w:tcW w:type="dxa" w:w="114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N/A</w:t>
            </w:r>
          </w:p>
        </w:tc>
        <w:tc>
          <w:tcPr>
            <w:tcW w:type="dxa" w:w="114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N/A</w:t>
            </w:r>
          </w:p>
        </w:tc>
        <w:tc>
          <w:tcPr>
            <w:tcW w:type="dxa" w:w="114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N/A</w:t>
            </w:r>
          </w:p>
        </w:tc>
        <w:tc>
          <w:tcPr>
            <w:tcW w:type="dxa" w:w="114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N/A</w:t>
            </w:r>
          </w:p>
        </w:tc>
      </w:tr>
    </w:tbl>
    <w:p/>
    <w:p>
      <w:r>
        <w:rPr>
          <w:rFonts w:ascii="Arial" w:hAnsi="Arial"/>
          <w:b/>
          <w:sz w:val="22"/>
        </w:rPr>
        <w:t>Table 6 — Feedback by Type and Source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18"/>
        <w:gridCol w:w="2518"/>
        <w:gridCol w:w="2518"/>
        <w:gridCol w:w="2518"/>
      </w:tblGrid>
      <w:tr>
        <w:tc>
          <w:tcPr>
            <w:tcW w:type="dxa" w:w="20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Feedback Type</w:t>
            </w:r>
          </w:p>
        </w:tc>
        <w:tc>
          <w:tcPr>
            <w:tcW w:type="dxa" w:w="24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Source</w:t>
            </w:r>
          </w:p>
        </w:tc>
        <w:tc>
          <w:tcPr>
            <w:tcW w:type="dxa" w:w="1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Count</w:t>
            </w:r>
          </w:p>
        </w:tc>
        <w:tc>
          <w:tcPr>
            <w:tcW w:type="dxa" w:w="376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Summary</w:t>
            </w:r>
          </w:p>
        </w:tc>
      </w:tr>
      <w:tr>
        <w:tc>
          <w:tcPr>
            <w:tcW w:type="dxa" w:w="2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Complaint</w:t>
            </w:r>
          </w:p>
        </w:tc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End-users (surgeons, hospital staff)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37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 complaints summarized in Section F.</w:t>
            </w:r>
          </w:p>
        </w:tc>
      </w:tr>
      <w:tr>
        <w:tc>
          <w:tcPr>
            <w:tcW w:type="dxa" w:w="2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Non-complaint</w:t>
            </w:r>
          </w:p>
        </w:tc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Distributors / importers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37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safety-related feedback outside the complaint handling system.</w:t>
            </w:r>
          </w:p>
        </w:tc>
      </w:tr>
      <w:tr>
        <w:tc>
          <w:tcPr>
            <w:tcW w:type="dxa" w:w="2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Non-complaint</w:t>
            </w:r>
          </w:p>
        </w:tc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Sales / Customer Service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37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qualitative themes impacting the safety/risk profile of the device.</w:t>
            </w:r>
          </w:p>
        </w:tc>
      </w:tr>
      <w:tr>
        <w:tc>
          <w:tcPr>
            <w:tcW w:type="dxa" w:w="2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PMCF-derived</w:t>
            </w:r>
          </w:p>
        </w:tc>
        <w:tc>
          <w:tcPr>
            <w:tcW w:type="dxa" w:w="2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PMCF-1001P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37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new signals from PMCF activity (see Section L).</w:t>
            </w:r>
          </w:p>
        </w:tc>
      </w:tr>
    </w:tbl>
    <w:p/>
    <w:p>
      <w:r>
        <w:rPr>
          <w:rFonts w:ascii="Arial" w:hAnsi="Arial"/>
          <w:b/>
          <w:sz w:val="22"/>
        </w:rPr>
        <w:t>Table 7 — Complaint Rate by Harm and Medical Device Problem (Annual)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58"/>
        <w:gridCol w:w="3358"/>
        <w:gridCol w:w="3358"/>
      </w:tblGrid>
      <w:tr>
        <w:tc>
          <w:tcPr>
            <w:tcW w:type="dxa" w:w="44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Harm / Medical Device Problem</w:t>
            </w:r>
          </w:p>
        </w:tc>
        <w:tc>
          <w:tcPr>
            <w:tcW w:type="dxa" w:w="268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Current 12-Month Data Collection Period (Jan-2023 to Dec-2023)</w:t>
            </w:r>
          </w:p>
        </w:tc>
        <w:tc>
          <w:tcPr>
            <w:tcW w:type="dxa" w:w="228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Max Expected Rate of Occurrence (from the RACT)</w:t>
            </w:r>
          </w:p>
        </w:tc>
      </w:tr>
      <w:tr>
        <w:tc>
          <w:tcPr>
            <w:tcW w:type="dxa" w:w="4400"/>
            <w:vAlign w:val="center"/>
            <w:shd w:fill="F2F2F2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Skin/Subcutaneous Injury (Laceration)</w:t>
            </w:r>
          </w:p>
        </w:tc>
        <w:tc>
          <w:tcPr>
            <w:tcW w:type="dxa" w:w="2680"/>
            <w:vAlign w:val="center"/>
            <w:shd w:fill="F2F2F2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0.0498% (6)</w:t>
            </w:r>
          </w:p>
        </w:tc>
        <w:tc>
          <w:tcPr>
            <w:tcW w:type="dxa" w:w="2280"/>
            <w:vAlign w:val="center"/>
            <w:shd w:fill="F2F2F2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≤0.01% (O1)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Failure to operate as intended (A020101)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0.0249% (3)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≤0.01% (O1)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Fracture / break of device (A070101)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0.0166% (2)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≤0.01% (O1)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Packaging defect — incorrect quantity (A0601)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0.0083% (1)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≤0.01% (O1)</w:t>
            </w:r>
          </w:p>
        </w:tc>
      </w:tr>
      <w:tr>
        <w:tc>
          <w:tcPr>
            <w:tcW w:type="dxa" w:w="4400"/>
            <w:vAlign w:val="center"/>
            <w:shd w:fill="F2F2F2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Tissue Reaction (Staple Migration/Extrusion)</w:t>
            </w:r>
          </w:p>
        </w:tc>
        <w:tc>
          <w:tcPr>
            <w:tcW w:type="dxa" w:w="2680"/>
            <w:vAlign w:val="center"/>
            <w:shd w:fill="F2F2F2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0.0415% (5)</w:t>
            </w:r>
          </w:p>
        </w:tc>
        <w:tc>
          <w:tcPr>
            <w:tcW w:type="dxa" w:w="2280"/>
            <w:vAlign w:val="center"/>
            <w:shd w:fill="F2F2F2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≤0.01% (O1)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Packaging defect — incorrect quantity (A0601)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0.0166% (2)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≤0.01% (O1)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Failure to operate as intended (A020101)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0.0166% (2)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≤0.01% (O1)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Fracture / break of device (A070101)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0.0083% (1)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≤0.01% (O1)</w:t>
            </w:r>
          </w:p>
        </w:tc>
      </w:tr>
      <w:tr>
        <w:tc>
          <w:tcPr>
            <w:tcW w:type="dxa" w:w="4400"/>
            <w:vAlign w:val="center"/>
            <w:shd w:fill="F2F2F2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No Health Consequence or Impact</w:t>
            </w:r>
          </w:p>
        </w:tc>
        <w:tc>
          <w:tcPr>
            <w:tcW w:type="dxa" w:w="2680"/>
            <w:vAlign w:val="center"/>
            <w:shd w:fill="F2F2F2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0.0415% (5)</w:t>
            </w:r>
          </w:p>
        </w:tc>
        <w:tc>
          <w:tcPr>
            <w:tcW w:type="dxa" w:w="2280"/>
            <w:vAlign w:val="center"/>
            <w:shd w:fill="F2F2F2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N/A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Fracture / break of device (A070101)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0.0249% (3)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Packaging defect — incorrect quantity (A0601)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0.0083% (1)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Foreign material in/on device (A040102)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0.0083% (1)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4400"/>
            <w:vAlign w:val="center"/>
            <w:shd w:fill="F2F2F2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Near Miss</w:t>
            </w:r>
          </w:p>
        </w:tc>
        <w:tc>
          <w:tcPr>
            <w:tcW w:type="dxa" w:w="2680"/>
            <w:vAlign w:val="center"/>
            <w:shd w:fill="F2F2F2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0.0332% (4)</w:t>
            </w:r>
          </w:p>
        </w:tc>
        <w:tc>
          <w:tcPr>
            <w:tcW w:type="dxa" w:w="2280"/>
            <w:vAlign w:val="center"/>
            <w:shd w:fill="F2F2F2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N/A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Failure to operate as intended (A020101)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0.0083% (1)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Fracture / break of device (A070101)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0.0083% (1)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Packaging defect — incorrect quantity (A0601)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0.0083% (1)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44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ind w:left="36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Foreign material in/on device (A040102)</w:t>
            </w:r>
          </w:p>
        </w:tc>
        <w:tc>
          <w:tcPr>
            <w:tcW w:type="dxa" w:w="26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0.0083% (1)</w:t>
            </w:r>
          </w:p>
        </w:tc>
        <w:tc>
          <w:tcPr>
            <w:tcW w:type="dxa" w:w="228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</w:tr>
      <w:tr>
        <w:tc>
          <w:tcPr>
            <w:tcW w:type="dxa" w:w="44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Grand Total</w:t>
            </w:r>
          </w:p>
        </w:tc>
        <w:tc>
          <w:tcPr>
            <w:tcW w:type="dxa" w:w="268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0.1662% (20)</w:t>
            </w:r>
          </w:p>
        </w:tc>
        <w:tc>
          <w:tcPr>
            <w:tcW w:type="dxa" w:w="228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—</w:t>
            </w:r>
          </w:p>
        </w:tc>
      </w:tr>
    </w:tbl>
    <w:p/>
    <w:p>
      <w:r>
        <w:rPr>
          <w:rFonts w:ascii="Arial" w:hAnsi="Arial"/>
          <w:b/>
          <w:sz w:val="22"/>
        </w:rPr>
        <w:t>Table 8 — FSCA Initiated in Current Reporting Period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59"/>
        <w:gridCol w:w="1259"/>
        <w:gridCol w:w="1259"/>
        <w:gridCol w:w="1259"/>
        <w:gridCol w:w="1259"/>
        <w:gridCol w:w="1259"/>
        <w:gridCol w:w="1259"/>
        <w:gridCol w:w="1259"/>
      </w:tblGrid>
      <w:tr>
        <w:tc>
          <w:tcPr>
            <w:tcW w:type="dxa" w:w="10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Type of action</w:t>
            </w:r>
          </w:p>
        </w:tc>
        <w:tc>
          <w:tcPr>
            <w:tcW w:type="dxa" w:w="11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Manufacturer Reference number</w:t>
            </w:r>
          </w:p>
        </w:tc>
        <w:tc>
          <w:tcPr>
            <w:tcW w:type="dxa" w:w="11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Issuing Date / Date of Final FSN</w:t>
            </w:r>
          </w:p>
        </w:tc>
        <w:tc>
          <w:tcPr>
            <w:tcW w:type="dxa" w:w="1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Scope of the FSCA / Device models</w:t>
            </w:r>
          </w:p>
        </w:tc>
        <w:tc>
          <w:tcPr>
            <w:tcW w:type="dxa" w:w="9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Status of the FSCA</w:t>
            </w:r>
          </w:p>
        </w:tc>
        <w:tc>
          <w:tcPr>
            <w:tcW w:type="dxa" w:w="16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Rationale and description</w:t>
            </w:r>
          </w:p>
        </w:tc>
        <w:tc>
          <w:tcPr>
            <w:tcW w:type="dxa" w:w="10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Impacted regions</w:t>
            </w:r>
          </w:p>
        </w:tc>
        <w:tc>
          <w:tcPr>
            <w:tcW w:type="dxa" w:w="146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Date reported to MHRA</w:t>
            </w:r>
          </w:p>
        </w:tc>
      </w:tr>
      <w:tr>
        <w:tc>
          <w:tcPr>
            <w:tcW w:type="dxa" w:w="1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Field Safety Notice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FSCA01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2023-06-23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Laparoscopic Stapler X100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Completed</w:t>
            </w:r>
          </w:p>
        </w:tc>
        <w:tc>
          <w:tcPr>
            <w:tcW w:type="dxa" w:w="16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Device breakage observed in field (effectiveness: Effective).</w:t>
            </w:r>
          </w:p>
        </w:tc>
        <w:tc>
          <w:tcPr>
            <w:tcW w:type="dxa" w:w="1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NorthAmerica, Europe, Asia</w:t>
            </w:r>
          </w:p>
        </w:tc>
        <w:tc>
          <w:tcPr>
            <w:tcW w:type="dxa" w:w="14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[TO BE COMPLETED]</w:t>
            </w:r>
          </w:p>
        </w:tc>
      </w:tr>
      <w:tr>
        <w:tc>
          <w:tcPr>
            <w:tcW w:type="dxa" w:w="1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Field Safety Notice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FSCA02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2023-08-14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Laparoscopic Stapler X100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Completed</w:t>
            </w:r>
          </w:p>
        </w:tc>
        <w:tc>
          <w:tcPr>
            <w:tcW w:type="dxa" w:w="16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Unexpected tissue reaction (effectiveness: Effective).</w:t>
            </w:r>
          </w:p>
        </w:tc>
        <w:tc>
          <w:tcPr>
            <w:tcW w:type="dxa" w:w="1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Europe, NorthAmerica</w:t>
            </w:r>
          </w:p>
        </w:tc>
        <w:tc>
          <w:tcPr>
            <w:tcW w:type="dxa" w:w="14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[TO BE COMPLETED]</w:t>
            </w:r>
          </w:p>
        </w:tc>
      </w:tr>
      <w:tr>
        <w:tc>
          <w:tcPr>
            <w:tcW w:type="dxa" w:w="1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Field Safety Notice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FSCA03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2023-08-15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Laparoscopic Stapler X100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Completed</w:t>
            </w:r>
          </w:p>
        </w:tc>
        <w:tc>
          <w:tcPr>
            <w:tcW w:type="dxa" w:w="16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Device breakage observed in field (effectiveness: Pending).</w:t>
            </w:r>
          </w:p>
        </w:tc>
        <w:tc>
          <w:tcPr>
            <w:tcW w:type="dxa" w:w="1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Asia, NorthAmerica, Europe</w:t>
            </w:r>
          </w:p>
        </w:tc>
        <w:tc>
          <w:tcPr>
            <w:tcW w:type="dxa" w:w="14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[TO BE COMPLETED]</w:t>
            </w:r>
          </w:p>
        </w:tc>
      </w:tr>
    </w:tbl>
    <w:p/>
    <w:p>
      <w:r>
        <w:rPr>
          <w:rFonts w:ascii="Arial" w:hAnsi="Arial"/>
          <w:b/>
          <w:sz w:val="22"/>
        </w:rPr>
        <w:t>Table 9 — CAPA Initiated in Current Reporting Period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59"/>
        <w:gridCol w:w="1259"/>
        <w:gridCol w:w="1259"/>
        <w:gridCol w:w="1259"/>
        <w:gridCol w:w="1259"/>
        <w:gridCol w:w="1259"/>
        <w:gridCol w:w="1259"/>
        <w:gridCol w:w="1259"/>
      </w:tblGrid>
      <w:tr>
        <w:tc>
          <w:tcPr>
            <w:tcW w:type="dxa" w:w="11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CAPA Number / Manufacturer Reference</w:t>
            </w:r>
          </w:p>
        </w:tc>
        <w:tc>
          <w:tcPr>
            <w:tcW w:type="dxa" w:w="9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Initiation Date</w:t>
            </w:r>
          </w:p>
        </w:tc>
        <w:tc>
          <w:tcPr>
            <w:tcW w:type="dxa" w:w="1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Scope of the CAPA</w:t>
            </w:r>
          </w:p>
        </w:tc>
        <w:tc>
          <w:tcPr>
            <w:tcW w:type="dxa" w:w="9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Status of the CAPA</w:t>
            </w:r>
          </w:p>
        </w:tc>
        <w:tc>
          <w:tcPr>
            <w:tcW w:type="dxa" w:w="166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CAPA description</w:t>
            </w:r>
          </w:p>
        </w:tc>
        <w:tc>
          <w:tcPr>
            <w:tcW w:type="dxa" w:w="15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Root cause</w:t>
            </w:r>
          </w:p>
        </w:tc>
        <w:tc>
          <w:tcPr>
            <w:tcW w:type="dxa" w:w="11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Effectiveness of the CAPA</w:t>
            </w:r>
          </w:p>
        </w:tc>
        <w:tc>
          <w:tcPr>
            <w:tcW w:type="dxa" w:w="10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Target date for completion</w:t>
            </w:r>
          </w:p>
        </w:tc>
      </w:tr>
      <w:tr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CAPA01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2023 (date not recorded in source)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Laparoscopic Stapler X100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Closed — effectiveness verified</w:t>
            </w:r>
          </w:p>
        </w:tc>
        <w:tc>
          <w:tcPr>
            <w:tcW w:type="dxa" w:w="16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Trigger: Complaint. Action: Improve packaging.</w:t>
            </w:r>
          </w:p>
        </w:tc>
        <w:tc>
          <w:tcPr>
            <w:tcW w:type="dxa" w:w="15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Mechanical jam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Effective</w:t>
            </w:r>
          </w:p>
        </w:tc>
        <w:tc>
          <w:tcPr>
            <w:tcW w:type="dxa" w:w="1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[TO BE COMPLETED]</w:t>
            </w:r>
          </w:p>
        </w:tc>
      </w:tr>
      <w:tr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CAPA02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2023 (date not recorded in source)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Laparoscopic Stapler X100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Closed — effectiveness not demonstrated</w:t>
            </w:r>
          </w:p>
        </w:tc>
        <w:tc>
          <w:tcPr>
            <w:tcW w:type="dxa" w:w="16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Trigger: Trend. Action: Update manual.</w:t>
            </w:r>
          </w:p>
        </w:tc>
        <w:tc>
          <w:tcPr>
            <w:tcW w:type="dxa" w:w="15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Inadequate training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Not Effective</w:t>
            </w:r>
          </w:p>
        </w:tc>
        <w:tc>
          <w:tcPr>
            <w:tcW w:type="dxa" w:w="1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[TO BE COMPLETED]</w:t>
            </w:r>
          </w:p>
        </w:tc>
      </w:tr>
      <w:tr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CAPA03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2023 (date not recorded in source)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Laparoscopic Stapler X100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Closed — effectiveness verified</w:t>
            </w:r>
          </w:p>
        </w:tc>
        <w:tc>
          <w:tcPr>
            <w:tcW w:type="dxa" w:w="16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Trigger: Complaint. Action: Retrain staff.</w:t>
            </w:r>
          </w:p>
        </w:tc>
        <w:tc>
          <w:tcPr>
            <w:tcW w:type="dxa" w:w="15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Design flaw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Effective</w:t>
            </w:r>
          </w:p>
        </w:tc>
        <w:tc>
          <w:tcPr>
            <w:tcW w:type="dxa" w:w="1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[TO BE COMPLETED]</w:t>
            </w:r>
          </w:p>
        </w:tc>
      </w:tr>
      <w:tr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CAPA04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2023 (date not recorded in source)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Laparoscopic Stapler X100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Open — effectiveness verification underway</w:t>
            </w:r>
          </w:p>
        </w:tc>
        <w:tc>
          <w:tcPr>
            <w:tcW w:type="dxa" w:w="16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Trigger: Audit. Action: Update manual.</w:t>
            </w:r>
          </w:p>
        </w:tc>
        <w:tc>
          <w:tcPr>
            <w:tcW w:type="dxa" w:w="15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Mechanical jam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Pending</w:t>
            </w:r>
          </w:p>
        </w:tc>
        <w:tc>
          <w:tcPr>
            <w:tcW w:type="dxa" w:w="1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[TO BE COMPLETED]</w:t>
            </w:r>
          </w:p>
        </w:tc>
      </w:tr>
      <w:tr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CAPA05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2023 (date not recorded in source)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Laparoscopic Stapler X100</w:t>
            </w:r>
          </w:p>
        </w:tc>
        <w:tc>
          <w:tcPr>
            <w:tcW w:type="dxa" w:w="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Open — effectiveness verification underway</w:t>
            </w:r>
          </w:p>
        </w:tc>
        <w:tc>
          <w:tcPr>
            <w:tcW w:type="dxa" w:w="16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Trigger: Audit. Action: Update manual.</w:t>
            </w:r>
          </w:p>
        </w:tc>
        <w:tc>
          <w:tcPr>
            <w:tcW w:type="dxa" w:w="15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Design flaw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Pending</w:t>
            </w:r>
          </w:p>
        </w:tc>
        <w:tc>
          <w:tcPr>
            <w:tcW w:type="dxa" w:w="10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[TO BE COMPLETED]</w:t>
            </w:r>
          </w:p>
        </w:tc>
      </w:tr>
    </w:tbl>
    <w:p/>
    <w:p>
      <w:r>
        <w:rPr>
          <w:rFonts w:ascii="Arial" w:hAnsi="Arial"/>
          <w:b/>
          <w:sz w:val="22"/>
        </w:rPr>
        <w:t>Table 10 — Adverse Events and Recalls (External Databases)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9"/>
        <w:gridCol w:w="1679"/>
        <w:gridCol w:w="1679"/>
        <w:gridCol w:w="1679"/>
        <w:gridCol w:w="1679"/>
        <w:gridCol w:w="1679"/>
      </w:tblGrid>
      <w:tr>
        <w:tc>
          <w:tcPr>
            <w:tcW w:type="dxa" w:w="17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Database/Registry</w:t>
            </w:r>
          </w:p>
        </w:tc>
        <w:tc>
          <w:tcPr>
            <w:tcW w:type="dxa" w:w="11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Total matches</w:t>
            </w:r>
          </w:p>
        </w:tc>
        <w:tc>
          <w:tcPr>
            <w:tcW w:type="dxa" w:w="26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Relevant findings</w:t>
            </w:r>
          </w:p>
        </w:tc>
        <w:tc>
          <w:tcPr>
            <w:tcW w:type="dxa" w:w="19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Benchmark vs similar devices</w:t>
            </w:r>
          </w:p>
        </w:tc>
        <w:tc>
          <w:tcPr>
            <w:tcW w:type="dxa" w:w="120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Regulatory actions affecting similar devices</w:t>
            </w:r>
          </w:p>
        </w:tc>
        <w:tc>
          <w:tcPr>
            <w:tcW w:type="dxa" w:w="860"/>
            <w:vAlign w:val="center"/>
            <w:shd w:fill="D9D9D9" w:val="clea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RMF update reference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U.S. FDA MAUDE (product code [TO BE COMPLETED])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26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adverse events identified for Laparoscopic Stapler X100 during the reporting period.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Competitor devices show similar device-malfunction events (E001, E005, E006, E009).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FDA recall actions affecting similar competitor devices identified in the period.</w:t>
            </w:r>
          </w:p>
        </w:tc>
        <w:tc>
          <w:tcPr>
            <w:tcW w:type="dxa" w:w="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RMF1000-RA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U.S. FDA Recall Database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26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recalls identified for Laparoscopic Stapler X100 during the reporting period.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recalls identified affecting comparable stapling devices in the period.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  <w:tc>
          <w:tcPr>
            <w:tcW w:type="dxa" w:w="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RMF1000-RA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UK MHRA Yellow Card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26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Yellow Card reports identified for Laparoscopic Stapler X100.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notable signals identified affecting comparable devices.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  <w:tc>
          <w:tcPr>
            <w:tcW w:type="dxa" w:w="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RMF1000-RA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Australia TGA DAEN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26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DAEN entries identified for Laparoscopic Stapler X100.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notable signals identified affecting comparable devices.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  <w:tc>
          <w:tcPr>
            <w:tcW w:type="dxa" w:w="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RMF1000-RA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Health Canada Medical Device Incident Reports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26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incident reports identified for Laparoscopic Stapler X100.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notable signals identified affecting comparable devices.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N/A</w:t>
            </w:r>
          </w:p>
        </w:tc>
        <w:tc>
          <w:tcPr>
            <w:tcW w:type="dxa" w:w="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RMF1000-RA</w:t>
            </w:r>
          </w:p>
        </w:tc>
      </w:tr>
      <w:tr>
        <w:tc>
          <w:tcPr>
            <w:tcW w:type="dxa" w:w="17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EUDAMED</w:t>
            </w:r>
          </w:p>
        </w:tc>
        <w:tc>
          <w:tcPr>
            <w:tcW w:type="dxa" w:w="11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Limited public access</w:t>
            </w:r>
          </w:p>
        </w:tc>
        <w:tc>
          <w:tcPr>
            <w:tcW w:type="dxa" w:w="26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Vigilance module partially available; no signal identified.</w:t>
            </w:r>
          </w:p>
        </w:tc>
        <w:tc>
          <w:tcPr>
            <w:tcW w:type="dxa" w:w="19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entries linked to Laparoscopic Stapler X100 (E007).</w:t>
            </w:r>
          </w:p>
        </w:tc>
        <w:tc>
          <w:tcPr>
            <w:tcW w:type="dxa" w:w="120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No FSCA published for comparable devices in EUDAMED public modules.</w:t>
            </w:r>
          </w:p>
        </w:tc>
        <w:tc>
          <w:tcPr>
            <w:tcW w:type="dxa" w:w="860"/>
            <w:vAlign w:val="center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RMF1000-RA</w:t>
            </w:r>
          </w:p>
        </w:tc>
      </w:tr>
    </w:tbl>
    <w:p/>
    <w:sectPr w:rsidR="00FC693F" w:rsidRPr="0006063C" w:rsidSect="00034616">
      <w:pgSz w:w="12240" w:h="15840"/>
      <w:pgMar w:top="1083" w:right="1083" w:bottom="1083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