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PSUR COVER PAGE</w:t>
      </w:r>
    </w:p>
    <w:p/>
    <w:p>
      <w:r>
        <w:rPr>
          <w:rFonts w:ascii="Arial" w:hAnsi="Arial"/>
          <w:b/>
          <w:sz w:val="22"/>
          <w:u w:val="single"/>
        </w:rPr>
        <w:t>Manufacturer Information</w:t>
      </w:r>
    </w:p>
    <w:p>
      <w:r>
        <w:rPr>
          <w:rFonts w:ascii="Arial" w:hAnsi="Arial"/>
          <w:b/>
          <w:sz w:val="22"/>
        </w:rPr>
        <w:t>Company Name:</w:t>
      </w:r>
      <w:r>
        <w:rPr>
          <w:rFonts w:ascii="Arial" w:hAnsi="Arial"/>
          <w:i/>
          <w:color w:val="0000FF"/>
          <w:sz w:val="22"/>
        </w:rPr>
        <w:t xml:space="preserve"> {{slot:manufacturer_company_name}}</w:t>
      </w:r>
    </w:p>
    <w:p>
      <w:r>
        <w:rPr>
          <w:rFonts w:ascii="Arial" w:hAnsi="Arial"/>
          <w:b/>
        </w:rPr>
        <w:t xml:space="preserve">Address: </w:t>
      </w:r>
      <w:r>
        <w:rPr>
          <w:rFonts w:ascii="Arial" w:hAnsi="Arial"/>
          <w:i/>
          <w:color w:val="0000FF"/>
        </w:rPr>
        <w:t>{{slot:manufacturer_address_line1}}</w:t>
      </w:r>
    </w:p>
    <w:p>
      <w:r>
        <w:rPr>
          <w:rFonts w:ascii="Arial" w:hAnsi="Arial"/>
          <w:i/>
          <w:color w:val="0000FF"/>
        </w:rPr>
        <w:t xml:space="preserve">                  {{slot:manufacturer_address_line2}}</w:t>
      </w:r>
    </w:p>
    <w:p>
      <w:r>
        <w:rPr>
          <w:rFonts w:ascii="Arial" w:hAnsi="Arial"/>
          <w:i/>
          <w:color w:val="0000FF"/>
        </w:rPr>
        <w:t xml:space="preserve">                  {{slot:manufacturer_address_line3}}</w:t>
      </w:r>
    </w:p>
    <w:p>
      <w:r>
        <w:rPr>
          <w:rFonts w:ascii="Arial" w:hAnsi="Arial"/>
          <w:b/>
          <w:sz w:val="22"/>
        </w:rPr>
        <w:t>Manufacturer Single Registration Number (SRN):</w:t>
      </w:r>
      <w:r>
        <w:rPr>
          <w:rFonts w:ascii="Arial" w:hAnsi="Arial"/>
          <w:i/>
          <w:color w:val="0000FF"/>
          <w:sz w:val="22"/>
        </w:rPr>
        <w:t xml:space="preserve"> {{slot:manufacturer_srn}}</w:t>
      </w:r>
    </w:p>
    <w:p>
      <w:r>
        <w:rPr>
          <w:rFonts w:ascii="Arial" w:hAnsi="Arial"/>
          <w:b/>
        </w:rPr>
        <w:t xml:space="preserve">Authorized Representative (if applicable): </w:t>
      </w:r>
      <w:r>
        <w:rPr>
          <w:rFonts w:ascii="Arial" w:hAnsi="Arial"/>
          <w:i/>
          <w:color w:val="0000FF"/>
        </w:rPr>
        <w:t>{{slot:ar_name}}</w:t>
      </w:r>
    </w:p>
    <w:p>
      <w:r>
        <w:rPr>
          <w:rFonts w:ascii="Arial" w:hAnsi="Arial"/>
          <w:i/>
          <w:color w:val="0000FF"/>
        </w:rPr>
        <w:t xml:space="preserve">                                                                        {{slot:ar_address_line1}}</w:t>
      </w:r>
    </w:p>
    <w:p>
      <w:r>
        <w:rPr>
          <w:rFonts w:ascii="Arial" w:hAnsi="Arial"/>
          <w:i/>
          <w:color w:val="0000FF"/>
        </w:rPr>
        <w:t xml:space="preserve">                                                                        {{slot:ar_address_line2}}</w:t>
      </w:r>
    </w:p>
    <w:p>
      <w:r>
        <w:rPr>
          <w:rFonts w:ascii="Arial" w:hAnsi="Arial"/>
          <w:i/>
          <w:color w:val="0000FF"/>
        </w:rPr>
        <w:t xml:space="preserve">                                                                        {{slot:ar_address_line3}}</w:t>
      </w:r>
    </w:p>
    <w:p>
      <w:r>
        <w:rPr>
          <w:rFonts w:ascii="Arial" w:hAnsi="Arial"/>
          <w:b/>
          <w:sz w:val="22"/>
        </w:rPr>
        <w:t>Authorized Representative Single Registration Number (SRN):</w:t>
      </w:r>
      <w:r>
        <w:rPr>
          <w:rFonts w:ascii="Arial" w:hAnsi="Arial"/>
          <w:i/>
          <w:color w:val="0000FF"/>
          <w:sz w:val="22"/>
        </w:rPr>
        <w:t xml:space="preserve"> {{slot:ar_srn}}</w:t>
      </w:r>
    </w:p>
    <w:p/>
    <w:p>
      <w:r>
        <w:rPr>
          <w:rFonts w:ascii="Arial" w:hAnsi="Arial"/>
          <w:b/>
          <w:u w:val="single"/>
        </w:rPr>
        <w:t>Regulatory Information</w:t>
      </w:r>
    </w:p>
    <w:p>
      <w:r>
        <w:rPr>
          <w:rFonts w:ascii="Arial" w:hAnsi="Arial"/>
          <w:b/>
          <w:sz w:val="22"/>
        </w:rPr>
        <w:t>Certificate Number:</w:t>
      </w:r>
      <w:r>
        <w:rPr>
          <w:rFonts w:ascii="Arial" w:hAnsi="Arial"/>
          <w:i/>
          <w:color w:val="0000FF"/>
          <w:sz w:val="22"/>
        </w:rPr>
        <w:t xml:space="preserve"> {{slot:certificate_number}}</w:t>
      </w:r>
    </w:p>
    <w:p>
      <w:r>
        <w:rPr>
          <w:rFonts w:ascii="Arial" w:hAnsi="Arial"/>
          <w:b/>
          <w:sz w:val="22"/>
        </w:rPr>
        <w:t>Date of Issue:</w:t>
      </w:r>
      <w:r>
        <w:rPr>
          <w:rFonts w:ascii="Arial" w:hAnsi="Arial"/>
          <w:i/>
          <w:color w:val="0000FF"/>
          <w:sz w:val="22"/>
        </w:rPr>
        <w:t xml:space="preserve"> {{slot:certificate_date}}</w:t>
      </w:r>
    </w:p>
    <w:p>
      <w:r>
        <w:rPr>
          <w:rFonts w:ascii="Arial" w:hAnsi="Arial"/>
          <w:b/>
          <w:sz w:val="22"/>
        </w:rPr>
        <w:t>Notified Body Name:</w:t>
      </w:r>
      <w:r>
        <w:rPr>
          <w:rFonts w:ascii="Arial" w:hAnsi="Arial"/>
          <w:i/>
          <w:color w:val="0000FF"/>
          <w:sz w:val="22"/>
        </w:rPr>
        <w:t xml:space="preserve"> {{slot:nb_name}}</w:t>
      </w:r>
    </w:p>
    <w:p>
      <w:r>
        <w:rPr>
          <w:rFonts w:ascii="Arial" w:hAnsi="Arial"/>
          <w:b/>
          <w:sz w:val="22"/>
        </w:rPr>
        <w:t>Notified Body Number:</w:t>
      </w:r>
      <w:r>
        <w:rPr>
          <w:rFonts w:ascii="Arial" w:hAnsi="Arial"/>
          <w:i/>
          <w:color w:val="0000FF"/>
          <w:sz w:val="22"/>
        </w:rPr>
        <w:t xml:space="preserve"> {{slot:nb_number}}</w:t>
      </w:r>
    </w:p>
    <w:p>
      <w:r>
        <w:rPr>
          <w:rFonts w:ascii="Arial" w:hAnsi="Arial"/>
          <w:b/>
          <w:sz w:val="22"/>
        </w:rPr>
        <w:t xml:space="preserve">PSUR available, upon request, to competent authorities within 3 working days: </w:t>
      </w:r>
      <w:r>
        <w:rPr>
          <w:rFonts w:ascii="Arial" w:hAnsi="Arial"/>
          <w:sz w:val="22"/>
        </w:rPr>
        <w:t>☐ Yes ☐ No</w:t>
      </w:r>
      <w:r>
        <w:rPr>
          <w:rFonts w:ascii="Arial" w:hAnsi="Arial"/>
          <w:i/>
          <w:color w:val="0000FF"/>
          <w:sz w:val="22"/>
        </w:rPr>
        <w:t xml:space="preserve"> {{slot:psur_available}}</w:t>
      </w:r>
    </w:p>
    <w:p/>
    <w:p>
      <w:r>
        <w:rPr>
          <w:rFonts w:ascii="Arial" w:hAnsi="Arial"/>
          <w:b/>
          <w:u w:val="single"/>
        </w:rPr>
        <w:t>Document Information</w:t>
      </w:r>
    </w:p>
    <w:p>
      <w:r>
        <w:rPr>
          <w:rFonts w:ascii="Arial" w:hAnsi="Arial"/>
          <w:b/>
          <w:sz w:val="22"/>
        </w:rPr>
        <w:t>Data Collection Period/Reporting Period:</w:t>
      </w:r>
      <w:r>
        <w:rPr>
          <w:rFonts w:ascii="Arial" w:hAnsi="Arial"/>
          <w:i/>
          <w:color w:val="0000FF"/>
          <w:sz w:val="22"/>
        </w:rPr>
        <w:t xml:space="preserve"> {{slot:data_collection_period}}</w:t>
      </w:r>
    </w:p>
    <w:p>
      <w:r>
        <w:rPr>
          <w:rFonts w:ascii="Arial" w:hAnsi="Arial"/>
          <w:b/>
          <w:sz w:val="22"/>
        </w:rPr>
        <w:t>PSUR Cadence:</w:t>
      </w:r>
      <w:r>
        <w:rPr>
          <w:rFonts w:ascii="Arial" w:hAnsi="Arial"/>
          <w:i/>
          <w:color w:val="0000FF"/>
          <w:sz w:val="22"/>
        </w:rPr>
        <w:t xml:space="preserve"> {{slot:psur_cadence}}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Table of Contents</w:t>
      </w:r>
    </w:p>
    <w:p/>
    <w:p>
      <w:r>
        <w:rPr>
          <w:rFonts w:ascii="Arial" w:hAnsi="Arial"/>
          <w:b/>
        </w:rPr>
        <w:t>Section A: Executive Summary</w:t>
        <w:tab/>
        <w:t>3</w:t>
      </w:r>
    </w:p>
    <w:p>
      <w:r>
        <w:rPr>
          <w:rFonts w:ascii="Arial" w:hAnsi="Arial"/>
          <w:b/>
        </w:rPr>
        <w:t>Section B: Scope And Device Description</w:t>
        <w:tab/>
        <w:t>4</w:t>
      </w:r>
    </w:p>
    <w:p>
      <w:r>
        <w:rPr>
          <w:rFonts w:ascii="Arial" w:hAnsi="Arial"/>
          <w:b/>
        </w:rPr>
        <w:t>Section C: Volume Of Sales and Population Exposure</w:t>
        <w:tab/>
        <w:t>6</w:t>
      </w:r>
    </w:p>
    <w:p>
      <w:r>
        <w:rPr>
          <w:rFonts w:ascii="Arial" w:hAnsi="Arial"/>
          <w:b/>
        </w:rPr>
        <w:t>Section D:  Information on Serious Incidents</w:t>
        <w:tab/>
        <w:t>9</w:t>
      </w:r>
    </w:p>
    <w:p>
      <w:r>
        <w:rPr>
          <w:rFonts w:ascii="Arial" w:hAnsi="Arial"/>
          <w:b/>
        </w:rPr>
        <w:t>Section E:  Customer Feedback</w:t>
        <w:tab/>
        <w:t>10</w:t>
      </w:r>
    </w:p>
    <w:p>
      <w:r>
        <w:rPr>
          <w:rFonts w:ascii="Arial" w:hAnsi="Arial"/>
          <w:b/>
        </w:rPr>
        <w:t>Section F: Product Complaint Types, Complaint Counts, and Complaint Rates</w:t>
        <w:tab/>
        <w:t>10</w:t>
      </w:r>
    </w:p>
    <w:p>
      <w:r>
        <w:rPr>
          <w:rFonts w:ascii="Arial" w:hAnsi="Arial"/>
          <w:b/>
        </w:rPr>
        <w:t>Section G: Information From Trend Reporting</w:t>
        <w:tab/>
        <w:t>12</w:t>
      </w:r>
    </w:p>
    <w:p>
      <w:r>
        <w:rPr>
          <w:rFonts w:ascii="Arial" w:hAnsi="Arial"/>
          <w:b/>
        </w:rPr>
        <w:t>Section H: Information from Field Safety Corrective Actions (FSCA)</w:t>
        <w:tab/>
        <w:t>12</w:t>
      </w:r>
    </w:p>
    <w:p>
      <w:r>
        <w:rPr>
          <w:rFonts w:ascii="Arial" w:hAnsi="Arial"/>
          <w:b/>
        </w:rPr>
        <w:t>Section I: Corrective and Preventive Actions</w:t>
        <w:tab/>
        <w:t>13</w:t>
      </w:r>
    </w:p>
    <w:p>
      <w:r>
        <w:rPr>
          <w:rFonts w:ascii="Arial" w:hAnsi="Arial"/>
          <w:b/>
        </w:rPr>
        <w:t>Section J: Scientific Literature Review of Relevant Specialist or Technical Literature</w:t>
        <w:tab/>
        <w:t>13</w:t>
      </w:r>
    </w:p>
    <w:p>
      <w:r>
        <w:rPr>
          <w:rFonts w:ascii="Arial" w:hAnsi="Arial"/>
          <w:b/>
        </w:rPr>
        <w:t>Section K: Review of External Databases and Registries</w:t>
        <w:tab/>
        <w:t>13</w:t>
      </w:r>
    </w:p>
    <w:p>
      <w:r>
        <w:rPr>
          <w:rFonts w:ascii="Arial" w:hAnsi="Arial"/>
          <w:b/>
        </w:rPr>
        <w:t>Section L: Post Market Clinical Follow-Up (PMCF)</w:t>
        <w:tab/>
        <w:t>13</w:t>
      </w:r>
    </w:p>
    <w:p>
      <w:r>
        <w:rPr>
          <w:rFonts w:ascii="Arial" w:hAnsi="Arial"/>
          <w:b/>
        </w:rPr>
        <w:t>Section M: Findings and Conclusions</w:t>
        <w:tab/>
        <w:t>14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A: Executive Summary</w:t>
      </w:r>
    </w:p>
    <w:p/>
    <w:p>
      <w:r>
        <w:rPr>
          <w:rFonts w:ascii="Arial" w:hAnsi="Arial"/>
          <w:b/>
          <w:u w:val="single"/>
        </w:rPr>
        <w:t>Previous PSUR Actions Status</w:t>
      </w:r>
    </w:p>
    <w:p>
      <w:r>
        <w:rPr>
          <w:rFonts w:ascii="Arial" w:hAnsi="Arial"/>
          <w:b/>
          <w:sz w:val="22"/>
        </w:rPr>
        <w:t>Actions and status from Previous Report:</w:t>
      </w:r>
      <w:r>
        <w:rPr>
          <w:rFonts w:ascii="Arial" w:hAnsi="Arial"/>
          <w:i/>
          <w:color w:val="0000FF"/>
          <w:sz w:val="22"/>
        </w:rPr>
        <w:t xml:space="preserve"> {{slot:previous_actions}}</w:t>
      </w:r>
    </w:p>
    <w:p>
      <w:r>
        <w:rPr>
          <w:rFonts w:ascii="Arial" w:hAnsi="Arial"/>
          <w:b/>
        </w:rPr>
        <w:t>Status of Previous Actions: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Completed</w:t>
      </w:r>
      <w:r>
        <w:rPr>
          <w:rFonts w:ascii="Arial" w:hAnsi="Arial"/>
          <w:i/>
          <w:color w:val="0000FF"/>
          <w:sz w:val="22"/>
        </w:rPr>
        <w:t xml:space="preserve"> {{slot:status_completed}}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In Progress</w:t>
      </w:r>
      <w:r>
        <w:rPr>
          <w:rFonts w:ascii="Arial" w:hAnsi="Arial"/>
          <w:i/>
          <w:color w:val="0000FF"/>
          <w:sz w:val="22"/>
        </w:rPr>
        <w:t xml:space="preserve"> {{slot:status_in_progress}}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Not Started</w:t>
      </w:r>
      <w:r>
        <w:rPr>
          <w:rFonts w:ascii="Arial" w:hAnsi="Arial"/>
          <w:i/>
          <w:color w:val="0000FF"/>
          <w:sz w:val="22"/>
        </w:rPr>
        <w:t xml:space="preserve"> {{slot:status_not_started}}</w:t>
      </w:r>
    </w:p>
    <w:p>
      <w:pPr>
        <w:ind w:left="720"/>
      </w:pPr>
      <w:r>
        <w:rPr>
          <w:rFonts w:ascii="Arial" w:hAnsi="Arial"/>
          <w:b/>
        </w:rPr>
        <w:t xml:space="preserve">     Details: </w:t>
      </w:r>
      <w:r>
        <w:rPr>
          <w:rFonts w:ascii="Arial" w:hAnsi="Arial"/>
          <w:i/>
          <w:color w:val="0000FF"/>
        </w:rPr>
        <w:t>{{slot:status_details}}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Not Applicable</w:t>
      </w:r>
      <w:r>
        <w:rPr>
          <w:rFonts w:ascii="Arial" w:hAnsi="Arial"/>
          <w:i/>
          <w:color w:val="0000FF"/>
          <w:sz w:val="22"/>
        </w:rPr>
        <w:t xml:space="preserve"> {{slot:status_not_applicable}}</w:t>
      </w:r>
    </w:p>
    <w:p/>
    <w:p>
      <w:r>
        <w:rPr>
          <w:rFonts w:ascii="Arial" w:hAnsi="Arial"/>
          <w:b/>
          <w:u w:val="single"/>
        </w:rPr>
        <w:t>Notified Body Review Status</w:t>
      </w:r>
    </w:p>
    <w:p>
      <w:r>
        <w:rPr>
          <w:rFonts w:ascii="Arial" w:hAnsi="Arial"/>
          <w:b/>
          <w:sz w:val="22"/>
        </w:rPr>
        <w:t xml:space="preserve">Previous PSUR Reviewed by Notified Body: </w:t>
      </w:r>
      <w:r>
        <w:rPr>
          <w:rFonts w:ascii="Arial" w:hAnsi="Arial"/>
          <w:sz w:val="22"/>
        </w:rPr>
        <w:t>☐ Yes ☐ No ☐ N/A</w:t>
      </w:r>
      <w:r>
        <w:rPr>
          <w:rFonts w:ascii="Arial" w:hAnsi="Arial"/>
          <w:i/>
          <w:color w:val="0000FF"/>
          <w:sz w:val="22"/>
        </w:rPr>
        <w:t xml:space="preserve"> {{slot:nb_reviewed}}</w:t>
      </w:r>
    </w:p>
    <w:p>
      <w:r>
        <w:rPr>
          <w:rFonts w:ascii="Arial" w:hAnsi="Arial"/>
          <w:b/>
          <w:sz w:val="22"/>
        </w:rPr>
        <w:t>Notified Body Actions Taken:</w:t>
      </w:r>
      <w:r>
        <w:rPr>
          <w:rFonts w:ascii="Arial" w:hAnsi="Arial"/>
          <w:i/>
          <w:color w:val="0000FF"/>
          <w:sz w:val="22"/>
        </w:rPr>
        <w:t xml:space="preserve"> {{slot:nb_actions_taken}}</w:t>
      </w:r>
    </w:p>
    <w:p>
      <w:r>
        <w:rPr>
          <w:rFonts w:ascii="Arial" w:hAnsi="Arial"/>
          <w:b/>
          <w:sz w:val="22"/>
        </w:rPr>
        <w:t>Status of NB Actions:</w:t>
      </w:r>
      <w:r>
        <w:rPr>
          <w:rFonts w:ascii="Arial" w:hAnsi="Arial"/>
          <w:i/>
          <w:color w:val="0000FF"/>
          <w:sz w:val="22"/>
        </w:rPr>
        <w:t xml:space="preserve"> {{slot:nb_actions_status}}</w:t>
      </w:r>
    </w:p>
    <w:p/>
    <w:p>
      <w:r>
        <w:rPr>
          <w:rFonts w:ascii="Arial" w:hAnsi="Arial"/>
          <w:b/>
          <w:u w:val="single"/>
        </w:rPr>
        <w:t>Data Collection Period Changes</w:t>
      </w:r>
    </w:p>
    <w:p>
      <w:r>
        <w:rPr>
          <w:rFonts w:ascii="Arial" w:hAnsi="Arial"/>
          <w:b/>
          <w:sz w:val="22"/>
        </w:rPr>
        <w:t xml:space="preserve">Data Collection Period Changed: </w:t>
      </w:r>
      <w:r>
        <w:rPr>
          <w:rFonts w:ascii="Arial" w:hAnsi="Arial"/>
          <w:sz w:val="22"/>
        </w:rPr>
        <w:t>☐ Yes ☐ No</w:t>
      </w:r>
      <w:r>
        <w:rPr>
          <w:rFonts w:ascii="Arial" w:hAnsi="Arial"/>
          <w:i/>
          <w:color w:val="0000FF"/>
          <w:sz w:val="22"/>
        </w:rPr>
        <w:t xml:space="preserve"> {{slot:period_changed}}</w:t>
      </w:r>
    </w:p>
    <w:p>
      <w:r>
        <w:rPr>
          <w:rFonts w:ascii="Arial" w:hAnsi="Arial"/>
          <w:b/>
          <w:sz w:val="22"/>
        </w:rPr>
        <w:t>Justification for Change:</w:t>
      </w:r>
      <w:r>
        <w:rPr>
          <w:rFonts w:ascii="Arial" w:hAnsi="Arial"/>
          <w:i/>
          <w:color w:val="0000FF"/>
          <w:sz w:val="22"/>
        </w:rPr>
        <w:t xml:space="preserve"> {{slot:change_justification}}</w:t>
      </w:r>
    </w:p>
    <w:p>
      <w:r>
        <w:rPr>
          <w:rFonts w:ascii="Arial" w:hAnsi="Arial"/>
          <w:b/>
          <w:sz w:val="22"/>
        </w:rPr>
        <w:t>Impact on Comparability:</w:t>
      </w:r>
      <w:r>
        <w:rPr>
          <w:rFonts w:ascii="Arial" w:hAnsi="Arial"/>
          <w:i/>
          <w:color w:val="0000FF"/>
          <w:sz w:val="22"/>
        </w:rPr>
        <w:t xml:space="preserve"> {{slot:comparability_impact}}</w:t>
      </w:r>
    </w:p>
    <w:p/>
    <w:p>
      <w:r>
        <w:rPr>
          <w:rFonts w:ascii="Arial" w:hAnsi="Arial"/>
          <w:b/>
          <w:u w:val="single"/>
        </w:rPr>
        <w:t>Benefit- Risk Assessment Conclusion</w:t>
      </w:r>
    </w:p>
    <w:p>
      <w:r>
        <w:rPr>
          <w:rFonts w:ascii="Arial" w:hAnsi="Arial"/>
          <w:b/>
        </w:rPr>
        <w:t>Based on the analysis of the collected data, it is concluded that the benefit-risk profile of the device(s):</w:t>
      </w:r>
    </w:p>
    <w:p/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has NOT been adversely impacted and remains UNCHANGED</w:t>
      </w:r>
      <w:r>
        <w:rPr>
          <w:rFonts w:ascii="Arial" w:hAnsi="Arial"/>
          <w:i/>
          <w:color w:val="0000FF"/>
          <w:sz w:val="22"/>
        </w:rPr>
        <w:t xml:space="preserve"> {{slot:benefit_risk_unchanged}}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has been adversely impacted</w:t>
      </w:r>
      <w:r>
        <w:rPr>
          <w:rFonts w:ascii="Arial" w:hAnsi="Arial"/>
          <w:i/>
          <w:color w:val="0000FF"/>
          <w:sz w:val="22"/>
        </w:rPr>
        <w:t xml:space="preserve"> {{slot:benefit_risk_impacted}}</w:t>
      </w:r>
    </w:p>
    <w:p>
      <w:r>
        <w:rPr>
          <w:rFonts w:ascii="Arial" w:hAnsi="Arial"/>
          <w:i/>
          <w:color w:val="0000FF"/>
        </w:rPr>
        <w:t>{{slot:benefit_risk_summary}}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B: Scope And Device Description</w:t>
      </w:r>
    </w:p>
    <w:p/>
    <w:p>
      <w:r>
        <w:rPr>
          <w:rFonts w:ascii="Arial" w:hAnsi="Arial"/>
          <w:b/>
          <w:u w:val="single"/>
        </w:rPr>
        <w:t>Device Information</w:t>
      </w:r>
    </w:p>
    <w:p>
      <w:r>
        <w:rPr>
          <w:rFonts w:ascii="Arial" w:hAnsi="Arial"/>
          <w:b/>
          <w:sz w:val="22"/>
        </w:rPr>
        <w:t>Product Name:</w:t>
      </w:r>
      <w:r>
        <w:rPr>
          <w:rFonts w:ascii="Arial" w:hAnsi="Arial"/>
          <w:i/>
          <w:color w:val="0000FF"/>
          <w:sz w:val="22"/>
        </w:rPr>
        <w:t xml:space="preserve"> {{slot:product_name}}</w:t>
      </w:r>
    </w:p>
    <w:p>
      <w:r>
        <w:rPr>
          <w:rFonts w:ascii="Arial" w:hAnsi="Arial"/>
          <w:b/>
          <w:sz w:val="22"/>
        </w:rPr>
        <w:t xml:space="preserve">Implantable Device: </w:t>
      </w:r>
      <w:r>
        <w:rPr>
          <w:rFonts w:ascii="Arial" w:hAnsi="Arial"/>
          <w:sz w:val="22"/>
        </w:rPr>
        <w:t>☐ Yes ☐ No</w:t>
      </w:r>
      <w:r>
        <w:rPr>
          <w:rFonts w:ascii="Arial" w:hAnsi="Arial"/>
          <w:i/>
          <w:color w:val="0000FF"/>
          <w:sz w:val="22"/>
        </w:rPr>
        <w:t xml:space="preserve"> {{slot:implantable}}</w:t>
      </w:r>
    </w:p>
    <w:p>
      <w:r>
        <w:rPr>
          <w:rFonts w:ascii="Arial" w:hAnsi="Arial"/>
          <w:b/>
          <w:u w:val="single"/>
        </w:rPr>
        <w:t>Device Classification</w:t>
      </w:r>
    </w:p>
    <w:p>
      <w:r>
        <w:rPr>
          <w:rFonts w:ascii="Arial" w:hAnsi="Arial"/>
          <w:b/>
        </w:rPr>
        <w:t>EU-MDR Classification: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Class IIa</w:t>
      </w:r>
      <w:r>
        <w:rPr>
          <w:rFonts w:ascii="Arial" w:hAnsi="Arial"/>
          <w:i/>
          <w:color w:val="0000FF"/>
          <w:sz w:val="22"/>
        </w:rPr>
        <w:t xml:space="preserve"> {{slot:eu_class_iia}}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Class IIb</w:t>
      </w:r>
      <w:r>
        <w:rPr>
          <w:rFonts w:ascii="Arial" w:hAnsi="Arial"/>
          <w:i/>
          <w:color w:val="0000FF"/>
          <w:sz w:val="22"/>
        </w:rPr>
        <w:t xml:space="preserve"> {{slot:eu_class_iib}}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Class III</w:t>
      </w:r>
      <w:r>
        <w:rPr>
          <w:rFonts w:ascii="Arial" w:hAnsi="Arial"/>
          <w:i/>
          <w:color w:val="0000FF"/>
          <w:sz w:val="22"/>
        </w:rPr>
        <w:t xml:space="preserve"> {{slot:eu_class_iii}}</w:t>
      </w:r>
    </w:p>
    <w:p>
      <w:r>
        <w:rPr>
          <w:rFonts w:ascii="Arial" w:hAnsi="Arial"/>
          <w:b/>
          <w:sz w:val="22"/>
        </w:rPr>
        <w:t>EU Technical Documentation Number:</w:t>
      </w:r>
      <w:r>
        <w:rPr>
          <w:rFonts w:ascii="Arial" w:hAnsi="Arial"/>
          <w:i/>
          <w:color w:val="0000FF"/>
          <w:sz w:val="22"/>
        </w:rPr>
        <w:t xml:space="preserve"> {{slot:eu_td_number}}</w:t>
      </w:r>
    </w:p>
    <w:p>
      <w:r>
        <w:rPr>
          <w:rFonts w:ascii="Arial" w:hAnsi="Arial"/>
          <w:b/>
          <w:sz w:val="22"/>
        </w:rPr>
        <w:t>Classification Rule:</w:t>
      </w:r>
      <w:r>
        <w:rPr>
          <w:rFonts w:ascii="Arial" w:hAnsi="Arial"/>
          <w:i/>
          <w:color w:val="0000FF"/>
          <w:sz w:val="22"/>
        </w:rPr>
        <w:t xml:space="preserve"> {{slot:classification_rule}}</w:t>
      </w:r>
    </w:p>
    <w:p/>
    <w:p>
      <w:r>
        <w:rPr>
          <w:rFonts w:ascii="Arial" w:hAnsi="Arial"/>
          <w:b/>
        </w:rPr>
        <w:t>US FDA Classification: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Class I</w:t>
      </w:r>
      <w:r>
        <w:rPr>
          <w:rFonts w:ascii="Arial" w:hAnsi="Arial"/>
          <w:i/>
          <w:color w:val="0000FF"/>
          <w:sz w:val="22"/>
        </w:rPr>
        <w:t xml:space="preserve"> {{slot:us_class_i}}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Class II</w:t>
      </w:r>
      <w:r>
        <w:rPr>
          <w:rFonts w:ascii="Arial" w:hAnsi="Arial"/>
          <w:i/>
          <w:color w:val="0000FF"/>
          <w:sz w:val="22"/>
        </w:rPr>
        <w:t xml:space="preserve"> {{slot:us_class_ii}}</w:t>
      </w:r>
    </w:p>
    <w:p>
      <w:pPr>
        <w:ind w:left="720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Class III</w:t>
      </w:r>
      <w:r>
        <w:rPr>
          <w:rFonts w:ascii="Arial" w:hAnsi="Arial"/>
          <w:i/>
          <w:color w:val="0000FF"/>
          <w:sz w:val="22"/>
        </w:rPr>
        <w:t xml:space="preserve"> {{slot:us_class_iii}}</w:t>
      </w:r>
    </w:p>
    <w:p>
      <w:r>
        <w:rPr>
          <w:rFonts w:ascii="Arial" w:hAnsi="Arial"/>
          <w:b/>
          <w:sz w:val="22"/>
        </w:rPr>
        <w:t>US Pre-Market Submission Number:</w:t>
      </w:r>
      <w:r>
        <w:rPr>
          <w:rFonts w:ascii="Arial" w:hAnsi="Arial"/>
          <w:i/>
          <w:color w:val="0000FF"/>
          <w:sz w:val="22"/>
        </w:rPr>
        <w:t xml:space="preserve"> {{slot:us_premarket_number}}</w:t>
      </w:r>
    </w:p>
    <w:p/>
    <w:p>
      <w:r>
        <w:rPr>
          <w:rFonts w:ascii="Arial" w:hAnsi="Arial"/>
          <w:b/>
          <w:u w:val="single"/>
        </w:rPr>
        <w:t>Device Timeline and Status</w:t>
      </w:r>
    </w:p>
    <w:p>
      <w:r>
        <w:rPr>
          <w:rFonts w:ascii="Arial" w:hAnsi="Arial"/>
          <w:b/>
        </w:rPr>
        <w:t>Certification Milestones:</w:t>
      </w:r>
    </w:p>
    <w:p>
      <w:r>
        <w:rPr>
          <w:rFonts w:ascii="Arial" w:hAnsi="Arial"/>
          <w:b/>
        </w:rPr>
        <w:t>EU</w:t>
      </w:r>
    </w:p>
    <w:p>
      <w:r>
        <w:rPr>
          <w:rFonts w:ascii="Arial" w:hAnsi="Arial"/>
        </w:rPr>
        <w:t xml:space="preserve">    - First Declaration of Conformity: </w:t>
      </w:r>
      <w:r>
        <w:rPr>
          <w:rFonts w:ascii="Arial" w:hAnsi="Arial"/>
          <w:i/>
          <w:color w:val="0000FF"/>
        </w:rPr>
        <w:t>{{slot:eu_first_doc}}</w:t>
      </w:r>
    </w:p>
    <w:p>
      <w:r>
        <w:rPr>
          <w:rFonts w:ascii="Arial" w:hAnsi="Arial"/>
        </w:rPr>
        <w:t xml:space="preserve">    - First EC/EU Certificate: </w:t>
      </w:r>
      <w:r>
        <w:rPr>
          <w:rFonts w:ascii="Arial" w:hAnsi="Arial"/>
          <w:i/>
          <w:color w:val="0000FF"/>
        </w:rPr>
        <w:t>{{slot:eu_first_cert}}</w:t>
      </w:r>
    </w:p>
    <w:p>
      <w:r>
        <w:rPr>
          <w:rFonts w:ascii="Arial" w:hAnsi="Arial"/>
        </w:rPr>
        <w:t xml:space="preserve">    - First CE-Marking: </w:t>
      </w:r>
      <w:r>
        <w:rPr>
          <w:rFonts w:ascii="Arial" w:hAnsi="Arial"/>
          <w:i/>
          <w:color w:val="0000FF"/>
        </w:rPr>
        <w:t>{{slot:eu_first_ce}}</w:t>
      </w:r>
    </w:p>
    <w:p/>
    <w:p>
      <w:r>
        <w:rPr>
          <w:rFonts w:ascii="Arial" w:hAnsi="Arial"/>
          <w:b/>
          <w:u w:val="single"/>
        </w:rPr>
        <w:t>PSUR Obligation Status Assessment</w:t>
      </w:r>
    </w:p>
    <w:p>
      <w:r>
        <w:rPr>
          <w:rFonts w:ascii="Arial" w:hAnsi="Arial"/>
          <w:b/>
          <w:sz w:val="22"/>
        </w:rPr>
        <w:t>Market status:</w:t>
      </w:r>
      <w:r>
        <w:rPr>
          <w:rFonts w:ascii="Arial" w:hAnsi="Arial"/>
          <w:i/>
          <w:color w:val="0000FF"/>
          <w:sz w:val="22"/>
        </w:rPr>
        <w:t xml:space="preserve"> {{slot:market_status}}</w:t>
      </w:r>
    </w:p>
    <w:p>
      <w:r>
        <w:rPr>
          <w:rFonts w:ascii="Arial" w:hAnsi="Arial"/>
          <w:b/>
          <w:sz w:val="22"/>
        </w:rPr>
        <w:t>Last device sold date (if applicable):</w:t>
      </w:r>
      <w:r>
        <w:rPr>
          <w:rFonts w:ascii="Arial" w:hAnsi="Arial"/>
          <w:i/>
          <w:color w:val="0000FF"/>
          <w:sz w:val="22"/>
        </w:rPr>
        <w:t xml:space="preserve"> {{slot:last_sold_date}}</w:t>
      </w:r>
    </w:p>
    <w:p>
      <w:r>
        <w:rPr>
          <w:rFonts w:ascii="Arial" w:hAnsi="Arial"/>
          <w:b/>
          <w:sz w:val="22"/>
        </w:rPr>
        <w:t>Certificate status:</w:t>
      </w:r>
      <w:r>
        <w:rPr>
          <w:rFonts w:ascii="Arial" w:hAnsi="Arial"/>
          <w:i/>
          <w:color w:val="0000FF"/>
          <w:sz w:val="22"/>
        </w:rPr>
        <w:t xml:space="preserve"> {{slot:certificate_status}}</w:t>
      </w:r>
    </w:p>
    <w:p>
      <w:r>
        <w:rPr>
          <w:rFonts w:ascii="Arial" w:hAnsi="Arial"/>
          <w:b/>
          <w:sz w:val="22"/>
        </w:rPr>
        <w:t>Projected end of PMS period:</w:t>
      </w:r>
      <w:r>
        <w:rPr>
          <w:rFonts w:ascii="Arial" w:hAnsi="Arial"/>
          <w:i/>
          <w:color w:val="0000FF"/>
          <w:sz w:val="22"/>
        </w:rPr>
        <w:t xml:space="preserve"> {{slot:projected_end_pms}}</w:t>
      </w:r>
    </w:p>
    <w:p>
      <w:r>
        <w:rPr>
          <w:rFonts w:ascii="Arial" w:hAnsi="Arial"/>
          <w:b/>
          <w:sz w:val="22"/>
        </w:rPr>
        <w:t>Confirmation of ongoing PSUR obligation:</w:t>
      </w:r>
      <w:r>
        <w:rPr>
          <w:rFonts w:ascii="Arial" w:hAnsi="Arial"/>
          <w:i/>
          <w:color w:val="0000FF"/>
          <w:sz w:val="22"/>
        </w:rPr>
        <w:t xml:space="preserve"> {{slot:psur_obligation}}</w:t>
      </w:r>
    </w:p>
    <w:p/>
    <w:p>
      <w:r>
        <w:rPr>
          <w:rFonts w:ascii="Arial" w:hAnsi="Arial"/>
          <w:b/>
          <w:u w:val="single"/>
        </w:rPr>
        <w:t>Device Description and Information</w:t>
      </w:r>
    </w:p>
    <w:p>
      <w:r>
        <w:rPr>
          <w:rFonts w:ascii="Arial" w:hAnsi="Arial"/>
          <w:b/>
          <w:sz w:val="22"/>
        </w:rPr>
        <w:t>Device Description:</w:t>
      </w:r>
      <w:r>
        <w:rPr>
          <w:rFonts w:ascii="Arial" w:hAnsi="Arial"/>
          <w:i/>
          <w:color w:val="0000FF"/>
          <w:sz w:val="22"/>
        </w:rPr>
        <w:t xml:space="preserve"> {{slot:device_description}}</w:t>
      </w:r>
    </w:p>
    <w:p>
      <w:r>
        <w:rPr>
          <w:rFonts w:ascii="Arial" w:hAnsi="Arial"/>
          <w:b/>
          <w:sz w:val="22"/>
        </w:rPr>
        <w:t>Intended Purpose/Use:</w:t>
      </w:r>
      <w:r>
        <w:rPr>
          <w:rFonts w:ascii="Arial" w:hAnsi="Arial"/>
          <w:i/>
          <w:color w:val="0000FF"/>
          <w:sz w:val="22"/>
        </w:rPr>
        <w:t xml:space="preserve"> {{slot:intended_purpose}}</w:t>
      </w:r>
    </w:p>
    <w:p>
      <w:r>
        <w:rPr>
          <w:rFonts w:ascii="Arial" w:hAnsi="Arial"/>
          <w:b/>
          <w:sz w:val="22"/>
        </w:rPr>
        <w:t>Indications:</w:t>
      </w:r>
      <w:r>
        <w:rPr>
          <w:rFonts w:ascii="Arial" w:hAnsi="Arial"/>
          <w:i/>
          <w:color w:val="0000FF"/>
          <w:sz w:val="22"/>
        </w:rPr>
        <w:t xml:space="preserve"> {{slot:indications}}</w:t>
      </w:r>
    </w:p>
    <w:p>
      <w:r>
        <w:rPr>
          <w:rFonts w:ascii="Arial" w:hAnsi="Arial"/>
          <w:b/>
          <w:sz w:val="22"/>
        </w:rPr>
        <w:t>Contraindications:</w:t>
      </w:r>
      <w:r>
        <w:rPr>
          <w:rFonts w:ascii="Arial" w:hAnsi="Arial"/>
          <w:i/>
          <w:color w:val="0000FF"/>
          <w:sz w:val="22"/>
        </w:rPr>
        <w:t xml:space="preserve"> {{slot:contraindications}}</w:t>
      </w:r>
    </w:p>
    <w:p>
      <w:r>
        <w:rPr>
          <w:rFonts w:ascii="Arial" w:hAnsi="Arial"/>
          <w:b/>
          <w:sz w:val="22"/>
        </w:rPr>
        <w:t>Target populations:</w:t>
      </w:r>
      <w:r>
        <w:rPr>
          <w:rFonts w:ascii="Arial" w:hAnsi="Arial"/>
          <w:i/>
          <w:color w:val="0000FF"/>
          <w:sz w:val="22"/>
        </w:rPr>
        <w:t xml:space="preserve"> {{slot:target_populations}}</w:t>
      </w:r>
    </w:p>
    <w:p/>
    <w:p>
      <w:r>
        <w:rPr>
          <w:rFonts w:ascii="Arial" w:hAnsi="Arial"/>
          <w:b/>
          <w:u w:val="single"/>
        </w:rPr>
        <w:t>Device Information Breakdown</w:t>
      </w:r>
    </w:p>
    <w:p>
      <w:r>
        <w:rPr>
          <w:rFonts w:ascii="Arial" w:hAnsi="Arial"/>
          <w:b/>
        </w:rPr>
        <w:t>For MDR Devices: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Basic UDI-DI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Device Trade 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EMDN Code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Changes from Previous PSUR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{{slot:mdr_devices_row1_col0}}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{{slot:mdr_devices_row1_col1}}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{{slot:mdr_devices_row1_col2}}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{{slot:mdr_devices_row1_col3}}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{{slot:mdr_devices_row2_col0}}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{{slot:mdr_devices_row2_col1}}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{{slot:mdr_devices_row2_col2}}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{{slot:mdr_devices_row2_col3}}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{{slot:mdr_devices_row3_col0}}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{{slot:mdr_devices_row3_col1}}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{{slot:mdr_devices_row3_col2}}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{{slot:mdr_devices_row3_col3}}</w:t>
            </w:r>
          </w:p>
        </w:tc>
      </w:tr>
    </w:tbl>
    <w:p/>
    <w:p>
      <w:r>
        <w:rPr>
          <w:rFonts w:ascii="Arial" w:hAnsi="Arial"/>
          <w:b/>
          <w:u w:val="single"/>
        </w:rPr>
        <w:t>Data Collection Period/Reporting Period Information</w:t>
      </w:r>
    </w:p>
    <w:p>
      <w:r>
        <w:rPr>
          <w:rFonts w:ascii="Arial" w:hAnsi="Arial"/>
          <w:b/>
          <w:sz w:val="22"/>
        </w:rPr>
        <w:t>Date Range:</w:t>
      </w:r>
      <w:r>
        <w:rPr>
          <w:rFonts w:ascii="Arial" w:hAnsi="Arial"/>
          <w:i/>
          <w:color w:val="0000FF"/>
          <w:sz w:val="22"/>
        </w:rPr>
        <w:t xml:space="preserve"> {{slot:date_range}}</w:t>
      </w:r>
    </w:p>
    <w:p>
      <w:r>
        <w:rPr>
          <w:rFonts w:ascii="Arial" w:hAnsi="Arial"/>
          <w:b/>
          <w:sz w:val="22"/>
        </w:rPr>
        <w:t>Device Lifetime:</w:t>
      </w:r>
      <w:r>
        <w:rPr>
          <w:rFonts w:ascii="Arial" w:hAnsi="Arial"/>
          <w:i/>
          <w:color w:val="0000FF"/>
          <w:sz w:val="22"/>
        </w:rPr>
        <w:t xml:space="preserve"> {{slot:device_lifetime}}</w:t>
      </w:r>
    </w:p>
    <w:p>
      <w:r>
        <w:rPr>
          <w:rFonts w:ascii="Arial" w:hAnsi="Arial"/>
          <w:b/>
          <w:sz w:val="22"/>
        </w:rPr>
        <w:t>Projected end of PMS period:</w:t>
      </w:r>
      <w:r>
        <w:rPr>
          <w:rFonts w:ascii="Arial" w:hAnsi="Arial"/>
          <w:i/>
          <w:color w:val="0000FF"/>
          <w:sz w:val="22"/>
        </w:rPr>
        <w:t xml:space="preserve"> {{slot:projected_end}}</w:t>
      </w:r>
    </w:p>
    <w:p/>
    <w:p>
      <w:r>
        <w:rPr>
          <w:rFonts w:ascii="Arial" w:hAnsi="Arial"/>
          <w:b/>
          <w:u w:val="single"/>
        </w:rPr>
        <w:t>Technical Information</w:t>
      </w:r>
    </w:p>
    <w:p>
      <w:r>
        <w:rPr>
          <w:rFonts w:ascii="Arial" w:hAnsi="Arial"/>
          <w:b/>
          <w:sz w:val="22"/>
        </w:rPr>
        <w:t>Risk Management File Number:</w:t>
      </w:r>
      <w:r>
        <w:rPr>
          <w:rFonts w:ascii="Arial" w:hAnsi="Arial"/>
          <w:i/>
          <w:color w:val="0000FF"/>
          <w:sz w:val="22"/>
        </w:rPr>
        <w:t xml:space="preserve"> {{slot:rmf_number}}</w:t>
      </w:r>
    </w:p>
    <w:p>
      <w:r>
        <w:rPr>
          <w:rFonts w:ascii="Arial" w:hAnsi="Arial"/>
          <w:b/>
          <w:u w:val="single"/>
        </w:rPr>
        <w:t>Associated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Document Type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Document Number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Document Title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{{slot:associated_docs_row1_col0}}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{{slot:associated_docs_row1_col1}}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{{slot:associated_docs_row1_col2}}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{{slot:associated_docs_row2_col0}}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{{slot:associated_docs_row2_col1}}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{{slot:associated_docs_row2_col2}}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{{slot:associated_docs_row3_col0}}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{{slot:associated_docs_row3_col1}}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{{slot:associated_docs_row3_col2}}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{{slot:associated_docs_row4_col0}}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{{slot:associated_docs_row4_col1}}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{{slot:associated_docs_row4_col2}}</w:t>
            </w:r>
          </w:p>
        </w:tc>
      </w:tr>
    </w:tbl>
    <w:p/>
    <w:p>
      <w:r>
        <w:rPr>
          <w:rFonts w:ascii="Arial" w:hAnsi="Arial"/>
          <w:b/>
          <w:u w:val="single"/>
        </w:rPr>
        <w:t>Model/Catalog Numbers</w:t>
      </w:r>
    </w:p>
    <w:p>
      <w:r>
        <w:rPr>
          <w:rFonts w:ascii="Arial" w:hAnsi="Arial"/>
        </w:rPr>
        <w:t xml:space="preserve">Complete listing of model/catalog numbers covered by this PSUR: </w:t>
      </w:r>
      <w:r>
        <w:rPr>
          <w:rFonts w:ascii="Arial" w:hAnsi="Arial"/>
          <w:i/>
          <w:color w:val="0000FF"/>
        </w:rPr>
        <w:t>{{slot:catalog_numbers}}</w:t>
      </w:r>
    </w:p>
    <w:p>
      <w:r>
        <w:rPr>
          <w:rFonts w:ascii="Arial" w:hAnsi="Arial"/>
          <w:b/>
          <w:u w:val="single"/>
        </w:rPr>
        <w:t>Device Grouping Information (if applicable)</w:t>
      </w:r>
    </w:p>
    <w:p>
      <w:r>
        <w:rPr>
          <w:rFonts w:ascii="Arial" w:hAnsi="Arial"/>
          <w:b/>
          <w:sz w:val="22"/>
        </w:rPr>
        <w:t xml:space="preserve">Multiple Devices Included: </w:t>
      </w:r>
      <w:r>
        <w:rPr>
          <w:rFonts w:ascii="Arial" w:hAnsi="Arial"/>
          <w:sz w:val="22"/>
        </w:rPr>
        <w:t>☐ Yes ☐ No</w:t>
      </w:r>
      <w:r>
        <w:rPr>
          <w:rFonts w:ascii="Arial" w:hAnsi="Arial"/>
          <w:i/>
          <w:color w:val="0000FF"/>
          <w:sz w:val="22"/>
        </w:rPr>
        <w:t xml:space="preserve"> {{slot:multiple_devices}}</w:t>
      </w:r>
    </w:p>
    <w:p>
      <w:r>
        <w:rPr>
          <w:rFonts w:ascii="Arial" w:hAnsi="Arial"/>
          <w:i/>
          <w:color w:val="0000FF"/>
        </w:rPr>
        <w:t>{{slot:grouping_information}}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C: Volume Of Sales and Population Exposure</w:t>
      </w:r>
    </w:p>
    <w:p/>
    <w:p>
      <w:r>
        <w:rPr>
          <w:rFonts w:ascii="Arial" w:hAnsi="Arial"/>
          <w:b/>
          <w:u w:val="single"/>
        </w:rPr>
        <w:t>Sales Methodology</w:t>
      </w:r>
    </w:p>
    <w:p>
      <w:r>
        <w:rPr>
          <w:rFonts w:ascii="Arial" w:hAnsi="Arial"/>
          <w:b/>
        </w:rPr>
        <w:t>Criteria Used for Sales Data: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Devices placed on the market or put into service</w:t>
      </w:r>
      <w:r>
        <w:rPr>
          <w:rFonts w:ascii="Arial" w:hAnsi="Arial"/>
          <w:i/>
          <w:color w:val="0000FF"/>
          <w:sz w:val="22"/>
        </w:rPr>
        <w:t xml:space="preserve"> {{slot:sales_criteria_Devices placed on th}}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Units distributed from the date of declaration of conformity</w:t>
      </w:r>
      <w:r>
        <w:rPr>
          <w:rFonts w:ascii="Arial" w:hAnsi="Arial"/>
          <w:i/>
          <w:color w:val="0000FF"/>
          <w:sz w:val="22"/>
        </w:rPr>
        <w:t xml:space="preserve"> {{slot:sales_criteria_Units distributed fr}}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Units distributed within each time period</w:t>
      </w:r>
      <w:r>
        <w:rPr>
          <w:rFonts w:ascii="Arial" w:hAnsi="Arial"/>
          <w:i/>
          <w:color w:val="0000FF"/>
          <w:sz w:val="22"/>
        </w:rPr>
        <w:t xml:space="preserve"> {{slot:sales_criteria_Units distributed wi}}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Episodes of use (for reusable devices)</w:t>
      </w:r>
      <w:r>
        <w:rPr>
          <w:rFonts w:ascii="Arial" w:hAnsi="Arial"/>
          <w:i/>
          <w:color w:val="0000FF"/>
          <w:sz w:val="22"/>
        </w:rPr>
        <w:t xml:space="preserve"> {{slot:sales_criteria_Episodes of use (for}}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Active installed base</w:t>
      </w:r>
      <w:r>
        <w:rPr>
          <w:rFonts w:ascii="Arial" w:hAnsi="Arial"/>
          <w:i/>
          <w:color w:val="0000FF"/>
          <w:sz w:val="22"/>
        </w:rPr>
        <w:t xml:space="preserve"> {{slot:sales_criteria_Active installed bas}}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Units implanted</w:t>
      </w:r>
      <w:r>
        <w:rPr>
          <w:rFonts w:ascii="Arial" w:hAnsi="Arial"/>
          <w:i/>
          <w:color w:val="0000FF"/>
          <w:sz w:val="22"/>
        </w:rPr>
        <w:t xml:space="preserve"> {{slot:sales_criteria_Units implanted}}</w:t>
      </w:r>
    </w:p>
    <w:p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☐ Other</w:t>
      </w:r>
      <w:r>
        <w:rPr>
          <w:rFonts w:ascii="Arial" w:hAnsi="Arial"/>
          <w:i/>
          <w:color w:val="0000FF"/>
          <w:sz w:val="22"/>
        </w:rPr>
        <w:t xml:space="preserve"> {{slot:sales_criteria_Other}}</w:t>
      </w:r>
    </w:p>
    <w:p>
      <w:r>
        <w:rPr>
          <w:rFonts w:ascii="Arial" w:hAnsi="Arial"/>
          <w:b/>
          <w:sz w:val="22"/>
        </w:rPr>
        <w:t>Market History:</w:t>
      </w:r>
      <w:r>
        <w:rPr>
          <w:rFonts w:ascii="Arial" w:hAnsi="Arial"/>
          <w:i/>
          <w:color w:val="0000FF"/>
          <w:sz w:val="22"/>
        </w:rPr>
        <w:t xml:space="preserve"> {{slot:market_history}}</w:t>
      </w:r>
    </w:p>
    <w:p/>
    <w:p>
      <w:r>
        <w:rPr>
          <w:rFonts w:ascii="Arial" w:hAnsi="Arial"/>
          <w:b/>
          <w:sz w:val="20"/>
        </w:rPr>
        <w:t>Table 1. Annual Number of Devices Sold by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Jan 2024 - Dec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Jan 2025 - Dec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% Global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{{slot:sales_by_region_row2_col0}}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{{slot:sales_by_region_row2_col1}}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{{slot:sales_by_region_row2_col2}}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{{slot:sales_by_region_row2_col3}}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{{slot:sales_by_region_row3_col0}}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{{slot:sales_by_region_row3_col1}}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{{slot:sales_by_region_row3_col2}}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{{slot:sales_by_region_row3_col3}}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{{slot:sales_by_region_row4_col0}}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{{slot:sales_by_region_row4_col1}}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{{slot:sales_by_region_row4_col2}}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{{slot:sales_by_region_row4_col3}}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{{slot:sales_by_region_row5_col0}}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{{slot:sales_by_region_row5_col1}}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{{slot:sales_by_region_row5_col2}}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{{slot:sales_by_region_row5_col3}}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{{slot:sales_by_region_row6_col0}}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{{slot:sales_by_region_row6_col1}}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{{slot:sales_by_region_row6_col2}}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{{slot:sales_by_region_row6_col3}}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{{slot:sales_by_region_row7_col0}}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{{slot:sales_by_region_row7_col1}}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{{slot:sales_by_region_row7_col2}}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{{slot:sales_by_region_row7_col3}}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{{slot:sales_by_region_row8_col0}}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{{slot:sales_by_region_row8_col1}}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{{slot:sales_by_region_row8_col2}}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{{slot:sales_by_region_row8_col3}}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{{slot:sales_by_region_row9_col0}}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{{slot:sales_by_region_row9_col1}}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{{slot:sales_by_region_row9_col2}}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{{slot:sales_by_region_row9_col3}}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{{slot:sales_by_region_row10_col0}}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{{slot:sales_by_region_row10_col1}}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{{slot:sales_by_region_row10_col2}}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{{slot:sales_by_region_row10_col3}}</w:t>
            </w:r>
          </w:p>
        </w:tc>
      </w:tr>
    </w:tbl>
    <w:p/>
    <w:p>
      <w:r>
        <w:rPr>
          <w:rFonts w:ascii="Arial" w:hAnsi="Arial"/>
          <w:b/>
        </w:rPr>
        <w:t>SALES DATA ANALYSIS</w:t>
      </w:r>
    </w:p>
    <w:p>
      <w:r>
        <w:rPr>
          <w:rFonts w:ascii="Arial" w:hAnsi="Arial"/>
          <w:i/>
          <w:color w:val="0000FF"/>
        </w:rPr>
        <w:t>{{slot:sales_analysis}}</w:t>
      </w:r>
    </w:p>
    <w:p/>
    <w:p>
      <w:r>
        <w:rPr>
          <w:rFonts w:ascii="Arial" w:hAnsi="Arial"/>
          <w:b/>
          <w:u w:val="single"/>
        </w:rPr>
        <w:t>Size and Characteristics of Population Using Device</w:t>
      </w:r>
    </w:p>
    <w:p>
      <w:r>
        <w:rPr>
          <w:rFonts w:ascii="Arial" w:hAnsi="Arial"/>
          <w:b/>
        </w:rPr>
        <w:t>Usage Frequency:</w:t>
      </w:r>
    </w:p>
    <w:p>
      <w:r>
        <w:rPr>
          <w:rFonts w:ascii="Arial" w:hAnsi="Arial"/>
          <w:b/>
          <w:sz w:val="22"/>
        </w:rPr>
        <w:t xml:space="preserve">    - Single Use per Patient: </w:t>
      </w:r>
      <w:r>
        <w:rPr>
          <w:rFonts w:ascii="Arial" w:hAnsi="Arial"/>
          <w:sz w:val="22"/>
        </w:rPr>
        <w:t>☐ Yes ☐ No</w:t>
      </w:r>
      <w:r>
        <w:rPr>
          <w:rFonts w:ascii="Arial" w:hAnsi="Arial"/>
          <w:i/>
          <w:color w:val="0000FF"/>
          <w:sz w:val="22"/>
        </w:rPr>
        <w:t xml:space="preserve"> {{slot:single_use}}</w:t>
      </w:r>
    </w:p>
    <w:p>
      <w:r>
        <w:rPr>
          <w:rFonts w:ascii="Arial" w:hAnsi="Arial"/>
          <w:b/>
          <w:sz w:val="22"/>
        </w:rPr>
        <w:t xml:space="preserve">    - Multiple Uses per Patient: </w:t>
      </w:r>
      <w:r>
        <w:rPr>
          <w:rFonts w:ascii="Arial" w:hAnsi="Arial"/>
          <w:sz w:val="22"/>
        </w:rPr>
        <w:t>☐ Yes ☐ No</w:t>
      </w:r>
      <w:r>
        <w:rPr>
          <w:rFonts w:ascii="Arial" w:hAnsi="Arial"/>
          <w:i/>
          <w:color w:val="0000FF"/>
          <w:sz w:val="22"/>
        </w:rPr>
        <w:t xml:space="preserve"> {{slot:multiple_uses}}</w:t>
      </w:r>
    </w:p>
    <w:p>
      <w:r>
        <w:rPr>
          <w:rFonts w:ascii="Arial" w:hAnsi="Arial"/>
          <w:b/>
          <w:sz w:val="22"/>
        </w:rPr>
        <w:t>Estimated Size of the Patient Population Exposed to the Device:</w:t>
      </w:r>
      <w:r>
        <w:rPr>
          <w:rFonts w:ascii="Arial" w:hAnsi="Arial"/>
          <w:i/>
          <w:color w:val="0000FF"/>
          <w:sz w:val="22"/>
        </w:rPr>
        <w:t xml:space="preserve"> {{slot:population_size}}</w:t>
      </w:r>
    </w:p>
    <w:p>
      <w:r>
        <w:rPr>
          <w:rFonts w:ascii="Arial" w:hAnsi="Arial"/>
          <w:b/>
          <w:sz w:val="22"/>
        </w:rPr>
        <w:t>Characteristics of Patient Population Exposed to the Device:</w:t>
      </w:r>
      <w:r>
        <w:rPr>
          <w:rFonts w:ascii="Arial" w:hAnsi="Arial"/>
          <w:i/>
          <w:color w:val="0000FF"/>
          <w:sz w:val="22"/>
        </w:rPr>
        <w:t xml:space="preserve"> {{slot:population_characteristics}}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D: Information on Serious Incidents</w:t>
      </w:r>
    </w:p>
    <w:p/>
    <w:p>
      <w:r>
        <w:rPr>
          <w:rFonts w:ascii="Arial" w:hAnsi="Arial"/>
          <w:i/>
          <w:color w:val="0000FF"/>
        </w:rPr>
        <w:t>{{slot:section_d_content}}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E: Customer Feedback</w:t>
      </w:r>
    </w:p>
    <w:p/>
    <w:p>
      <w:r>
        <w:rPr>
          <w:rFonts w:ascii="Arial" w:hAnsi="Arial"/>
          <w:i/>
          <w:color w:val="0000FF"/>
        </w:rPr>
        <w:t>{{slot:section_e_content}}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F: Product Complaint Types, Complaint Counts, and Complaint Rates</w:t>
      </w:r>
    </w:p>
    <w:p/>
    <w:p>
      <w:r>
        <w:rPr>
          <w:rFonts w:ascii="Arial" w:hAnsi="Arial"/>
          <w:i/>
          <w:color w:val="0000FF"/>
        </w:rPr>
        <w:t>{{slot:section_f_content}}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G: Information From Trend Reporting</w:t>
      </w:r>
    </w:p>
    <w:p/>
    <w:p>
      <w:r>
        <w:rPr>
          <w:rFonts w:ascii="Arial" w:hAnsi="Arial"/>
          <w:i/>
          <w:color w:val="0000FF"/>
        </w:rPr>
        <w:t>{{slot:section_g_content}}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H: Information from Field Safety Corrective Actions (FSCA)</w:t>
      </w:r>
    </w:p>
    <w:p/>
    <w:p>
      <w:r>
        <w:rPr>
          <w:rFonts w:ascii="Arial" w:hAnsi="Arial"/>
          <w:i/>
          <w:color w:val="0000FF"/>
        </w:rPr>
        <w:t>{{slot:section_h_content}}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I: Corrective and Preventive Actions</w:t>
      </w:r>
    </w:p>
    <w:p/>
    <w:p>
      <w:r>
        <w:rPr>
          <w:rFonts w:ascii="Arial" w:hAnsi="Arial"/>
          <w:i/>
          <w:color w:val="0000FF"/>
        </w:rPr>
        <w:t>{{slot:section_i_content}}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J: Scientific Literature Review</w:t>
      </w:r>
    </w:p>
    <w:p/>
    <w:p>
      <w:r>
        <w:rPr>
          <w:rFonts w:ascii="Arial" w:hAnsi="Arial"/>
          <w:i/>
          <w:color w:val="0000FF"/>
        </w:rPr>
        <w:t>{{slot:section_j_content}}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K: Review of External Databases and Registries</w:t>
      </w:r>
    </w:p>
    <w:p/>
    <w:p>
      <w:r>
        <w:rPr>
          <w:rFonts w:ascii="Arial" w:hAnsi="Arial"/>
          <w:i/>
          <w:color w:val="0000FF"/>
        </w:rPr>
        <w:t>{{slot:section_k_content}}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L: Post Market Clinical Follow-Up (PMCF)</w:t>
      </w:r>
    </w:p>
    <w:p/>
    <w:p>
      <w:r>
        <w:rPr>
          <w:rFonts w:ascii="Arial" w:hAnsi="Arial"/>
          <w:i/>
          <w:color w:val="0000FF"/>
        </w:rPr>
        <w:t>{{slot:section_l_content}}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M: Findings and Conclusions</w:t>
      </w:r>
    </w:p>
    <w:p/>
    <w:p>
      <w:r>
        <w:rPr>
          <w:rFonts w:ascii="Arial" w:hAnsi="Arial"/>
          <w:i/>
          <w:color w:val="0000FF"/>
        </w:rPr>
        <w:t>{{slot:section_m_content}}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