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SMART SPORTZ - COMPLETE BACKEND LOGIC PLANNING BLUEPRINT</w:t>
      </w:r>
    </w:p>
    <w:p>
      <w:pPr>
        <w:pStyle w:val="Subtitle"/>
      </w:pPr>
      <w:r>
        <w:rPr>
          <w:color w:val="auto"/>
          <w:rFonts w:ascii="Times New Roman" w:hAnsi="Times New Roman" w:cs="Times New Roman"/>
        </w:rPr>
        <w:t>Enterprise Sports Tournament Management Platform</w:t>
      </w:r>
    </w:p>
    <w:p>
      <w:pPr>
        <w:pStyle w:val="Subtitle"/>
      </w:pPr>
      <w:r>
        <w:rPr>
          <w:color w:val="auto"/>
          <w:rFonts w:ascii="Times New Roman" w:hAnsi="Times New Roman" w:cs="Times New Roman"/>
        </w:rPr>
        <w:t>Backend architecture, logic, workflow, security, database, API, real-time, integration, and deployment planning document</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Complete Backend Logic Planning Blueprint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Purpose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Describe the complete backend plan without implementing backend code.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Backend Stack</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Node.js, Express, TypeScript, Socket.IO, PostgreSQL, Prisma, Redis, Razorpay, queues, Docker, Nginx, CI/CD.</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Data Strategy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DB-1 editable primary store, DB-2 immutable mirror/backup store, DB-3 software log/event store, encrypted JSON backup exports, Redis cache/session/live state.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Audience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Backend engineers, database architect, DevOps engineer, frontend engineers, QA, security reviewer, and product owner.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23,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Planning Intent</w:t>
            </w:r>
          </w:p>
          <w:p>
            <w:pPr>
              <w:spacing w:after="60"/>
            </w:pPr>
            <w:r>
              <w:rPr>
                <w:color w:val="auto"/>
                <w:rFonts w:ascii="Times New Roman" w:hAnsi="Times New Roman" w:cs="Times New Roman"/>
              </w:rPr>
              <w:t>This document is a backend implementation plan only. It describes what the backend should do, how modules should communicate, how data should move, and which rules must be enforced.</w:t>
            </w:r>
          </w:p>
          <w:p>
            <w:pPr>
              <w:spacing w:after="60"/>
            </w:pPr>
            <w:r>
              <w:rPr>
                <w:color w:val="auto"/>
                <w:rFonts w:ascii="Times New Roman" w:hAnsi="Times New Roman" w:cs="Times New Roman"/>
              </w:rPr>
              <w:t>It does not implement the backend. The goal is to give the development team a clear source of truth before coding starts.</w:t>
            </w:r>
          </w:p>
        </w:tc>
      </w:tr>
    </w:tbl>
    <w:p>
      <w:pPr>
        <w:pStyle w:val="Heading1"/>
      </w:pPr>
      <w:r>
        <w:rPr>
          <w:color w:val="auto"/>
          <w:rFonts w:ascii="Times New Roman" w:hAnsi="Times New Roman" w:cs="Times New Roman"/>
        </w:rPr>
        <w:t>1. Backend Vision</w:t>
      </w:r>
    </w:p>
    <w:p>
      <w:r>
        <w:rPr>
          <w:color w:val="auto"/>
          <w:rFonts w:ascii="Times New Roman" w:hAnsi="Times New Roman" w:cs="Times New Roman"/>
        </w:rPr>
        <w:t>The Smart Sportz backend must operate as the enterprise control layer for public tournament discovery, registrations, payments, Super Admin actions, Management User operations, live score intelligence, CMS publishing, reports, audit trails, and production monitoring. It should be modular, secure, testable, scalable, and ready for real tournament operations.</w:t>
      </w:r>
    </w:p>
    <w:p>
      <w:pPr>
        <w:numPr>
          <w:ilvl w:val="0"/>
          <w:numId w:val="1"/>
        </w:numPr>
      </w:pPr>
      <w:r>
        <w:rPr>
          <w:color w:val="auto"/>
          <w:rFonts w:ascii="Times New Roman" w:hAnsi="Times New Roman" w:cs="Times New Roman"/>
        </w:rPr>
        <w:t>Keep the backend stateless at the API layer so multiple instances can run behind Nginx or a cloud load balancer.</w:t>
      </w:r>
    </w:p>
    <w:p>
      <w:pPr>
        <w:numPr>
          <w:ilvl w:val="0"/>
          <w:numId w:val="1"/>
        </w:numPr>
      </w:pPr>
      <w:r>
        <w:rPr>
          <w:color w:val="auto"/>
          <w:rFonts w:ascii="Times New Roman" w:hAnsi="Times New Roman" w:cs="Times New Roman"/>
        </w:rPr>
        <w:t>Use feature modules with controller, service, repository, validation, DTO, and route boundaries.</w:t>
      </w:r>
    </w:p>
    <w:p>
      <w:pPr>
        <w:numPr>
          <w:ilvl w:val="0"/>
          <w:numId w:val="1"/>
        </w:numPr>
      </w:pPr>
      <w:r>
        <w:rPr>
          <w:color w:val="auto"/>
          <w:rFonts w:ascii="Times New Roman" w:hAnsi="Times New Roman" w:cs="Times New Roman"/>
        </w:rPr>
        <w:t>Place all business rules inside service logic, not inside route files or React pages.</w:t>
      </w:r>
    </w:p>
    <w:p>
      <w:pPr>
        <w:numPr>
          <w:ilvl w:val="0"/>
          <w:numId w:val="1"/>
        </w:numPr>
      </w:pPr>
      <w:r>
        <w:rPr>
          <w:color w:val="auto"/>
          <w:rFonts w:ascii="Times New Roman" w:hAnsi="Times New Roman" w:cs="Times New Roman"/>
        </w:rPr>
        <w:t>Use PostgreSQL and Prisma for transactional data, Redis for sessions/cache/live state/queues, and Socket.IO for real-time scoring.</w:t>
      </w:r>
    </w:p>
    <w:p>
      <w:pPr>
        <w:numPr>
          <w:ilvl w:val="0"/>
          <w:numId w:val="1"/>
        </w:numPr>
      </w:pPr>
      <w:r>
        <w:rPr>
          <w:color w:val="auto"/>
          <w:rFonts w:ascii="Times New Roman" w:hAnsi="Times New Roman" w:cs="Times New Roman"/>
        </w:rPr>
        <w:t>Record audit and event logs for all sensitive operations, including login, permission changes, payments, score corrections, approvals, and exports.</w:t>
      </w:r>
    </w:p>
    <w:p>
      <w:pPr>
        <w:pStyle w:val="Heading1"/>
      </w:pPr>
      <w:r>
        <w:rPr>
          <w:color w:val="auto"/>
          <w:rFonts w:ascii="Times New Roman" w:hAnsi="Times New Roman" w:cs="Times New Roman"/>
        </w:rPr>
        <w:t>2. Backend System Topology</w:t>
      </w:r>
    </w:p>
    <w:p>
      <w:r>
        <w:rPr>
          <w:color w:val="auto"/>
          <w:rFonts w:ascii="Times New Roman" w:hAnsi="Times New Roman" w:cs="Times New Roman"/>
        </w:rPr>
        <w:t>The backend topology separates frontend clients, API routing, middleware, services, repositories, databases, Redis, Socket.IO, queues, external providers, and operational monitoring.</w:t>
      </w:r>
    </w:p>
    <w:p>
      <w:pPr>
        <w:jc w:val="center"/>
        <w:spacing w:after="60"/>
      </w:pPr>
      <w:r>
        <w:drawing>
          <wp:inline distT="0" distB="0" distL="0" distR="0">
            <wp:extent cx="6217920" cy="3186684"/>
            <wp:effectExtent l="0" t="0" r="0" b="0"/>
            <wp:docPr id="1" name="Backend System Topology" descr="Smart Sportz backend topology with API, services, databases, Redis, Socket.IO, jobs, providers, and monitoring"/>
            <wp:cNvGraphicFramePr>
              <a:graphicFrameLocks noChangeAspect="1"/>
            </wp:cNvGraphicFramePr>
            <a:graphic>
              <a:graphicData uri="http://schemas.openxmlformats.org/drawingml/2006/picture">
                <pic:pic>
                  <pic:nvPicPr>
                    <pic:cNvPr id="1" name="Backend System Topology"/>
                    <pic:cNvPicPr/>
                  </pic:nvPicPr>
                  <pic:blipFill>
                    <a:blip r:embed="rIdImage1"/>
                    <a:stretch>
                      <a:fillRect/>
                    </a:stretch>
                  </pic:blipFill>
                  <pic:spPr>
                    <a:xfrm>
                      <a:off x="0" y="0"/>
                      <a:ext cx="6217920" cy="3186684"/>
                    </a:xfrm>
                    <a:prstGeom prst="rect">
                      <a:avLst/>
                    </a:prstGeom>
                  </pic:spPr>
                </pic:pic>
              </a:graphicData>
            </a:graphic>
          </wp:inline>
        </w:drawing>
      </w:r>
    </w:p>
    <w:p>
      <w:pPr>
        <w:pStyle w:val="Heading2"/>
      </w:pPr>
      <w:r>
        <w:rPr>
          <w:color w:val="auto"/>
          <w:rFonts w:ascii="Times New Roman" w:hAnsi="Times New Roman" w:cs="Times New Roman"/>
        </w:rPr>
        <w:t>3. Architecture Principles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Planning Detail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Clean boundaries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Routes handle URL mapping, middleware handles cross-cutting checks, controllers adapt HTTP requests, services own business decisions, repositories own data access.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Security first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Every sensitive HTTP route and Socket.IO action must enforce authentication, RBAC permission, resource scope, validation, rate limits, and audit logging.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Event-aware design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Live score updates, payment webhooks, notifications, report exports, and audit records should be modeled as events that can be retried, replayed, and investigated.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Transactional integrity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database transactions for registration, payment preparation, approvals, score finalization, refunds, and multi-entity admin changes.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Provider isolation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Razorpay, SMS, WhatsApp, email, push, storage, maps, and optional AI providers must sit behind backend adapter services so providers can be replaced later.</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Frontend contract stability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All APIs should use versioned routes, typed DTOs, predictable errors, pagination rules, and OpenAPI documentation.</w:t>
            </w:r>
          </w:p>
        </w:tc>
      </w:tr>
    </w:tbl>
    <w:p>
      <w:pPr>
        <w:pStyle w:val="Heading1"/>
      </w:pPr>
      <w:r>
        <w:rPr>
          <w:color w:val="auto"/>
          <w:rFonts w:ascii="Times New Roman" w:hAnsi="Times New Roman" w:cs="Times New Roman"/>
        </w:rPr>
        <w:t>4. Clean Architecture Request Flow</w:t>
      </w:r>
    </w:p>
    <w:p>
      <w:pPr>
        <w:jc w:val="center"/>
        <w:spacing w:after="60"/>
      </w:pPr>
      <w:r>
        <w:drawing>
          <wp:inline distT="0" distB="0" distL="0" distR="0">
            <wp:extent cx="6217920" cy="3186684"/>
            <wp:effectExtent l="0" t="0" r="0" b="0"/>
            <wp:docPr id="2" name="Clean Architecture Flow" descr="HTTP request moves through route, middleware, validation, controller, service, repository, database, audit, and response"/>
            <wp:cNvGraphicFramePr>
              <a:graphicFrameLocks noChangeAspect="1"/>
            </wp:cNvGraphicFramePr>
            <a:graphic>
              <a:graphicData uri="http://schemas.openxmlformats.org/drawingml/2006/picture">
                <pic:pic>
                  <pic:nvPicPr>
                    <pic:cNvPr id="2" name="Clean Architecture Flow"/>
                    <pic:cNvPicPr/>
                  </pic:nvPicPr>
                  <pic:blipFill>
                    <a:blip r:embed="rIdImage2"/>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Request starts at /api/v1 route with request ID and correlation ID.</w:t>
      </w:r>
    </w:p>
    <w:p>
      <w:pPr>
        <w:numPr>
          <w:ilvl w:val="0"/>
          <w:numId w:val="1"/>
        </w:numPr>
      </w:pPr>
      <w:r>
        <w:rPr>
          <w:color w:val="auto"/>
          <w:rFonts w:ascii="Times New Roman" w:hAnsi="Times New Roman" w:cs="Times New Roman"/>
        </w:rPr>
        <w:t>Middleware applies CORS, body limits, auth, RBAC, scope checks, validation, rate limiting, and file checks.</w:t>
      </w:r>
    </w:p>
    <w:p>
      <w:pPr>
        <w:numPr>
          <w:ilvl w:val="0"/>
          <w:numId w:val="1"/>
        </w:numPr>
      </w:pPr>
      <w:r>
        <w:rPr>
          <w:color w:val="auto"/>
          <w:rFonts w:ascii="Times New Roman" w:hAnsi="Times New Roman" w:cs="Times New Roman"/>
        </w:rPr>
        <w:t>Controller maps request data into typed service DTOs and never contains business rules.</w:t>
      </w:r>
    </w:p>
    <w:p>
      <w:pPr>
        <w:numPr>
          <w:ilvl w:val="0"/>
          <w:numId w:val="1"/>
        </w:numPr>
      </w:pPr>
      <w:r>
        <w:rPr>
          <w:color w:val="auto"/>
          <w:rFonts w:ascii="Times New Roman" w:hAnsi="Times New Roman" w:cs="Times New Roman"/>
        </w:rPr>
        <w:t>Service validates business state, opens transactions when needed, calls repositories and provider adapters, emits domain events, and records audit intent.</w:t>
      </w:r>
    </w:p>
    <w:p>
      <w:pPr>
        <w:numPr>
          <w:ilvl w:val="0"/>
          <w:numId w:val="1"/>
        </w:numPr>
      </w:pPr>
      <w:r>
        <w:rPr>
          <w:color w:val="auto"/>
          <w:rFonts w:ascii="Times New Roman" w:hAnsi="Times New Roman" w:cs="Times New Roman"/>
        </w:rPr>
        <w:t>Repository performs Prisma queries with explicit filters, pagination, soft-delete behavior, indexes, and tenant/tournament scoping.</w:t>
      </w:r>
    </w:p>
    <w:p>
      <w:pPr>
        <w:numPr>
          <w:ilvl w:val="0"/>
          <w:numId w:val="1"/>
        </w:numPr>
      </w:pPr>
      <w:r>
        <w:rPr>
          <w:color w:val="auto"/>
          <w:rFonts w:ascii="Times New Roman" w:hAnsi="Times New Roman" w:cs="Times New Roman"/>
        </w:rPr>
        <w:t>Response uses one standard envelope with data, message, meta, and error code when applicable.</w:t>
      </w:r>
    </w:p>
    <w:p>
      <w:pPr>
        <w:pStyle w:val="Heading2"/>
      </w:pPr>
      <w:r>
        <w:rPr>
          <w:color w:val="auto"/>
          <w:rFonts w:ascii="Times New Roman" w:hAnsi="Times New Roman" w:cs="Times New Roman"/>
        </w:rPr>
        <w:t>5. Recommended Backend Folder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Planning Detail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src/app</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Express app bootstrap, middleware registration, global error handler, route mounting, API docs, health routes.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src/config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Environment validation, database, Redis, Razorpay, storage, notification providers, CORS, security, feature flags.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src/modules/auth</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Login, logout, refresh token rotation, forgot password, OTP, remember me, password policy, session revocation.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src/modules/rbac</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Roles, permissions, role assignment, permission checks, scope rules, admin permission matrix.</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src/modules/tournaments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CRUD, formats, stages, rules, fixtures, sponsors, categories, announcements, public visibility.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src/modules/registrations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Team/player registration, eligibility, documents, approval, rejection, waitlist, payment handoff.</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src/modules/payments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Razorpay order creation, payment confirmation, webhook verification, refunds, receipts, invoices, finance reporting.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src/modules/live-score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Match lifecycle, score commands, sport adapters, timeline, commentary, statistics, corrections, leaderboard updates.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src/modules/cms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Homepage sections, sponsors, gallery, blogs, FAQs, SEO, publishing workflow, content visibility.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src/modules/notifications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Email, SMS, WhatsApp, push, in-app notifications, templates, queues, delivery logs.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src/shared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Error classes, response helpers, logger, audit helper, DTO utilities, validators, constants, test utilities.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src/jobs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Workers, scheduled jobs, report generation, notification dispatch, backup export, cleanup, retry handling.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src/sockets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Socket.IO gateway, auth handshake, rooms, event contracts, score broadcasting, live dashboard sync.</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prisma</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Schema, migrations, seed data, model documentation, generated Prisma client.</w:t>
            </w:r>
          </w:p>
        </w:tc>
      </w:tr>
    </w:tbl>
    <w:p>
      <w:pPr>
        <w:pStyle w:val="Heading1"/>
      </w:pPr>
      <w:r>
        <w:rPr>
          <w:color w:val="auto"/>
          <w:rFonts w:ascii="Times New Roman" w:hAnsi="Times New Roman" w:cs="Times New Roman"/>
        </w:rPr>
        <w:t>6. Module Responsibility Map</w:t>
      </w:r>
    </w:p>
    <w:p>
      <w:pPr>
        <w:jc w:val="center"/>
        <w:spacing w:after="60"/>
      </w:pPr>
      <w:r>
        <w:drawing>
          <wp:inline distT="0" distB="0" distL="0" distR="0">
            <wp:extent cx="6217920" cy="3186684"/>
            <wp:effectExtent l="0" t="0" r="0" b="0"/>
            <wp:docPr id="3" name="Internal Backend Module Map" descr="Internal API modules and their backend boundaries"/>
            <wp:cNvGraphicFramePr>
              <a:graphicFrameLocks noChangeAspect="1"/>
            </wp:cNvGraphicFramePr>
            <a:graphic>
              <a:graphicData uri="http://schemas.openxmlformats.org/drawingml/2006/picture">
                <pic:pic>
                  <pic:nvPicPr>
                    <pic:cNvPr id="3" name="Internal Backend Module Map"/>
                    <pic:cNvPicPr/>
                  </pic:nvPicPr>
                  <pic:blipFill>
                    <a:blip r:embed="rIdImage3"/>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900"/>
        <w:gridCol w:w="3900"/>
        <w:gridCol w:w="3560"/>
      </w:tblGrid>
      <w:tr>
        <w:trPr>
          <w:tblHeader/>
        </w:trPr>
        <w:tc>
          <w:tcPr>
            <w:tcW w:w="19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Module</w:t>
            </w:r>
          </w:p>
        </w:tc>
        <w:tc>
          <w:tcPr>
            <w:tcW w:w="39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Main Service Logic</w:t>
            </w:r>
          </w:p>
        </w:tc>
        <w:tc>
          <w:tcPr>
            <w:tcW w:w="35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Critical Rules</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Auth and Identity</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Credentials, JWT, refresh token, OTP, password reset, profile.</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Short-lived access token, refresh rotation, login rate limit, audit failed logins.</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RBAC</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Role, permission, resource scope, management access.</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Backend must deny any action without permission even if UI hides it.</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Engine</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setup, stages, fixture generation, schedules, results.</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Validate format rules and lock finalized stages.</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Team/player intake, documents, approval, capacity.</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Do not overbook capacity; preserve approval history.</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Payment</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Orders, webhooks, refunds, invoice/receipt.</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Webhook signature verification and idempotency are mandatory.</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Live Score</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Event commands, match state, stats, broadcasts.</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Events are source of truth; corrections must be audited.</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CMS</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Public content, gallery, sponsors, blogs, FAQs.</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Draft/published states and role-based publishing.</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Reports</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Exports, analytics, finance, participation, audit.</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Use background jobs for heavy reports.</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Notifications</w:t>
            </w:r>
          </w:p>
        </w:tc>
        <w:tc>
          <w:tcPr>
            <w:tcW w:w="3900" w:type="dxa"/>
            <w:tcMar>
              <w:top w:w="100" w:type="dxa"/>
              <w:left w:w="120" w:type="dxa"/>
              <w:bottom w:w="100" w:type="dxa"/>
              <w:right w:w="120" w:type="dxa"/>
            </w:tcMar>
            <w:vAlign w:val="center"/>
          </w:tcPr>
          <w:p>
            <w:pPr>
              <w:spacing w:after="0"/>
            </w:pPr>
            <w:r>
              <w:rPr>
                <w:color w:val="auto"/>
                <w:rFonts w:ascii="Times New Roman" w:hAnsi="Times New Roman" w:cs="Times New Roman"/>
              </w:rPr>
              <w:t>Templates, queue, delivery status, retry.</w:t>
            </w:r>
          </w:p>
        </w:tc>
        <w:tc>
          <w:tcPr>
            <w:tcW w:w="3560" w:type="dxa"/>
            <w:tcMar>
              <w:top w:w="100" w:type="dxa"/>
              <w:left w:w="120" w:type="dxa"/>
              <w:bottom w:w="100" w:type="dxa"/>
              <w:right w:w="120" w:type="dxa"/>
            </w:tcMar>
            <w:vAlign w:val="center"/>
          </w:tcPr>
          <w:p>
            <w:pPr>
              <w:spacing w:after="0"/>
            </w:pPr>
            <w:r>
              <w:rPr>
                <w:color w:val="auto"/>
                <w:rFonts w:ascii="Times New Roman" w:hAnsi="Times New Roman" w:cs="Times New Roman"/>
              </w:rPr>
              <w:t>Never block API response on slow provider delivery.</w:t>
            </w:r>
          </w:p>
        </w:tc>
      </w:tr>
    </w:tbl>
    <w:p>
      <w:pPr>
        <w:pStyle w:val="Heading1"/>
      </w:pPr>
      <w:r>
        <w:rPr>
          <w:color w:val="auto"/>
          <w:rFonts w:ascii="Times New Roman" w:hAnsi="Times New Roman" w:cs="Times New Roman"/>
        </w:rPr>
        <w:t>7. Authentication and RBAC Logic</w:t>
      </w:r>
    </w:p>
    <w:p>
      <w:pPr>
        <w:jc w:val="center"/>
        <w:spacing w:after="60"/>
      </w:pPr>
      <w:r>
        <w:drawing>
          <wp:inline distT="0" distB="0" distL="0" distR="0">
            <wp:extent cx="6217920" cy="3186684"/>
            <wp:effectExtent l="0" t="0" r="0" b="0"/>
            <wp:docPr id="4" name="Auth, RBAC, and Scope Flow" descr="Authentication, permission, and scope enforcement flow"/>
            <wp:cNvGraphicFramePr>
              <a:graphicFrameLocks noChangeAspect="1"/>
            </wp:cNvGraphicFramePr>
            <a:graphic>
              <a:graphicData uri="http://schemas.openxmlformats.org/drawingml/2006/picture">
                <pic:pic>
                  <pic:nvPicPr>
                    <pic:cNvPr id="4" name="Auth, RBAC, and Scope Flow"/>
                    <pic:cNvPicPr/>
                  </pic:nvPicPr>
                  <pic:blipFill>
                    <a:blip r:embed="rIdImage4"/>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Access token: short lifetime JWT containing user ID, role summary, session ID, and token version.</w:t>
      </w:r>
    </w:p>
    <w:p>
      <w:pPr>
        <w:numPr>
          <w:ilvl w:val="0"/>
          <w:numId w:val="1"/>
        </w:numPr>
      </w:pPr>
      <w:r>
        <w:rPr>
          <w:color w:val="auto"/>
          <w:rFonts w:ascii="Times New Roman" w:hAnsi="Times New Roman" w:cs="Times New Roman"/>
        </w:rPr>
        <w:t>Refresh token: stored securely as a hashed token record, rotated on refresh, revoked on logout or suspicious activity.</w:t>
      </w:r>
    </w:p>
    <w:p>
      <w:pPr>
        <w:numPr>
          <w:ilvl w:val="0"/>
          <w:numId w:val="1"/>
        </w:numPr>
      </w:pPr>
      <w:r>
        <w:rPr>
          <w:color w:val="auto"/>
          <w:rFonts w:ascii="Times New Roman" w:hAnsi="Times New Roman" w:cs="Times New Roman"/>
        </w:rPr>
        <w:t>Remember me: extends refresh validity but does not make access tokens long-lived.</w:t>
      </w:r>
    </w:p>
    <w:p>
      <w:pPr>
        <w:numPr>
          <w:ilvl w:val="0"/>
          <w:numId w:val="1"/>
        </w:numPr>
      </w:pPr>
      <w:r>
        <w:rPr>
          <w:color w:val="auto"/>
          <w:rFonts w:ascii="Times New Roman" w:hAnsi="Times New Roman" w:cs="Times New Roman"/>
        </w:rPr>
        <w:t>OTP and forgot password: expire quickly, rate-limit aggressively, store hashed OTP/token values, and audit attempts.</w:t>
      </w:r>
    </w:p>
    <w:p>
      <w:pPr>
        <w:numPr>
          <w:ilvl w:val="0"/>
          <w:numId w:val="1"/>
        </w:numPr>
      </w:pPr>
      <w:r>
        <w:rPr>
          <w:color w:val="auto"/>
          <w:rFonts w:ascii="Times New Roman" w:hAnsi="Times New Roman" w:cs="Times New Roman"/>
        </w:rPr>
        <w:t>RBAC: permissions should be action keys such as tournament.create, match.update_score, payment.refund, report.export, cms.publish.</w:t>
      </w:r>
    </w:p>
    <w:p>
      <w:pPr>
        <w:numPr>
          <w:ilvl w:val="0"/>
          <w:numId w:val="1"/>
        </w:numPr>
      </w:pPr>
      <w:r>
        <w:rPr>
          <w:color w:val="auto"/>
          <w:rFonts w:ascii="Times New Roman" w:hAnsi="Times New Roman" w:cs="Times New Roman"/>
        </w:rPr>
        <w:t>Scope: management users must be limited to assigned tournaments, venues, sports, and modules.</w:t>
      </w:r>
    </w:p>
    <w:p>
      <w:pPr>
        <w:numPr>
          <w:ilvl w:val="0"/>
          <w:numId w:val="1"/>
        </w:numPr>
      </w:pPr>
      <w:r>
        <w:rPr>
          <w:color w:val="auto"/>
          <w:rFonts w:ascii="Times New Roman" w:hAnsi="Times New Roman" w:cs="Times New Roman"/>
        </w:rPr>
        <w:t>Socket.IO: authenticate the handshake and validate permission before accepting score update, correction, or match control events.</w:t>
      </w:r>
    </w:p>
    <w:p>
      <w:pPr>
        <w:pStyle w:val="Heading2"/>
      </w:pPr>
      <w:r>
        <w:rPr>
          <w:color w:val="auto"/>
          <w:rFonts w:ascii="Times New Roman" w:hAnsi="Times New Roman" w:cs="Times New Roman"/>
        </w:rPr>
        <w:t>8. User Roles and Permission Planning</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Planning Detail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Super Admin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Full system control: users, roles, permissions, settings, tournaments, finance, CMS, audit, logs, reports, integrations.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Admin Staff</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Configured permissions under Super Admin control; can operate selected areas such as tournaments, content, registrations, or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User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Tournament-scoped operational access for live score, match control, player verification, announcements, documents, and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Team Manager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Team registration, roster updates before lock, payment status view, documents, schedules, notifications.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Player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Profile, team membership, match schedules, stats, certificates, public/participant notifications.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 User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Public website discovery, tournament detail, live scores, gallery, blogs, sponsors, registration entry points.</w:t>
            </w:r>
          </w:p>
        </w:tc>
      </w:tr>
    </w:tbl>
    <w:p>
      <w:pPr>
        <w:pStyle w:val="Heading1"/>
      </w:pPr>
      <w:r>
        <w:rPr>
          <w:color w:val="auto"/>
          <w:rFonts w:ascii="Times New Roman" w:hAnsi="Times New Roman" w:cs="Times New Roman"/>
        </w:rPr>
        <w:t>9. Tournament Engine Logic</w:t>
      </w:r>
    </w:p>
    <w:p>
      <w:pPr>
        <w:numPr>
          <w:ilvl w:val="0"/>
          <w:numId w:val="1"/>
        </w:numPr>
      </w:pPr>
      <w:r>
        <w:rPr>
          <w:color w:val="auto"/>
          <w:rFonts w:ascii="Times New Roman" w:hAnsi="Times New Roman" w:cs="Times New Roman"/>
        </w:rPr>
        <w:t>Support League, Knockout, Round Robin, and Hybrid tournament formats.</w:t>
      </w:r>
    </w:p>
    <w:p>
      <w:pPr>
        <w:numPr>
          <w:ilvl w:val="0"/>
          <w:numId w:val="1"/>
        </w:numPr>
      </w:pPr>
      <w:r>
        <w:rPr>
          <w:color w:val="auto"/>
          <w:rFonts w:ascii="Times New Roman" w:hAnsi="Times New Roman" w:cs="Times New Roman"/>
        </w:rPr>
        <w:t>Fixture generation must consider number of teams, groups, venues, time slots, rest time, blackout dates, seeded teams, and sport-specific duration.</w:t>
      </w:r>
    </w:p>
    <w:p>
      <w:pPr>
        <w:numPr>
          <w:ilvl w:val="0"/>
          <w:numId w:val="1"/>
        </w:numPr>
      </w:pPr>
      <w:r>
        <w:rPr>
          <w:color w:val="auto"/>
          <w:rFonts w:ascii="Times New Roman" w:hAnsi="Times New Roman" w:cs="Times New Roman"/>
        </w:rPr>
        <w:t>Stages should have lifecycle states: draft, generated, published, live, completed, locked.</w:t>
      </w:r>
    </w:p>
    <w:p>
      <w:pPr>
        <w:numPr>
          <w:ilvl w:val="0"/>
          <w:numId w:val="1"/>
        </w:numPr>
      </w:pPr>
      <w:r>
        <w:rPr>
          <w:color w:val="auto"/>
          <w:rFonts w:ascii="Times New Roman" w:hAnsi="Times New Roman" w:cs="Times New Roman"/>
        </w:rPr>
        <w:t>Changes after publish must be versioned and audited, especially fixture edits, venue changes, result changes, and stage resets.</w:t>
      </w:r>
    </w:p>
    <w:p>
      <w:pPr>
        <w:numPr>
          <w:ilvl w:val="0"/>
          <w:numId w:val="1"/>
        </w:numPr>
      </w:pPr>
      <w:r>
        <w:rPr>
          <w:color w:val="auto"/>
          <w:rFonts w:ascii="Times New Roman" w:hAnsi="Times New Roman" w:cs="Times New Roman"/>
        </w:rPr>
        <w:t>Result finalization should update standings, leaderboards, qualified teams, certificates, and public website cache.</w:t>
      </w:r>
    </w:p>
    <w:p>
      <w:pPr>
        <w:pStyle w:val="Heading1"/>
      </w:pPr>
      <w:r>
        <w:rPr>
          <w:color w:val="auto"/>
          <w:rFonts w:ascii="Times New Roman" w:hAnsi="Times New Roman" w:cs="Times New Roman"/>
        </w:rPr>
        <w:t>10. Registration, Payment, and Approval Logic</w:t>
      </w:r>
    </w:p>
    <w:p>
      <w:pPr>
        <w:jc w:val="center"/>
        <w:spacing w:after="60"/>
      </w:pPr>
      <w:r>
        <w:drawing>
          <wp:inline distT="0" distB="0" distL="0" distR="0">
            <wp:extent cx="6217920" cy="3186684"/>
            <wp:effectExtent l="0" t="0" r="0" b="0"/>
            <wp:docPr id="5" name="Registration and Payment Workflow" descr="Registration, Razorpay order, webhook, approval, invoice, and notification workflow"/>
            <wp:cNvGraphicFramePr>
              <a:graphicFrameLocks noChangeAspect="1"/>
            </wp:cNvGraphicFramePr>
            <a:graphic>
              <a:graphicData uri="http://schemas.openxmlformats.org/drawingml/2006/picture">
                <pic:pic>
                  <pic:nvPicPr>
                    <pic:cNvPr id="5" name="Registration and Payment Workflow"/>
                    <pic:cNvPicPr/>
                  </pic:nvPicPr>
                  <pic:blipFill>
                    <a:blip r:embed="rIdImage5"/>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900"/>
        <w:gridCol w:w="7460"/>
      </w:tblGrid>
      <w:tr>
        <w:trPr>
          <w:tblHeader/>
        </w:trPr>
        <w:tc>
          <w:tcPr>
            <w:tcW w:w="19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Step</w:t>
            </w:r>
          </w:p>
        </w:tc>
        <w:tc>
          <w:tcPr>
            <w:tcW w:w="74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Logic</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Open registration</w:t>
            </w:r>
          </w:p>
        </w:tc>
        <w:tc>
          <w:tcPr>
            <w:tcW w:w="7460" w:type="dxa"/>
            <w:tcMar>
              <w:top w:w="100" w:type="dxa"/>
              <w:left w:w="120" w:type="dxa"/>
              <w:bottom w:w="100" w:type="dxa"/>
              <w:right w:w="120" w:type="dxa"/>
            </w:tcMar>
            <w:vAlign w:val="center"/>
          </w:tcPr>
          <w:p>
            <w:pPr>
              <w:spacing w:after="0"/>
            </w:pPr>
            <w:r>
              <w:rPr>
                <w:color w:val="auto"/>
                <w:rFonts w:ascii="Times New Roman" w:hAnsi="Times New Roman" w:cs="Times New Roman"/>
              </w:rPr>
              <w:t>Validate tournament status, category capacity, dates, eligibility, and required documents.</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Create draft registration</w:t>
            </w:r>
          </w:p>
        </w:tc>
        <w:tc>
          <w:tcPr>
            <w:tcW w:w="7460" w:type="dxa"/>
            <w:tcMar>
              <w:top w:w="100" w:type="dxa"/>
              <w:left w:w="120" w:type="dxa"/>
              <w:bottom w:w="100" w:type="dxa"/>
              <w:right w:w="120" w:type="dxa"/>
            </w:tcMar>
            <w:vAlign w:val="center"/>
          </w:tcPr>
          <w:p>
            <w:pPr>
              <w:spacing w:after="0"/>
            </w:pPr>
            <w:r>
              <w:rPr>
                <w:color w:val="auto"/>
                <w:rFonts w:ascii="Times New Roman" w:hAnsi="Times New Roman" w:cs="Times New Roman"/>
              </w:rPr>
              <w:t>Create team/player records in pending state, store registration snapshot, reserve capacity only when business rule allows.</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Calculate amount</w:t>
            </w:r>
          </w:p>
        </w:tc>
        <w:tc>
          <w:tcPr>
            <w:tcW w:w="7460" w:type="dxa"/>
            <w:tcMar>
              <w:top w:w="100" w:type="dxa"/>
              <w:left w:w="120" w:type="dxa"/>
              <w:bottom w:w="100" w:type="dxa"/>
              <w:right w:w="120" w:type="dxa"/>
            </w:tcMar>
            <w:vAlign w:val="center"/>
          </w:tcPr>
          <w:p>
            <w:pPr>
              <w:spacing w:after="0"/>
            </w:pPr>
            <w:r>
              <w:rPr>
                <w:color w:val="auto"/>
                <w:rFonts w:ascii="Times New Roman" w:hAnsi="Times New Roman" w:cs="Times New Roman"/>
              </w:rPr>
              <w:t>Apply fee, tax, coupon, discounts, late fee, and currency rules.</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Create Razorpay order</w:t>
            </w:r>
          </w:p>
        </w:tc>
        <w:tc>
          <w:tcPr>
            <w:tcW w:w="7460" w:type="dxa"/>
            <w:tcMar>
              <w:top w:w="100" w:type="dxa"/>
              <w:left w:w="120" w:type="dxa"/>
              <w:bottom w:w="100" w:type="dxa"/>
              <w:right w:w="120" w:type="dxa"/>
            </w:tcMar>
            <w:vAlign w:val="center"/>
          </w:tcPr>
          <w:p>
            <w:pPr>
              <w:spacing w:after="0"/>
            </w:pPr>
            <w:r>
              <w:rPr>
                <w:color w:val="auto"/>
                <w:rFonts w:ascii="Times New Roman" w:hAnsi="Times New Roman" w:cs="Times New Roman"/>
              </w:rPr>
              <w:t>Create payment intent/order, store transaction ID, amount, status, and idempotency key.</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Handle webhook</w:t>
            </w:r>
          </w:p>
        </w:tc>
        <w:tc>
          <w:tcPr>
            <w:tcW w:w="7460" w:type="dxa"/>
            <w:tcMar>
              <w:top w:w="100" w:type="dxa"/>
              <w:left w:w="120" w:type="dxa"/>
              <w:bottom w:w="100" w:type="dxa"/>
              <w:right w:w="120" w:type="dxa"/>
            </w:tcMar>
            <w:vAlign w:val="center"/>
          </w:tcPr>
          <w:p>
            <w:pPr>
              <w:spacing w:after="0"/>
            </w:pPr>
            <w:r>
              <w:rPr>
                <w:color w:val="auto"/>
                <w:rFonts w:ascii="Times New Roman" w:hAnsi="Times New Roman" w:cs="Times New Roman"/>
              </w:rPr>
              <w:t>Verify signature, deduplicate event, update payment state, generate receipt/invoice, mirror data, write audit log.</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Review approval</w:t>
            </w:r>
          </w:p>
        </w:tc>
        <w:tc>
          <w:tcPr>
            <w:tcW w:w="7460" w:type="dxa"/>
            <w:tcMar>
              <w:top w:w="100" w:type="dxa"/>
              <w:left w:w="120" w:type="dxa"/>
              <w:bottom w:w="100" w:type="dxa"/>
              <w:right w:w="120" w:type="dxa"/>
            </w:tcMar>
            <w:vAlign w:val="center"/>
          </w:tcPr>
          <w:p>
            <w:pPr>
              <w:spacing w:after="0"/>
            </w:pPr>
            <w:r>
              <w:rPr>
                <w:color w:val="auto"/>
                <w:rFonts w:ascii="Times New Roman" w:hAnsi="Times New Roman" w:cs="Times New Roman"/>
              </w:rPr>
              <w:t>Management/Admin verifies documents, approves, rejects, waitlists, or requests clarification with reason.</w:t>
            </w:r>
          </w:p>
        </w:tc>
      </w:tr>
      <w:tr>
        <w:tc>
          <w:tcPr>
            <w:tcW w:w="1900" w:type="dxa"/>
            <w:tcMar>
              <w:top w:w="100" w:type="dxa"/>
              <w:left w:w="120" w:type="dxa"/>
              <w:bottom w:w="100" w:type="dxa"/>
              <w:right w:w="120" w:type="dxa"/>
            </w:tcMar>
            <w:vAlign w:val="center"/>
          </w:tcPr>
          <w:p>
            <w:pPr>
              <w:spacing w:after="0"/>
            </w:pPr>
            <w:r>
              <w:rPr>
                <w:color w:val="auto"/>
                <w:rFonts w:ascii="Times New Roman" w:hAnsi="Times New Roman" w:cs="Times New Roman"/>
              </w:rPr>
              <w:t>Notify parties</w:t>
            </w:r>
          </w:p>
        </w:tc>
        <w:tc>
          <w:tcPr>
            <w:tcW w:w="7460" w:type="dxa"/>
            <w:tcMar>
              <w:top w:w="100" w:type="dxa"/>
              <w:left w:w="120" w:type="dxa"/>
              <w:bottom w:w="100" w:type="dxa"/>
              <w:right w:w="120" w:type="dxa"/>
            </w:tcMar>
            <w:vAlign w:val="center"/>
          </w:tcPr>
          <w:p>
            <w:pPr>
              <w:spacing w:after="0"/>
            </w:pPr>
            <w:r>
              <w:rPr>
                <w:color w:val="auto"/>
                <w:rFonts w:ascii="Times New Roman" w:hAnsi="Times New Roman" w:cs="Times New Roman"/>
              </w:rPr>
              <w:t>Queue email/SMS/WhatsApp/push/in-app notifications for payment, approval, rejection, fixture, and schedule changes.</w:t>
            </w:r>
          </w:p>
        </w:tc>
      </w:tr>
    </w:tbl>
    <w:p>
      <w:pPr>
        <w:pStyle w:val="Heading1"/>
      </w:pPr>
      <w:r>
        <w:rPr>
          <w:color w:val="auto"/>
          <w:rFonts w:ascii="Times New Roman" w:hAnsi="Times New Roman" w:cs="Times New Roman"/>
        </w:rPr>
        <w:t>11. Live Score Engine Logic</w:t>
      </w:r>
    </w:p>
    <w:p>
      <w:pPr>
        <w:jc w:val="center"/>
        <w:spacing w:after="60"/>
      </w:pPr>
      <w:r>
        <w:drawing>
          <wp:inline distT="0" distB="0" distL="0" distR="0">
            <wp:extent cx="6217920" cy="3186684"/>
            <wp:effectExtent l="0" t="0" r="0" b="0"/>
            <wp:docPr id="6" name="Live Score Event Flow" descr="Live score event, Redis state, database event store, Socket.IO broadcast, and public update flow"/>
            <wp:cNvGraphicFramePr>
              <a:graphicFrameLocks noChangeAspect="1"/>
            </wp:cNvGraphicFramePr>
            <a:graphic>
              <a:graphicData uri="http://schemas.openxmlformats.org/drawingml/2006/picture">
                <pic:pic>
                  <pic:nvPicPr>
                    <pic:cNvPr id="6" name="Live Score Event Flow"/>
                    <pic:cNvPicPr/>
                  </pic:nvPicPr>
                  <pic:blipFill>
                    <a:blip r:embed="rIdImage6"/>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Every live scoring action should create a MatchEvent record: event type, match ID, team ID, player ID, value, metadata, timestamp, scorer, and device context.</w:t>
      </w:r>
    </w:p>
    <w:p>
      <w:pPr>
        <w:numPr>
          <w:ilvl w:val="0"/>
          <w:numId w:val="1"/>
        </w:numPr>
      </w:pPr>
      <w:r>
        <w:rPr>
          <w:color w:val="auto"/>
          <w:rFonts w:ascii="Times New Roman" w:hAnsi="Times New Roman" w:cs="Times New Roman"/>
        </w:rPr>
        <w:t>Sport adapters validate scoring rules for cricket overs/wickets/runs, football goals/cards/fouls, basketball periods/points, volleyball sets, tennis games/sets, and other sports.</w:t>
      </w:r>
    </w:p>
    <w:p>
      <w:pPr>
        <w:numPr>
          <w:ilvl w:val="0"/>
          <w:numId w:val="1"/>
        </w:numPr>
      </w:pPr>
      <w:r>
        <w:rPr>
          <w:color w:val="auto"/>
          <w:rFonts w:ascii="Times New Roman" w:hAnsi="Times New Roman" w:cs="Times New Roman"/>
        </w:rPr>
        <w:t>Redis stores the active score snapshot, timer, possession, recent timeline, room presence, and reconnect-friendly state.</w:t>
      </w:r>
    </w:p>
    <w:p>
      <w:pPr>
        <w:numPr>
          <w:ilvl w:val="0"/>
          <w:numId w:val="1"/>
        </w:numPr>
      </w:pPr>
      <w:r>
        <w:rPr>
          <w:color w:val="auto"/>
          <w:rFonts w:ascii="Times New Roman" w:hAnsi="Times New Roman" w:cs="Times New Roman"/>
        </w:rPr>
        <w:t>Socket.IO broadcasts score:update, timeline:add, match:state, stats:update, leaderboard:update, notification:new, and correction:applied events.</w:t>
      </w:r>
    </w:p>
    <w:p>
      <w:pPr>
        <w:numPr>
          <w:ilvl w:val="0"/>
          <w:numId w:val="1"/>
        </w:numPr>
      </w:pPr>
      <w:r>
        <w:rPr>
          <w:color w:val="auto"/>
          <w:rFonts w:ascii="Times New Roman" w:hAnsi="Times New Roman" w:cs="Times New Roman"/>
        </w:rPr>
        <w:t>Corrections require permission, reason, before/after diff, recalculation, public sync, and immutable audit logging.</w:t>
      </w:r>
    </w:p>
    <w:p>
      <w:pPr>
        <w:pStyle w:val="Heading1"/>
      </w:pPr>
      <w:r>
        <w:rPr>
          <w:color w:val="auto"/>
          <w:rFonts w:ascii="Times New Roman" w:hAnsi="Times New Roman" w:cs="Times New Roman"/>
        </w:rPr>
        <w:t>12. Triple Database, Redis, and Backup Architecture</w:t>
      </w:r>
    </w:p>
    <w:p>
      <w:pPr>
        <w:jc w:val="center"/>
        <w:spacing w:after="60"/>
      </w:pPr>
      <w:r>
        <w:drawing>
          <wp:inline distT="0" distB="0" distL="0" distR="0">
            <wp:extent cx="6217920" cy="3186684"/>
            <wp:effectExtent l="0" t="0" r="0" b="0"/>
            <wp:docPr id="7" name="Triple Database Topology" descr="DB-1 primary editable database, DB-2 immutable mirror backup, DB-3 log/event database, Redis, and JSON encrypted backup topology"/>
            <wp:cNvGraphicFramePr>
              <a:graphicFrameLocks noChangeAspect="1"/>
            </wp:cNvGraphicFramePr>
            <a:graphic>
              <a:graphicData uri="http://schemas.openxmlformats.org/drawingml/2006/picture">
                <pic:pic>
                  <pic:nvPicPr>
                    <pic:cNvPr id="7" name="Triple Database Topology"/>
                    <pic:cNvPicPr/>
                  </pic:nvPicPr>
                  <pic:blipFill>
                    <a:blip r:embed="rIdImage7"/>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1800"/>
        <w:gridCol w:w="2500"/>
        <w:gridCol w:w="5060"/>
      </w:tblGrid>
      <w:tr>
        <w:trPr>
          <w:tblHeader/>
        </w:trPr>
        <w:tc>
          <w:tcPr>
            <w:tcW w:w="18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Store</w:t>
            </w:r>
          </w:p>
        </w:tc>
        <w:tc>
          <w:tcPr>
            <w:tcW w:w="2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Purpose</w:t>
            </w:r>
          </w:p>
        </w:tc>
        <w:tc>
          <w:tcPr>
            <w:tcW w:w="5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Rules</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DB-1 Primary</w:t>
            </w:r>
          </w:p>
        </w:tc>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Main editable PostgreSQL data store.</w:t>
            </w:r>
          </w:p>
        </w:tc>
        <w:tc>
          <w:tcPr>
            <w:tcW w:w="5060" w:type="dxa"/>
            <w:tcMar>
              <w:top w:w="100" w:type="dxa"/>
              <w:left w:w="120" w:type="dxa"/>
              <w:bottom w:w="100" w:type="dxa"/>
              <w:right w:w="120" w:type="dxa"/>
            </w:tcMar>
            <w:vAlign w:val="center"/>
          </w:tcPr>
          <w:p>
            <w:pPr>
              <w:spacing w:after="0"/>
            </w:pPr>
            <w:r>
              <w:rPr>
                <w:color w:val="auto"/>
                <w:rFonts w:ascii="Times New Roman" w:hAnsi="Times New Roman" w:cs="Times New Roman"/>
              </w:rPr>
              <w:t>Allowed to create, edit, delete/soft-delete, approve, correct, and modify according to permissions and business rules.</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DB-2 Mirror Backup</w:t>
            </w:r>
          </w:p>
        </w:tc>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Immutable mirror/backup database.</w:t>
            </w:r>
          </w:p>
        </w:tc>
        <w:tc>
          <w:tcPr>
            <w:tcW w:w="5060" w:type="dxa"/>
            <w:tcMar>
              <w:top w:w="100" w:type="dxa"/>
              <w:left w:w="120" w:type="dxa"/>
              <w:bottom w:w="100" w:type="dxa"/>
              <w:right w:w="120" w:type="dxa"/>
            </w:tcMar>
            <w:vAlign w:val="center"/>
          </w:tcPr>
          <w:p>
            <w:pPr>
              <w:spacing w:after="0"/>
            </w:pPr>
            <w:r>
              <w:rPr>
                <w:color w:val="auto"/>
                <w:rFonts w:ascii="Times New Roman" w:hAnsi="Times New Roman" w:cs="Times New Roman"/>
              </w:rPr>
              <w:t>Receives mirrored writes from DB-1 logic or backup worker. No normal edit/delete operations. Used for recovery, verification, and backup confidence.</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DB-3 Log/Event Store</w:t>
            </w:r>
          </w:p>
        </w:tc>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Software events, login history, audit logs, security logs, webhooks, jobs, and operational events.</w:t>
            </w:r>
          </w:p>
        </w:tc>
        <w:tc>
          <w:tcPr>
            <w:tcW w:w="5060" w:type="dxa"/>
            <w:tcMar>
              <w:top w:w="100" w:type="dxa"/>
              <w:left w:w="120" w:type="dxa"/>
              <w:bottom w:w="100" w:type="dxa"/>
              <w:right w:w="120" w:type="dxa"/>
            </w:tcMar>
            <w:vAlign w:val="center"/>
          </w:tcPr>
          <w:p>
            <w:pPr>
              <w:spacing w:after="0"/>
            </w:pPr>
            <w:r>
              <w:rPr>
                <w:color w:val="auto"/>
                <w:rFonts w:ascii="Times New Roman" w:hAnsi="Times New Roman" w:cs="Times New Roman"/>
              </w:rPr>
              <w:t>Append-only where possible. Searchable for investigation, compliance, monitoring, and rollback planning.</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Encrypted JSON Backups</w:t>
            </w:r>
          </w:p>
        </w:tc>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Separate JSON export of table data for DB-1 and DB-2 backup purpose.</w:t>
            </w:r>
          </w:p>
        </w:tc>
        <w:tc>
          <w:tcPr>
            <w:tcW w:w="5060" w:type="dxa"/>
            <w:tcMar>
              <w:top w:w="100" w:type="dxa"/>
              <w:left w:w="120" w:type="dxa"/>
              <w:bottom w:w="100" w:type="dxa"/>
              <w:right w:w="120" w:type="dxa"/>
            </w:tcMar>
            <w:vAlign w:val="center"/>
          </w:tcPr>
          <w:p>
            <w:pPr>
              <w:spacing w:after="0"/>
            </w:pPr>
            <w:r>
              <w:rPr>
                <w:color w:val="auto"/>
                <w:rFonts w:ascii="Times New Roman" w:hAnsi="Times New Roman" w:cs="Times New Roman"/>
              </w:rPr>
              <w:t>Generated by scheduled job, encrypted at rest, checksum verified, access restricted, never stores plaintext passwords.</w:t>
            </w:r>
          </w:p>
        </w:tc>
      </w:tr>
      <w:tr>
        <w:tc>
          <w:tcPr>
            <w:tcW w:w="1800" w:type="dxa"/>
            <w:tcMar>
              <w:top w:w="100" w:type="dxa"/>
              <w:left w:w="120" w:type="dxa"/>
              <w:bottom w:w="100" w:type="dxa"/>
              <w:right w:w="120" w:type="dxa"/>
            </w:tcMar>
            <w:vAlign w:val="center"/>
          </w:tcPr>
          <w:p>
            <w:pPr>
              <w:spacing w:after="0"/>
            </w:pPr>
            <w:r>
              <w:rPr>
                <w:color w:val="auto"/>
                <w:rFonts w:ascii="Times New Roman" w:hAnsi="Times New Roman" w:cs="Times New Roman"/>
              </w:rPr>
              <w:t>Redis</w:t>
            </w:r>
          </w:p>
        </w:tc>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Session/cache/live-score/queue state.</w:t>
            </w:r>
          </w:p>
        </w:tc>
        <w:tc>
          <w:tcPr>
            <w:tcW w:w="5060" w:type="dxa"/>
            <w:tcMar>
              <w:top w:w="100" w:type="dxa"/>
              <w:left w:w="120" w:type="dxa"/>
              <w:bottom w:w="100" w:type="dxa"/>
              <w:right w:w="120" w:type="dxa"/>
            </w:tcMar>
            <w:vAlign w:val="center"/>
          </w:tcPr>
          <w:p>
            <w:pPr>
              <w:spacing w:after="0"/>
            </w:pPr>
            <w:r>
              <w:rPr>
                <w:color w:val="auto"/>
                <w:rFonts w:ascii="Times New Roman" w:hAnsi="Times New Roman" w:cs="Times New Roman"/>
              </w:rPr>
              <w:t>Used for JWT/session support, cache, rate limits, live score snapshots, Socket.IO adapter, queue state, and temporary locks.</w:t>
            </w:r>
          </w:p>
        </w:tc>
      </w:tr>
    </w:tbl>
    <w:p>
      <w:pPr>
        <w:pStyle w:val="Heading1"/>
      </w:pPr>
      <w:r>
        <w:rPr>
          <w:color w:val="auto"/>
          <w:rFonts w:ascii="Times New Roman" w:hAnsi="Times New Roman" w:cs="Times New Roman"/>
        </w:rPr>
        <w:t>13. Database Domain Planning</w:t>
      </w:r>
    </w:p>
    <w:p>
      <w:pPr>
        <w:jc w:val="center"/>
        <w:spacing w:after="60"/>
      </w:pPr>
      <w:r>
        <w:drawing>
          <wp:inline distT="0" distB="0" distL="0" distR="0">
            <wp:extent cx="6217920" cy="3186684"/>
            <wp:effectExtent l="0" t="0" r="0" b="0"/>
            <wp:docPr id="8" name="Database Domain ER Overview" descr="Domain ER overview for users, tournaments, teams, players, matches, payments, CMS, reports, and audit"/>
            <wp:cNvGraphicFramePr>
              <a:graphicFrameLocks noChangeAspect="1"/>
            </wp:cNvGraphicFramePr>
            <a:graphic>
              <a:graphicData uri="http://schemas.openxmlformats.org/drawingml/2006/picture">
                <pic:pic>
                  <pic:nvPicPr>
                    <pic:cNvPr id="8" name="Database Domain ER Overview"/>
                    <pic:cNvPicPr/>
                  </pic:nvPicPr>
                  <pic:blipFill>
                    <a:blip r:embed="rIdImage8"/>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Use UUID primary keys, createdAt, updatedAt, deletedAt, createdBy, updatedBy, status, and version fields where useful.</w:t>
      </w:r>
    </w:p>
    <w:p>
      <w:pPr>
        <w:numPr>
          <w:ilvl w:val="0"/>
          <w:numId w:val="1"/>
        </w:numPr>
      </w:pPr>
      <w:r>
        <w:rPr>
          <w:color w:val="auto"/>
          <w:rFonts w:ascii="Times New Roman" w:hAnsi="Times New Roman" w:cs="Times New Roman"/>
        </w:rPr>
        <w:t>Use soft delete for business entities and immutable records for payment, invoice, receipt, match event, score correction, and audit data.</w:t>
      </w:r>
    </w:p>
    <w:p>
      <w:pPr>
        <w:numPr>
          <w:ilvl w:val="0"/>
          <w:numId w:val="1"/>
        </w:numPr>
      </w:pPr>
      <w:r>
        <w:rPr>
          <w:color w:val="auto"/>
          <w:rFonts w:ascii="Times New Roman" w:hAnsi="Times New Roman" w:cs="Times New Roman"/>
        </w:rPr>
        <w:t>Use indexes for status/date searches, tournament status, team tournament, player team, match venue/time, payment status/date, and public search.</w:t>
      </w:r>
    </w:p>
    <w:p>
      <w:pPr>
        <w:numPr>
          <w:ilvl w:val="0"/>
          <w:numId w:val="1"/>
        </w:numPr>
      </w:pPr>
      <w:r>
        <w:rPr>
          <w:color w:val="auto"/>
          <w:rFonts w:ascii="Times New Roman" w:hAnsi="Times New Roman" w:cs="Times New Roman"/>
        </w:rPr>
        <w:t>Encrypt sensitive fields such as refresh tokens, OTP values, provider secrets, private notes, selected document metadata, and backup exports.</w:t>
      </w:r>
    </w:p>
    <w:p>
      <w:pPr>
        <w:numPr>
          <w:ilvl w:val="0"/>
          <w:numId w:val="1"/>
        </w:numPr>
      </w:pPr>
      <w:r>
        <w:rPr>
          <w:color w:val="auto"/>
          <w:rFonts w:ascii="Times New Roman" w:hAnsi="Times New Roman" w:cs="Times New Roman"/>
        </w:rPr>
        <w:t>Passwords must be hashed with a strong password hashing algorithm and never stored in reversible encryption.</w:t>
      </w:r>
    </w:p>
    <w:p>
      <w:pPr>
        <w:pStyle w:val="Heading2"/>
      </w:pPr>
      <w:r>
        <w:rPr>
          <w:color w:val="auto"/>
          <w:rFonts w:ascii="Times New Roman" w:hAnsi="Times New Roman" w:cs="Times New Roman"/>
        </w:rPr>
        <w:t>14. Internal API Planning</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Planning Detail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/api/v1/public/tournaments, /sports, /fixtures, /live, /results, /leaderboards, /gallery, /sponsors, /blogs, /faqs.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/api/v1/auth/login, /refresh, /logout, /forgot-password, /verify-otp, /reset-password, /me.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/api/v1/registrations, /documents, /coupons/validate, /status, /approval-history.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/api/v1/payments/orders, /status, /webhooks/razorpay, /refunds, /invoices, /receipts.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Admin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/api/v1/admin/users, /roles, /permissions, /tournaments, /sports, /venues, /cms, /finance, /reports, /audit, /settings.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/api/v1/management/tournaments/:id, /matches, /players, /registrations, /live-score, /announcements,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/api/v1/live/matches/:id/state, /events, /timeline, /corrections, /statistics, /leaderboard.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File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/api/v1/files/upload-policy, /signed-url, /metadata, /archive, /private-download.</w:t>
            </w:r>
          </w:p>
        </w:tc>
      </w:tr>
    </w:tbl>
    <w:p>
      <w:pPr>
        <w:pStyle w:val="Heading1"/>
      </w:pPr>
      <w:r>
        <w:rPr>
          <w:color w:val="auto"/>
          <w:rFonts w:ascii="Times New Roman" w:hAnsi="Times New Roman" w:cs="Times New Roman"/>
        </w:rPr>
        <w:t>15. External Integration Planning</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7160"/>
      </w:tblGrid>
      <w:tr>
        <w:trPr>
          <w:tblHeader/>
        </w:trPr>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Integration</w:t>
            </w:r>
          </w:p>
        </w:tc>
        <w:tc>
          <w:tcPr>
            <w:tcW w:w="71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Adapter Responsibility</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Razorpay</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Create order, verify signature, handle webhook, record idempotency, refund, invoice/receipt linkage.</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Email</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Render templates, queue delivery, track status, retry failures, store provider response safely.</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SMS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OTP and operational alerts with rate limiting and delivery status tracking.</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WhatsApp</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Approved message templates, business notifications, webhook status tracking.</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Push Notifications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FCM token storage, targeting rules, delivery logs, invalid token cleanup.</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Media Storage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Upload validation, signed URLs, private documents, image optimization, gallery lifecycle.</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Maps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Venue geocoding, map display keys, address validation when needed.</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Optional OpenAI</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Report summaries, support assistant, match insights, CMS suggestions with strict admin controls.</w:t>
            </w:r>
          </w:p>
        </w:tc>
      </w:tr>
    </w:tbl>
    <w:p>
      <w:pPr>
        <w:pStyle w:val="Heading1"/>
      </w:pPr>
      <w:r>
        <w:rPr>
          <w:color w:val="auto"/>
          <w:rFonts w:ascii="Times New Roman" w:hAnsi="Times New Roman" w:cs="Times New Roman"/>
        </w:rPr>
        <w:t>16. Background Jobs, Observability, and Recovery</w:t>
      </w:r>
    </w:p>
    <w:p>
      <w:pPr>
        <w:jc w:val="center"/>
        <w:spacing w:after="60"/>
      </w:pPr>
      <w:r>
        <w:drawing>
          <wp:inline distT="0" distB="0" distL="0" distR="0">
            <wp:extent cx="6217920" cy="3186684"/>
            <wp:effectExtent l="0" t="0" r="0" b="0"/>
            <wp:docPr id="9" name="Jobs and Observability Flow" descr="Background jobs, notifications, logging, monitoring, backup, and recovery flow"/>
            <wp:cNvGraphicFramePr>
              <a:graphicFrameLocks noChangeAspect="1"/>
            </wp:cNvGraphicFramePr>
            <a:graphic>
              <a:graphicData uri="http://schemas.openxmlformats.org/drawingml/2006/picture">
                <pic:pic>
                  <pic:nvPicPr>
                    <pic:cNvPr id="9" name="Jobs and Observability Flow"/>
                    <pic:cNvPicPr/>
                  </pic:nvPicPr>
                  <pic:blipFill>
                    <a:blip r:embed="rIdImage9"/>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Run jobs for notifications, receipts, invoices, reports, encrypted JSON backup export, DB-2 mirror verification, cleanup, cache warming, and expired token removal.</w:t>
      </w:r>
    </w:p>
    <w:p>
      <w:pPr>
        <w:numPr>
          <w:ilvl w:val="0"/>
          <w:numId w:val="1"/>
        </w:numPr>
      </w:pPr>
      <w:r>
        <w:rPr>
          <w:color w:val="auto"/>
          <w:rFonts w:ascii="Times New Roman" w:hAnsi="Times New Roman" w:cs="Times New Roman"/>
        </w:rPr>
        <w:t>Use structured logs with correlation IDs across HTTP requests, Socket.IO events, webhooks, jobs, and provider calls.</w:t>
      </w:r>
    </w:p>
    <w:p>
      <w:pPr>
        <w:numPr>
          <w:ilvl w:val="0"/>
          <w:numId w:val="1"/>
        </w:numPr>
      </w:pPr>
      <w:r>
        <w:rPr>
          <w:color w:val="auto"/>
          <w:rFonts w:ascii="Times New Roman" w:hAnsi="Times New Roman" w:cs="Times New Roman"/>
        </w:rPr>
        <w:t>Expose health endpoints for API, database, Redis, queues, Socket.IO, storage, payment provider, and notification providers.</w:t>
      </w:r>
    </w:p>
    <w:p>
      <w:pPr>
        <w:numPr>
          <w:ilvl w:val="0"/>
          <w:numId w:val="1"/>
        </w:numPr>
      </w:pPr>
      <w:r>
        <w:rPr>
          <w:color w:val="auto"/>
          <w:rFonts w:ascii="Times New Roman" w:hAnsi="Times New Roman" w:cs="Times New Roman"/>
        </w:rPr>
        <w:t>Monitor error rates, latency, queue depth, failed webhooks, payment mismatches, score correction volume, failed login spikes, backup status, and disk/storage growth.</w:t>
      </w:r>
    </w:p>
    <w:p>
      <w:pPr>
        <w:numPr>
          <w:ilvl w:val="0"/>
          <w:numId w:val="1"/>
        </w:numPr>
      </w:pPr>
      <w:r>
        <w:rPr>
          <w:color w:val="auto"/>
          <w:rFonts w:ascii="Times New Roman" w:hAnsi="Times New Roman" w:cs="Times New Roman"/>
        </w:rPr>
        <w:t>Define recovery procedures for database restore, JSON backup restore, DB-2 mirror comparison, Redis warmup, and failed deployment rollback.</w:t>
      </w:r>
    </w:p>
    <w:p>
      <w:pPr>
        <w:pStyle w:val="Heading2"/>
      </w:pPr>
      <w:r>
        <w:rPr>
          <w:color w:val="auto"/>
          <w:rFonts w:ascii="Times New Roman" w:hAnsi="Times New Roman" w:cs="Times New Roman"/>
        </w:rPr>
        <w:t>17. Security Planning</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Planning Detail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JWT and sessions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Short access tokens, refresh rotation, hashed refresh tokens, device/session records, logout revocation, suspicious activity handling.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Password and OTP</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Strong password policy, hashing, OTP expiry, OTP rate limit, forgot-password abuse protection.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RBAC and scopes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Route permission, resource ownership, tournament assignment, action-level Socket.IO permission, admin audit.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Input validation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Zod validation for params, query, body, file metadata, webhook payloads, and service DTOs.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 safety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Webhook signature verification, idempotency, amount verification, refund authorization, reconciliation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Data protection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Encrypted sensitive fields, encrypted JSON backups, private file signed URLs, least privilege DB credentials.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Web protection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CORS, CSRF strategy when cookies are used, XSS-safe CMS handling, request limits, rate limits, secure headers.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Audit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 login, logout, failed login, permission changes, admin actions, payment events, score corrections, report exports, provider failures.</w:t>
            </w:r>
          </w:p>
        </w:tc>
      </w:tr>
    </w:tbl>
    <w:p>
      <w:pPr>
        <w:pStyle w:val="Heading1"/>
      </w:pPr>
      <w:r>
        <w:rPr>
          <w:color w:val="auto"/>
          <w:rFonts w:ascii="Times New Roman" w:hAnsi="Times New Roman" w:cs="Times New Roman"/>
        </w:rPr>
        <w:t>18. Testing Strategy</w:t>
      </w:r>
    </w:p>
    <w:p>
      <w:pPr>
        <w:numPr>
          <w:ilvl w:val="0"/>
          <w:numId w:val="1"/>
        </w:numPr>
      </w:pPr>
      <w:r>
        <w:rPr>
          <w:color w:val="auto"/>
          <w:rFonts w:ascii="Times New Roman" w:hAnsi="Times New Roman" w:cs="Times New Roman"/>
        </w:rPr>
        <w:t>Unit tests: validators, services, permission checks, tournament format logic, sport adapters, payment calculations, notification templates.</w:t>
      </w:r>
    </w:p>
    <w:p>
      <w:pPr>
        <w:numPr>
          <w:ilvl w:val="0"/>
          <w:numId w:val="1"/>
        </w:numPr>
      </w:pPr>
      <w:r>
        <w:rPr>
          <w:color w:val="auto"/>
          <w:rFonts w:ascii="Times New Roman" w:hAnsi="Times New Roman" w:cs="Times New Roman"/>
        </w:rPr>
        <w:t>Integration tests: auth, RBAC, registration, Razorpay webhook, refunds, live score commands, CMS publish, report export, file upload.</w:t>
      </w:r>
    </w:p>
    <w:p>
      <w:pPr>
        <w:numPr>
          <w:ilvl w:val="0"/>
          <w:numId w:val="1"/>
        </w:numPr>
      </w:pPr>
      <w:r>
        <w:rPr>
          <w:color w:val="auto"/>
          <w:rFonts w:ascii="Times New Roman" w:hAnsi="Times New Roman" w:cs="Times New Roman"/>
        </w:rPr>
        <w:t>Socket tests: handshake auth, room join, score event, permission denial, reconnect state, correction broadcast.</w:t>
      </w:r>
    </w:p>
    <w:p>
      <w:pPr>
        <w:numPr>
          <w:ilvl w:val="0"/>
          <w:numId w:val="1"/>
        </w:numPr>
      </w:pPr>
      <w:r>
        <w:rPr>
          <w:color w:val="auto"/>
          <w:rFonts w:ascii="Times New Roman" w:hAnsi="Times New Roman" w:cs="Times New Roman"/>
        </w:rPr>
        <w:t>Database tests: migrations, transactions, indexes, soft delete, immutable logs, mirror write verification, backup export checksum.</w:t>
      </w:r>
    </w:p>
    <w:p>
      <w:pPr>
        <w:numPr>
          <w:ilvl w:val="0"/>
          <w:numId w:val="1"/>
        </w:numPr>
      </w:pPr>
      <w:r>
        <w:rPr>
          <w:color w:val="auto"/>
          <w:rFonts w:ascii="Times New Roman" w:hAnsi="Times New Roman" w:cs="Times New Roman"/>
        </w:rPr>
        <w:t>E2E flows: public registration to payment to approval, management live scoring to public display, admin user role changes, report export.</w:t>
      </w:r>
    </w:p>
    <w:p>
      <w:pPr>
        <w:pStyle w:val="Heading1"/>
      </w:pPr>
      <w:r>
        <w:rPr>
          <w:color w:val="auto"/>
          <w:rFonts w:ascii="Times New Roman" w:hAnsi="Times New Roman" w:cs="Times New Roman"/>
        </w:rPr>
        <w:t>19. Implementation Roadmap</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Stage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Work</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Stage 1 - Foundation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Environment, Express app, Prisma, Redis, logger, error handler, response envelope, auth skeleton, health checks.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Stage 2 - Identity and RBAC</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Users, roles, permissions, JWT, refresh tokens, OTP, password reset, session tracking, admin audit.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Stage 3 - Tournament Core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Sports, venues, tournaments, categories, stages, fixtures, teams, players, public APIs.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Stage 4 - Registration and Payment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documents, eligibility, Razorpay order, webhook, approval, receipts, invoices, notifications.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Stage 5 - Live Score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Socket.IO, match lifecycle, sport adapters, event store, Redis snapshots, statistics, corrections, public broadcasts.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Stage 6 - CMS and Reports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Homepage, sponsors, gallery, blogs, FAQs, exports, finance reports, participation reports, certificates.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Stage 7 - Backup and Logs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DB-2 mirror flow, DB-3 event logs, encrypted JSON backup, backup verification, audit search.</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Stage 8 - Production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Docker, Nginx, CI/CD, staging, secrets, monitoring, alerts, load testing, recovery runbooks.</w:t>
            </w:r>
          </w:p>
        </w:tc>
      </w:tr>
    </w:tbl>
    <w:p>
      <w:pPr>
        <w:pStyle w:val="Heading1"/>
      </w:pPr>
      <w:r>
        <w:rPr>
          <w:color w:val="auto"/>
          <w:rFonts w:ascii="Times New Roman" w:hAnsi="Times New Roman" w:cs="Times New Roman"/>
        </w:rPr>
        <w:t>20. Backend Completion Checklist</w:t>
      </w:r>
    </w:p>
    <w:p>
      <w:pPr>
        <w:numPr>
          <w:ilvl w:val="0"/>
          <w:numId w:val="1"/>
        </w:numPr>
      </w:pPr>
      <w:r>
        <w:rPr>
          <w:color w:val="auto"/>
          <w:rFonts w:ascii="Times New Roman" w:hAnsi="Times New Roman" w:cs="Times New Roman"/>
        </w:rPr>
        <w:t>Every endpoint has authentication requirement, permission key, validation schema, response schema, error codes, and OpenAPI documentation.</w:t>
      </w:r>
    </w:p>
    <w:p>
      <w:pPr>
        <w:numPr>
          <w:ilvl w:val="0"/>
          <w:numId w:val="1"/>
        </w:numPr>
      </w:pPr>
      <w:r>
        <w:rPr>
          <w:color w:val="auto"/>
          <w:rFonts w:ascii="Times New Roman" w:hAnsi="Times New Roman" w:cs="Times New Roman"/>
        </w:rPr>
        <w:t>Every sensitive mutation writes DB-3 audit/event logs and follows DB-1 to DB-2 mirror/backup rules where applicable.</w:t>
      </w:r>
    </w:p>
    <w:p>
      <w:pPr>
        <w:numPr>
          <w:ilvl w:val="0"/>
          <w:numId w:val="1"/>
        </w:numPr>
      </w:pPr>
      <w:r>
        <w:rPr>
          <w:color w:val="auto"/>
          <w:rFonts w:ascii="Times New Roman" w:hAnsi="Times New Roman" w:cs="Times New Roman"/>
        </w:rPr>
        <w:t>Every payment webhook is signature-verified, idempotent, reconciled, and logged.</w:t>
      </w:r>
    </w:p>
    <w:p>
      <w:pPr>
        <w:numPr>
          <w:ilvl w:val="0"/>
          <w:numId w:val="1"/>
        </w:numPr>
      </w:pPr>
      <w:r>
        <w:rPr>
          <w:color w:val="auto"/>
          <w:rFonts w:ascii="Times New Roman" w:hAnsi="Times New Roman" w:cs="Times New Roman"/>
        </w:rPr>
        <w:t>Every live score action is permission checked, event-sourced, Redis-synced, Socket.IO-broadcast, and correction-ready.</w:t>
      </w:r>
    </w:p>
    <w:p>
      <w:pPr>
        <w:numPr>
          <w:ilvl w:val="0"/>
          <w:numId w:val="1"/>
        </w:numPr>
      </w:pPr>
      <w:r>
        <w:rPr>
          <w:color w:val="auto"/>
          <w:rFonts w:ascii="Times New Roman" w:hAnsi="Times New Roman" w:cs="Times New Roman"/>
        </w:rPr>
        <w:t>Every report/export runs safely through a background job when large or slow.</w:t>
      </w:r>
    </w:p>
    <w:p>
      <w:pPr>
        <w:numPr>
          <w:ilvl w:val="0"/>
          <w:numId w:val="1"/>
        </w:numPr>
      </w:pPr>
      <w:r>
        <w:rPr>
          <w:color w:val="auto"/>
          <w:rFonts w:ascii="Times New Roman" w:hAnsi="Times New Roman" w:cs="Times New Roman"/>
        </w:rPr>
        <w:t>Every production secret is environment-managed and never committed.</w:t>
      </w:r>
    </w:p>
    <w:p>
      <w:pPr>
        <w:numPr>
          <w:ilvl w:val="0"/>
          <w:numId w:val="1"/>
        </w:numPr>
      </w:pPr>
      <w:r>
        <w:rPr>
          <w:color w:val="auto"/>
          <w:rFonts w:ascii="Times New Roman" w:hAnsi="Times New Roman" w:cs="Times New Roman"/>
        </w:rPr>
        <w:t>Every database migration has rollback awareness, seed data, and test coverage.</w:t>
      </w:r>
    </w:p>
    <w:p>
      <w:pPr>
        <w:numPr>
          <w:ilvl w:val="0"/>
          <w:numId w:val="1"/>
        </w:numPr>
      </w:pPr>
      <w:r>
        <w:rPr>
          <w:color w:val="auto"/>
          <w:rFonts w:ascii="Times New Roman" w:hAnsi="Times New Roman" w:cs="Times New Roman"/>
        </w:rPr>
        <w:t>Every deployment includes health checks, structured logs, monitoring, backup verification, and recovery steps.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Final Planning Note</w:t>
            </w:r>
          </w:p>
          <w:p>
            <w:pPr>
              <w:spacing w:after="60"/>
            </w:pPr>
            <w:r>
              <w:rPr>
                <w:color w:val="auto"/>
                <w:rFonts w:ascii="Times New Roman" w:hAnsi="Times New Roman" w:cs="Times New Roman"/>
              </w:rPr>
              <w:t>After this document is approved, backend implementation should begin module by module in the roadmap order.</w:t>
            </w:r>
          </w:p>
          <w:p>
            <w:pPr>
              <w:spacing w:after="60"/>
            </w:pPr>
            <w:r>
              <w:rPr>
                <w:color w:val="auto"/>
                <w:rFonts w:ascii="Times New Roman" w:hAnsi="Times New Roman" w:cs="Times New Roman"/>
              </w:rPr>
              <w:t>The frontend can continue using the planned API families and Socket.IO contracts while backend endpoints are implemented behind stable /api/v1 boundaries.</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backend_master_topology.png"/>
  <Relationship Id="rIdImage2" Type="http://schemas.openxmlformats.org/officeDocument/2006/relationships/image" Target="media/backend_clean_architecture_flow.png"/>
  <Relationship Id="rIdImage3" Type="http://schemas.openxmlformats.org/officeDocument/2006/relationships/image" Target="media/api_internal_module_map.png"/>
  <Relationship Id="rIdImage4" Type="http://schemas.openxmlformats.org/officeDocument/2006/relationships/image" Target="media/backend_auth_rbac_flow.png"/>
  <Relationship Id="rIdImage5" Type="http://schemas.openxmlformats.org/officeDocument/2006/relationships/image" Target="media/backend_registration_payment_flow.png"/>
  <Relationship Id="rIdImage6" Type="http://schemas.openxmlformats.org/officeDocument/2006/relationships/image" Target="media/backend_live_score_event_flow.png"/>
  <Relationship Id="rIdImage7" Type="http://schemas.openxmlformats.org/officeDocument/2006/relationships/image" Target="media/database_triple_db_topology.png"/>
  <Relationship Id="rIdImage8" Type="http://schemas.openxmlformats.org/officeDocument/2006/relationships/image" Target="media/database_er_domain_diagram.png"/>
  <Relationship Id="rIdImage9" Type="http://schemas.openxmlformats.org/officeDocument/2006/relationships/image" Target="media/backend_jobs_observability_flow.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Complete Backend Logic Planning Blueprint</dc:title>
  <dc:subject>Backend planning document covering modules, workflows, APIs, live score, payments, database, Redis, security, jobs, testing, and deployment.</dc:subject>
  <dc:creator>OpenAI Codex</dc:creator>
  <cp:lastModifiedBy>OpenAI Codex</cp:lastModifiedBy>
  <dcterms:created xsi:type="dcterms:W3CDTF">2026-07-23T14:53:08Z</dcterms:created>
  <dcterms:modified xsi:type="dcterms:W3CDTF">2026-07-23T14:53:08Z</dcterms:modified>
</cp:coreProperties>
</file>