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left"/>
      </w:pPr>
      <w:r>
        <w:rPr>
          <w:rFonts w:ascii="Calibri" w:hAnsi="Calibri"/>
          <w:b w:val="0"/>
          <w:i w:val="0"/>
          <w:color w:val="000000"/>
          <w:sz w:val="52"/>
        </w:rPr>
        <w:t>Smart Sportz SQLite Database Report</w:t>
      </w:r>
    </w:p>
    <w:p>
      <w:pPr>
        <w:spacing w:before="0" w:after="200" w:line="240" w:lineRule="auto"/>
      </w:pPr>
      <w:r>
        <w:rPr>
          <w:rFonts w:ascii="Calibri" w:hAnsi="Calibri"/>
          <w:b w:val="0"/>
          <w:i w:val="0"/>
          <w:color w:val="555555"/>
          <w:sz w:val="22"/>
        </w:rPr>
        <w:t>Live schema analysis for primary, mirror, and audit databases</w:t>
      </w:r>
    </w:p>
    <w:p>
      <w:pPr>
        <w:spacing w:before="0" w:after="240" w:line="240" w:lineRule="auto"/>
      </w:pPr>
      <w:r>
        <w:rPr>
          <w:rFonts w:ascii="Calibri" w:hAnsi="Calibri"/>
          <w:b w:val="0"/>
          <w:i/>
          <w:color w:val="555555"/>
          <w:sz w:val="19"/>
        </w:rPr>
        <w:t>Source files: smartsportz.db, smartsportz_mirror.db, smartsportz_audit.db</w:t>
      </w:r>
    </w:p>
    <w:p>
      <w:pPr>
        <w:pStyle w:val="Heading1"/>
        <w:spacing w:before="280" w:after="120" w:line="264" w:lineRule="auto"/>
      </w:pPr>
      <w:r>
        <w:rPr>
          <w:rFonts w:ascii="Calibri" w:hAnsi="Calibri"/>
          <w:b/>
          <w:i w:val="0"/>
          <w:color w:val="2E74B5"/>
          <w:sz w:val="32"/>
        </w:rPr>
        <w:t>Executive Summary</w:t>
      </w:r>
    </w:p>
    <w:p>
      <w:pPr>
        <w:spacing w:before="0" w:after="120" w:line="276" w:lineRule="auto"/>
      </w:pPr>
      <w:r>
        <w:rPr>
          <w:rFonts w:ascii="Calibri" w:hAnsi="Calibri"/>
          <w:b w:val="0"/>
          <w:i w:val="0"/>
          <w:color w:val="000000"/>
          <w:sz w:val="22"/>
        </w:rPr>
        <w:t>Smart Sportz currently uses a SQLite-first architecture with three local database files: an operational primary database, a read-only mirror/backup database, and a dedicated audit database. The schema is centered on tournaments, registrations, payments, media/content, and operational logging, with foreign keys used to keep tournament- and registration-linked data aligned.</w:t>
      </w:r>
    </w:p>
    <w:p>
      <w:pPr>
        <w:spacing w:before="0" w:after="120" w:line="276" w:lineRule="auto"/>
      </w:pPr>
      <w:r>
        <w:rPr>
          <w:rFonts w:ascii="Calibri" w:hAnsi="Calibri"/>
          <w:b w:val="0"/>
          <w:i w:val="0"/>
          <w:color w:val="000000"/>
          <w:sz w:val="22"/>
        </w:rPr>
        <w:t>The design supports a practical split between live application writes, replicated backup state, and append-only audit records. This keeps the active application simple while preserving separate storage for mirrored reads and security or activity trails.</w:t>
      </w:r>
    </w:p>
    <w:p>
      <w:pPr>
        <w:pStyle w:val="Heading1"/>
        <w:spacing w:before="280" w:after="120" w:line="264" w:lineRule="auto"/>
      </w:pPr>
      <w:r>
        <w:rPr>
          <w:rFonts w:ascii="Calibri" w:hAnsi="Calibri"/>
          <w:b/>
          <w:i w:val="0"/>
          <w:color w:val="2E74B5"/>
          <w:sz w:val="32"/>
        </w:rPr>
        <w:t>Database Architecture Overview</w:t>
      </w:r>
    </w:p>
    <w:p>
      <w:pPr>
        <w:pStyle w:val="ListNumber"/>
        <w:spacing w:before="0" w:after="60" w:line="264" w:lineRule="auto"/>
      </w:pPr>
      <w:r>
        <w:rPr>
          <w:rFonts w:ascii="Calibri" w:hAnsi="Calibri"/>
          <w:b w:val="0"/>
          <w:i w:val="0"/>
          <w:color w:val="000000"/>
          <w:sz w:val="22"/>
        </w:rPr>
        <w:t>Primary DB (`smartsportz.db`): the main application database containing users, tournaments, registrations, payments, content, and operational entities.</w:t>
      </w:r>
    </w:p>
    <w:p>
      <w:pPr>
        <w:pStyle w:val="ListNumber"/>
        <w:spacing w:before="0" w:after="60" w:line="264" w:lineRule="auto"/>
      </w:pPr>
      <w:r>
        <w:rPr>
          <w:rFonts w:ascii="Calibri" w:hAnsi="Calibri"/>
          <w:b w:val="0"/>
          <w:i w:val="0"/>
          <w:color w:val="000000"/>
          <w:sz w:val="22"/>
        </w:rPr>
        <w:t>Mirror DB (`smartsportz_mirror.db`): a read-only mirror/backup copy used for replication, backup checks, and safe read routing when enabled.</w:t>
      </w:r>
    </w:p>
    <w:p>
      <w:pPr>
        <w:pStyle w:val="ListNumber"/>
        <w:spacing w:before="0" w:after="60" w:line="264" w:lineRule="auto"/>
      </w:pPr>
      <w:r>
        <w:rPr>
          <w:rFonts w:ascii="Calibri" w:hAnsi="Calibri"/>
          <w:b w:val="0"/>
          <w:i w:val="0"/>
          <w:color w:val="000000"/>
          <w:sz w:val="22"/>
        </w:rPr>
        <w:t>Audit DB (`smartsportz_audit.db`): an append-only log store for audit, login, security, and webhook records.</w:t>
      </w:r>
    </w:p>
    <w:p>
      <w:pPr>
        <w:spacing w:before="0" w:after="120" w:line="276" w:lineRule="auto"/>
      </w:pPr>
      <w:r>
        <w:rPr>
          <w:rFonts w:ascii="Calibri" w:hAnsi="Calibri"/>
          <w:b w:val="0"/>
          <w:i w:val="0"/>
          <w:color w:val="555555"/>
          <w:sz w:val="20"/>
        </w:rPr>
        <w:t>Current file sizes on disk: primary 17,219,584 bytes, mirror 17,219,584 bytes, audit 86,016 bytes.</w:t>
      </w:r>
    </w:p>
    <w:p>
      <w:pPr>
        <w:pStyle w:val="Heading1"/>
        <w:spacing w:before="280" w:after="120" w:line="264" w:lineRule="auto"/>
      </w:pPr>
      <w:r>
        <w:rPr>
          <w:rFonts w:ascii="Calibri" w:hAnsi="Calibri"/>
          <w:b/>
          <w:i w:val="0"/>
          <w:color w:val="2E74B5"/>
          <w:sz w:val="32"/>
        </w:rPr>
        <w:t>Primary Schema Overview</w:t>
      </w:r>
    </w:p>
    <w:p>
      <w:pPr>
        <w:spacing w:before="0" w:after="80" w:line="276" w:lineRule="auto"/>
      </w:pPr>
      <w:r>
        <w:rPr>
          <w:rFonts w:ascii="Calibri" w:hAnsi="Calibri"/>
          <w:b w:val="0"/>
          <w:i w:val="0"/>
          <w:color w:val="000000"/>
          <w:sz w:val="22"/>
        </w:rPr>
        <w:t>The primary database currently exposes 41 tables and 312 total rows across the inspected files.</w:t>
      </w:r>
    </w:p>
    <w:tbl>
      <w:tblPr>
        <w:tblW w:type="dxa" w:w="9360"/>
        <w:tblInd w:type="dxa" w:w="0"/>
        <w:tblStyle w:val="TableGrid"/>
        <w:tblW w:type="auto" w:w="0"/>
        <w:tblLayout w:type="fixed"/>
        <w:tblLook w:firstColumn="1" w:firstRow="1" w:lastColumn="0" w:lastRow="0" w:noHBand="0" w:noVBand="1" w:val="04A0"/>
      </w:tblPr>
      <w:tblGrid>
        <w:gridCol w:w="1800"/>
        <w:gridCol w:w="3400"/>
        <w:gridCol w:w="4160"/>
      </w:tblGrid>
      <w:tr>
        <w:tc>
          <w:tcPr>
            <w:tcW w:type="dxa" w:w="1800"/>
            <w:shd w:fill="E8EEF5"/>
          </w:tcPr>
          <w:p>
            <w:pPr>
              <w:spacing w:before="0" w:after="0" w:line="240" w:lineRule="auto"/>
            </w:pPr>
            <w:r/>
            <w:r>
              <w:rPr>
                <w:rFonts w:ascii="Calibri" w:hAnsi="Calibri"/>
                <w:b/>
                <w:i w:val="0"/>
                <w:color w:val="000000"/>
                <w:sz w:val="20"/>
              </w:rPr>
              <w:t>Domain</w:t>
            </w:r>
          </w:p>
        </w:tc>
        <w:tc>
          <w:tcPr>
            <w:tcW w:type="dxa" w:w="3400"/>
            <w:shd w:fill="E8EEF5"/>
          </w:tcPr>
          <w:p>
            <w:pPr>
              <w:spacing w:before="0" w:after="0" w:line="240" w:lineRule="auto"/>
            </w:pPr>
            <w:r/>
            <w:r>
              <w:rPr>
                <w:rFonts w:ascii="Calibri" w:hAnsi="Calibri"/>
                <w:b/>
                <w:i w:val="0"/>
                <w:color w:val="000000"/>
                <w:sz w:val="20"/>
              </w:rPr>
              <w:t>Tables</w:t>
            </w:r>
          </w:p>
        </w:tc>
        <w:tc>
          <w:tcPr>
            <w:tcW w:type="dxa" w:w="4160"/>
            <w:shd w:fill="E8EEF5"/>
          </w:tcPr>
          <w:p>
            <w:pPr>
              <w:spacing w:before="0" w:after="0" w:line="240" w:lineRule="auto"/>
            </w:pPr>
            <w:r/>
            <w:r>
              <w:rPr>
                <w:rFonts w:ascii="Calibri" w:hAnsi="Calibri"/>
                <w:b/>
                <w:i w:val="0"/>
                <w:color w:val="000000"/>
                <w:sz w:val="20"/>
              </w:rPr>
              <w:t>Role</w:t>
            </w:r>
          </w:p>
        </w:tc>
      </w:tr>
      <w:tr>
        <w:tc>
          <w:tcPr>
            <w:tcW w:type="dxa" w:w="1800"/>
          </w:tcPr>
          <w:p>
            <w:pPr>
              <w:spacing w:before="0" w:after="0" w:line="240" w:lineRule="auto"/>
            </w:pPr>
            <w:r/>
            <w:r>
              <w:rPr>
                <w:rFonts w:ascii="Calibri" w:hAnsi="Calibri"/>
                <w:b w:val="0"/>
                <w:i w:val="0"/>
                <w:color w:val="000000"/>
                <w:sz w:val="20"/>
              </w:rPr>
              <w:t>Identity and access</w:t>
            </w:r>
          </w:p>
        </w:tc>
        <w:tc>
          <w:tcPr>
            <w:tcW w:type="dxa" w:w="3400"/>
          </w:tcPr>
          <w:p>
            <w:pPr>
              <w:spacing w:before="0" w:after="0" w:line="240" w:lineRule="auto"/>
            </w:pPr>
            <w:r/>
            <w:r>
              <w:rPr>
                <w:rFonts w:ascii="Calibri" w:hAnsi="Calibri"/>
                <w:b w:val="0"/>
                <w:i w:val="0"/>
                <w:color w:val="000000"/>
                <w:sz w:val="20"/>
              </w:rPr>
              <w:t>users</w:t>
            </w:r>
          </w:p>
        </w:tc>
        <w:tc>
          <w:tcPr>
            <w:tcW w:type="dxa" w:w="4160"/>
          </w:tcPr>
          <w:p>
            <w:pPr>
              <w:spacing w:before="0" w:after="0" w:line="240" w:lineRule="auto"/>
            </w:pPr>
            <w:r/>
            <w:r>
              <w:rPr>
                <w:rFonts w:ascii="Calibri" w:hAnsi="Calibri"/>
                <w:b w:val="0"/>
                <w:i w:val="0"/>
                <w:color w:val="000000"/>
                <w:sz w:val="20"/>
              </w:rPr>
              <w:t>Primary user accounts, verification flags, Google login markers, avatar and phone data.</w:t>
            </w:r>
          </w:p>
        </w:tc>
      </w:tr>
      <w:tr>
        <w:tc>
          <w:tcPr>
            <w:tcW w:type="dxa" w:w="1800"/>
          </w:tcPr>
          <w:p>
            <w:pPr>
              <w:spacing w:before="0" w:after="0" w:line="240" w:lineRule="auto"/>
            </w:pPr>
            <w:r/>
            <w:r>
              <w:rPr>
                <w:rFonts w:ascii="Calibri" w:hAnsi="Calibri"/>
                <w:b w:val="0"/>
                <w:i w:val="0"/>
                <w:color w:val="000000"/>
                <w:sz w:val="20"/>
              </w:rPr>
              <w:t>Sports and tournaments</w:t>
            </w:r>
          </w:p>
        </w:tc>
        <w:tc>
          <w:tcPr>
            <w:tcW w:type="dxa" w:w="3400"/>
          </w:tcPr>
          <w:p>
            <w:pPr>
              <w:spacing w:before="0" w:after="0" w:line="240" w:lineRule="auto"/>
            </w:pPr>
            <w:r/>
            <w:r>
              <w:rPr>
                <w:rFonts w:ascii="Calibri" w:hAnsi="Calibri"/>
                <w:b w:val="0"/>
                <w:i w:val="0"/>
                <w:color w:val="000000"/>
                <w:sz w:val="20"/>
              </w:rPr>
              <w:t>sports, tournaments, tournament_prizes, tournament_cities, tournament_jerseys</w:t>
            </w:r>
          </w:p>
        </w:tc>
        <w:tc>
          <w:tcPr>
            <w:tcW w:type="dxa" w:w="4160"/>
          </w:tcPr>
          <w:p>
            <w:pPr>
              <w:spacing w:before="0" w:after="0" w:line="240" w:lineRule="auto"/>
            </w:pPr>
            <w:r/>
            <w:r>
              <w:rPr>
                <w:rFonts w:ascii="Calibri" w:hAnsi="Calibri"/>
                <w:b w:val="0"/>
                <w:i w:val="0"/>
                <w:color w:val="000000"/>
                <w:sz w:val="20"/>
              </w:rPr>
              <w:t>Tournament catalog, prizes, city coverage, visual assets, and configuration.</w:t>
            </w:r>
          </w:p>
        </w:tc>
      </w:tr>
      <w:tr>
        <w:tc>
          <w:tcPr>
            <w:tcW w:type="dxa" w:w="1800"/>
          </w:tcPr>
          <w:p>
            <w:pPr>
              <w:spacing w:before="0" w:after="0" w:line="240" w:lineRule="auto"/>
            </w:pPr>
            <w:r/>
            <w:r>
              <w:rPr>
                <w:rFonts w:ascii="Calibri" w:hAnsi="Calibri"/>
                <w:b w:val="0"/>
                <w:i w:val="0"/>
                <w:color w:val="000000"/>
                <w:sz w:val="20"/>
              </w:rPr>
              <w:t>Registration workflow</w:t>
            </w:r>
          </w:p>
        </w:tc>
        <w:tc>
          <w:tcPr>
            <w:tcW w:type="dxa" w:w="3400"/>
          </w:tcPr>
          <w:p>
            <w:pPr>
              <w:spacing w:before="0" w:after="0" w:line="240" w:lineRule="auto"/>
            </w:pPr>
            <w:r/>
            <w:r>
              <w:rPr>
                <w:rFonts w:ascii="Calibri" w:hAnsi="Calibri"/>
                <w:b w:val="0"/>
                <w:i w:val="0"/>
                <w:color w:val="000000"/>
                <w:sz w:val="20"/>
              </w:rPr>
              <w:t>registrations, registration_members, registration_documents, payments, payment_intents</w:t>
            </w:r>
          </w:p>
        </w:tc>
        <w:tc>
          <w:tcPr>
            <w:tcW w:type="dxa" w:w="4160"/>
          </w:tcPr>
          <w:p>
            <w:pPr>
              <w:spacing w:before="0" w:after="0" w:line="240" w:lineRule="auto"/>
            </w:pPr>
            <w:r/>
            <w:r>
              <w:rPr>
                <w:rFonts w:ascii="Calibri" w:hAnsi="Calibri"/>
                <w:b w:val="0"/>
                <w:i w:val="0"/>
                <w:color w:val="000000"/>
                <w:sz w:val="20"/>
              </w:rPr>
              <w:t>Team registration records, roster members, uploaded documents, payment state, and intent records.</w:t>
            </w:r>
          </w:p>
        </w:tc>
      </w:tr>
      <w:tr>
        <w:tc>
          <w:tcPr>
            <w:tcW w:type="dxa" w:w="1800"/>
          </w:tcPr>
          <w:p>
            <w:pPr>
              <w:spacing w:before="0" w:after="0" w:line="240" w:lineRule="auto"/>
            </w:pPr>
            <w:r/>
            <w:r>
              <w:rPr>
                <w:rFonts w:ascii="Calibri" w:hAnsi="Calibri"/>
                <w:b w:val="0"/>
                <w:i w:val="0"/>
                <w:color w:val="000000"/>
                <w:sz w:val="20"/>
              </w:rPr>
              <w:t>Live and bracket operations</w:t>
            </w:r>
          </w:p>
        </w:tc>
        <w:tc>
          <w:tcPr>
            <w:tcW w:type="dxa" w:w="3400"/>
          </w:tcPr>
          <w:p>
            <w:pPr>
              <w:spacing w:before="0" w:after="0" w:line="240" w:lineRule="auto"/>
            </w:pPr>
            <w:r/>
            <w:r>
              <w:rPr>
                <w:rFonts w:ascii="Calibri" w:hAnsi="Calibri"/>
                <w:b w:val="0"/>
                <w:i w:val="0"/>
                <w:color w:val="000000"/>
                <w:sz w:val="20"/>
              </w:rPr>
              <w:t>teams, live_matches, timeline_events, bracket_nodes, bracket_connections, bracket_round_schedules, group_bracket_matches, notification_events</w:t>
            </w:r>
          </w:p>
        </w:tc>
        <w:tc>
          <w:tcPr>
            <w:tcW w:type="dxa" w:w="4160"/>
          </w:tcPr>
          <w:p>
            <w:pPr>
              <w:spacing w:before="0" w:after="0" w:line="240" w:lineRule="auto"/>
            </w:pPr>
            <w:r/>
            <w:r>
              <w:rPr>
                <w:rFonts w:ascii="Calibri" w:hAnsi="Calibri"/>
                <w:b w:val="0"/>
                <w:i w:val="0"/>
                <w:color w:val="000000"/>
                <w:sz w:val="20"/>
              </w:rPr>
              <w:t>Scores, fixtures, bracket trees, timelines, and event messaging.</w:t>
            </w:r>
          </w:p>
        </w:tc>
      </w:tr>
      <w:tr>
        <w:tc>
          <w:tcPr>
            <w:tcW w:type="dxa" w:w="1800"/>
          </w:tcPr>
          <w:p>
            <w:pPr>
              <w:spacing w:before="0" w:after="0" w:line="240" w:lineRule="auto"/>
            </w:pPr>
            <w:r/>
            <w:r>
              <w:rPr>
                <w:rFonts w:ascii="Calibri" w:hAnsi="Calibri"/>
                <w:b w:val="0"/>
                <w:i w:val="0"/>
                <w:color w:val="000000"/>
                <w:sz w:val="20"/>
              </w:rPr>
              <w:t>Content and media</w:t>
            </w:r>
          </w:p>
        </w:tc>
        <w:tc>
          <w:tcPr>
            <w:tcW w:type="dxa" w:w="3400"/>
          </w:tcPr>
          <w:p>
            <w:pPr>
              <w:spacing w:before="0" w:after="0" w:line="240" w:lineRule="auto"/>
            </w:pPr>
            <w:r/>
            <w:r>
              <w:rPr>
                <w:rFonts w:ascii="Calibri" w:hAnsi="Calibri"/>
                <w:b w:val="0"/>
                <w:i w:val="0"/>
                <w:color w:val="000000"/>
                <w:sz w:val="20"/>
              </w:rPr>
              <w:t>cms_content, news_posts, news_blocks, news_social, news_likes, gallery_albums, gallery_social, gallery_likes, content_likes, media_files</w:t>
            </w:r>
          </w:p>
        </w:tc>
        <w:tc>
          <w:tcPr>
            <w:tcW w:type="dxa" w:w="4160"/>
          </w:tcPr>
          <w:p>
            <w:pPr>
              <w:spacing w:before="0" w:after="0" w:line="240" w:lineRule="auto"/>
            </w:pPr>
            <w:r/>
            <w:r>
              <w:rPr>
                <w:rFonts w:ascii="Calibri" w:hAnsi="Calibri"/>
                <w:b w:val="0"/>
                <w:i w:val="0"/>
                <w:color w:val="000000"/>
                <w:sz w:val="20"/>
              </w:rPr>
              <w:t>Public content, social metadata, gallery items, and stored uploads.</w:t>
            </w:r>
          </w:p>
        </w:tc>
      </w:tr>
      <w:tr>
        <w:tc>
          <w:tcPr>
            <w:tcW w:type="dxa" w:w="1800"/>
          </w:tcPr>
          <w:p>
            <w:pPr>
              <w:spacing w:before="0" w:after="0" w:line="240" w:lineRule="auto"/>
            </w:pPr>
            <w:r/>
            <w:r>
              <w:rPr>
                <w:rFonts w:ascii="Calibri" w:hAnsi="Calibri"/>
                <w:b w:val="0"/>
                <w:i w:val="0"/>
                <w:color w:val="000000"/>
                <w:sz w:val="20"/>
              </w:rPr>
              <w:t>Operations and assignments</w:t>
            </w:r>
          </w:p>
        </w:tc>
        <w:tc>
          <w:tcPr>
            <w:tcW w:type="dxa" w:w="3400"/>
          </w:tcPr>
          <w:p>
            <w:pPr>
              <w:spacing w:before="0" w:after="0" w:line="240" w:lineRule="auto"/>
            </w:pPr>
            <w:r/>
            <w:r>
              <w:rPr>
                <w:rFonts w:ascii="Calibri" w:hAnsi="Calibri"/>
                <w:b w:val="0"/>
                <w:i w:val="0"/>
                <w:color w:val="000000"/>
                <w:sz w:val="20"/>
              </w:rPr>
              <w:t>sport_home_visibility, chess_schools, chess_school_students, manager_city_assignments, tournament_manager_assignments, leaderboard_records, announcements</w:t>
            </w:r>
          </w:p>
        </w:tc>
        <w:tc>
          <w:tcPr>
            <w:tcW w:type="dxa" w:w="4160"/>
          </w:tcPr>
          <w:p>
            <w:pPr>
              <w:spacing w:before="0" w:after="0" w:line="240" w:lineRule="auto"/>
            </w:pPr>
            <w:r/>
            <w:r>
              <w:rPr>
                <w:rFonts w:ascii="Calibri" w:hAnsi="Calibri"/>
                <w:b w:val="0"/>
                <w:i w:val="0"/>
                <w:color w:val="000000"/>
                <w:sz w:val="20"/>
              </w:rPr>
              <w:t>Home-page visibility, school content, manager assignments, rankings, and notices.</w:t>
            </w:r>
          </w:p>
        </w:tc>
      </w:tr>
    </w:tbl>
    <w:p>
      <w:pPr>
        <w:pStyle w:val="Heading1"/>
        <w:spacing w:before="280" w:after="120" w:line="264" w:lineRule="auto"/>
      </w:pPr>
      <w:r>
        <w:rPr>
          <w:rFonts w:ascii="Calibri" w:hAnsi="Calibri"/>
          <w:b/>
          <w:i w:val="0"/>
          <w:color w:val="2E74B5"/>
          <w:sz w:val="32"/>
        </w:rPr>
        <w:t>Key Entity Relationships</w:t>
      </w:r>
    </w:p>
    <w:p>
      <w:pPr>
        <w:pStyle w:val="ListBullet"/>
        <w:spacing w:before="0" w:after="60" w:line="264" w:lineRule="auto"/>
      </w:pPr>
      <w:r>
        <w:rPr>
          <w:rFonts w:ascii="Calibri" w:hAnsi="Calibri"/>
          <w:b w:val="0"/>
          <w:i w:val="0"/>
          <w:color w:val="000000"/>
          <w:sz w:val="22"/>
        </w:rPr>
        <w:t>users is the anchor entity for accounts, managers, authors, and content ownership.</w:t>
      </w:r>
    </w:p>
    <w:p>
      <w:pPr>
        <w:pStyle w:val="ListBullet"/>
        <w:spacing w:before="0" w:after="60" w:line="264" w:lineRule="auto"/>
      </w:pPr>
      <w:r>
        <w:rPr>
          <w:rFonts w:ascii="Calibri" w:hAnsi="Calibri"/>
          <w:b w:val="0"/>
          <w:i w:val="0"/>
          <w:color w:val="000000"/>
          <w:sz w:val="22"/>
        </w:rPr>
        <w:t>tournaments is the hub for tournament setup and is referenced by registrations, prizes, cities, jerseys, brackets, notifications, and manager assignments.</w:t>
      </w:r>
    </w:p>
    <w:p>
      <w:pPr>
        <w:pStyle w:val="ListBullet"/>
        <w:spacing w:before="0" w:after="60" w:line="264" w:lineRule="auto"/>
      </w:pPr>
      <w:r>
        <w:rPr>
          <w:rFonts w:ascii="Calibri" w:hAnsi="Calibri"/>
          <w:b w:val="0"/>
          <w:i w:val="0"/>
          <w:color w:val="000000"/>
          <w:sz w:val="22"/>
        </w:rPr>
        <w:t>registrations is the parent for registration_members, registration_documents, and payments.</w:t>
      </w:r>
    </w:p>
    <w:p>
      <w:pPr>
        <w:pStyle w:val="ListBullet"/>
        <w:spacing w:before="0" w:after="60" w:line="264" w:lineRule="auto"/>
      </w:pPr>
      <w:r>
        <w:rPr>
          <w:rFonts w:ascii="Calibri" w:hAnsi="Calibri"/>
          <w:b w:val="0"/>
          <w:i w:val="0"/>
          <w:color w:val="000000"/>
          <w:sz w:val="22"/>
        </w:rPr>
        <w:t>news_posts links to tournaments and users through optional foreign keys for contextual publishing and authorship.</w:t>
      </w:r>
    </w:p>
    <w:p>
      <w:pPr>
        <w:pStyle w:val="ListBullet"/>
        <w:spacing w:before="0" w:after="60" w:line="264" w:lineRule="auto"/>
      </w:pPr>
      <w:r>
        <w:rPr>
          <w:rFonts w:ascii="Calibri" w:hAnsi="Calibri"/>
          <w:b w:val="0"/>
          <w:i w:val="0"/>
          <w:color w:val="000000"/>
          <w:sz w:val="22"/>
        </w:rPr>
        <w:t>sports drives sport-level home visibility and acts as the lookup base for tournament sport labels.</w:t>
      </w:r>
    </w:p>
    <w:p>
      <w:pPr>
        <w:pStyle w:val="ListBullet"/>
        <w:spacing w:before="0" w:after="60" w:line="264" w:lineRule="auto"/>
      </w:pPr>
      <w:r>
        <w:rPr>
          <w:rFonts w:ascii="Calibri" w:hAnsi="Calibri"/>
          <w:b w:val="0"/>
          <w:i w:val="0"/>
          <w:color w:val="000000"/>
          <w:sz w:val="22"/>
        </w:rPr>
        <w:t>audit and mirror storage are separated from operational writes so reporting, safety, and backups can be handled independently.</w:t>
      </w:r>
    </w:p>
    <w:p>
      <w:pPr>
        <w:pStyle w:val="Heading1"/>
        <w:spacing w:before="280" w:after="120" w:line="264" w:lineRule="auto"/>
      </w:pPr>
      <w:r>
        <w:rPr>
          <w:rFonts w:ascii="Calibri" w:hAnsi="Calibri"/>
          <w:b/>
          <w:i w:val="0"/>
          <w:color w:val="2E74B5"/>
          <w:sz w:val="32"/>
        </w:rPr>
        <w:t>Table Inventory - Primary DB</w:t>
      </w:r>
    </w:p>
    <w:tbl>
      <w:tblPr>
        <w:tblW w:type="dxa" w:w="9360"/>
        <w:tblInd w:type="dxa" w:w="0"/>
        <w:tblStyle w:val="TableGrid"/>
        <w:tblW w:type="auto" w:w="0"/>
        <w:tblLayout w:type="fixed"/>
        <w:tblLook w:firstColumn="1" w:firstRow="1" w:lastColumn="0" w:lastRow="0" w:noHBand="0" w:noVBand="1" w:val="04A0"/>
      </w:tblPr>
      <w:tblGrid>
        <w:gridCol w:w="1550"/>
        <w:gridCol w:w="1450"/>
        <w:gridCol w:w="3200"/>
        <w:gridCol w:w="1900"/>
        <w:gridCol w:w="1260"/>
      </w:tblGrid>
      <w:tr>
        <w:tc>
          <w:tcPr>
            <w:tcW w:type="dxa" w:w="1550"/>
            <w:shd w:fill="E8EEF5"/>
          </w:tcPr>
          <w:p>
            <w:pPr>
              <w:spacing w:before="0" w:after="0" w:line="240" w:lineRule="auto"/>
            </w:pPr>
            <w:r/>
            <w:r>
              <w:rPr>
                <w:rFonts w:ascii="Calibri" w:hAnsi="Calibri"/>
                <w:b/>
                <w:i w:val="0"/>
                <w:color w:val="000000"/>
                <w:sz w:val="20"/>
              </w:rPr>
              <w:t>Table</w:t>
            </w:r>
          </w:p>
        </w:tc>
        <w:tc>
          <w:tcPr>
            <w:tcW w:type="dxa" w:w="1450"/>
            <w:shd w:fill="E8EEF5"/>
          </w:tcPr>
          <w:p>
            <w:pPr>
              <w:spacing w:before="0" w:after="0" w:line="240" w:lineRule="auto"/>
            </w:pPr>
            <w:r/>
            <w:r>
              <w:rPr>
                <w:rFonts w:ascii="Calibri" w:hAnsi="Calibri"/>
                <w:b/>
                <w:i w:val="0"/>
                <w:color w:val="000000"/>
                <w:sz w:val="20"/>
              </w:rPr>
              <w:t>Primary Key</w:t>
            </w:r>
          </w:p>
        </w:tc>
        <w:tc>
          <w:tcPr>
            <w:tcW w:type="dxa" w:w="3200"/>
            <w:shd w:fill="E8EEF5"/>
          </w:tcPr>
          <w:p>
            <w:pPr>
              <w:spacing w:before="0" w:after="0" w:line="240" w:lineRule="auto"/>
            </w:pPr>
            <w:r/>
            <w:r>
              <w:rPr>
                <w:rFonts w:ascii="Calibri" w:hAnsi="Calibri"/>
                <w:b/>
                <w:i w:val="0"/>
                <w:color w:val="000000"/>
                <w:sz w:val="20"/>
              </w:rPr>
              <w:t>Foreign Keys</w:t>
            </w:r>
          </w:p>
        </w:tc>
        <w:tc>
          <w:tcPr>
            <w:tcW w:type="dxa" w:w="1900"/>
            <w:shd w:fill="E8EEF5"/>
          </w:tcPr>
          <w:p>
            <w:pPr>
              <w:spacing w:before="0" w:after="0" w:line="240" w:lineRule="auto"/>
            </w:pPr>
            <w:r/>
            <w:r>
              <w:rPr>
                <w:rFonts w:ascii="Calibri" w:hAnsi="Calibri"/>
                <w:b/>
                <w:i w:val="0"/>
                <w:color w:val="000000"/>
                <w:sz w:val="20"/>
              </w:rPr>
              <w:t>Unique Indexes</w:t>
            </w:r>
          </w:p>
        </w:tc>
        <w:tc>
          <w:tcPr>
            <w:tcW w:type="dxa" w:w="1260"/>
            <w:shd w:fill="E8EEF5"/>
          </w:tcPr>
          <w:p>
            <w:pPr>
              <w:spacing w:before="0" w:after="0" w:line="240" w:lineRule="auto"/>
            </w:pPr>
            <w:r/>
            <w:r>
              <w:rPr>
                <w:rFonts w:ascii="Calibri" w:hAnsi="Calibri"/>
                <w:b/>
                <w:i w:val="0"/>
                <w:color w:val="000000"/>
                <w:sz w:val="20"/>
              </w:rPr>
              <w:t>Rows</w:t>
            </w:r>
          </w:p>
        </w:tc>
      </w:tr>
      <w:tr>
        <w:tc>
          <w:tcPr>
            <w:tcW w:type="dxa" w:w="1550"/>
          </w:tcPr>
          <w:p>
            <w:pPr>
              <w:spacing w:before="0" w:after="0" w:line="240" w:lineRule="auto"/>
            </w:pPr>
            <w:r/>
            <w:r>
              <w:rPr>
                <w:rFonts w:ascii="Calibri" w:hAnsi="Calibri"/>
                <w:b w:val="0"/>
                <w:i w:val="0"/>
                <w:color w:val="000000"/>
                <w:sz w:val="20"/>
              </w:rPr>
              <w:t>announcements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created_by -&gt; users.id</w:t>
            </w:r>
          </w:p>
        </w:tc>
        <w:tc>
          <w:tcPr>
            <w:tcW w:type="dxa" w:w="1900"/>
          </w:tcPr>
          <w:p>
            <w:pPr>
              <w:spacing w:before="0" w:after="0" w:line="240" w:lineRule="auto"/>
            </w:pPr>
            <w:r/>
            <w:r>
              <w:rPr>
                <w:rFonts w:ascii="Calibri" w:hAnsi="Calibri"/>
                <w:b w:val="0"/>
                <w:i w:val="0"/>
                <w:color w:val="000000"/>
                <w:sz w:val="20"/>
              </w:rPr>
              <w:t>sqlite_autoindex_announcements_1</w:t>
            </w:r>
          </w:p>
        </w:tc>
        <w:tc>
          <w:tcPr>
            <w:tcW w:type="dxa" w:w="1260"/>
          </w:tcPr>
          <w:p>
            <w:pPr>
              <w:spacing w:before="0" w:after="0" w:line="240" w:lineRule="auto"/>
            </w:pPr>
            <w:r/>
            <w:r>
              <w:rPr>
                <w:rFonts w:ascii="Calibri" w:hAnsi="Calibri"/>
                <w:b w:val="0"/>
                <w:i w:val="0"/>
                <w:color w:val="000000"/>
                <w:sz w:val="20"/>
              </w:rPr>
              <w:t>1</w:t>
            </w:r>
          </w:p>
        </w:tc>
      </w:tr>
      <w:tr>
        <w:tc>
          <w:tcPr>
            <w:tcW w:type="dxa" w:w="1550"/>
          </w:tcPr>
          <w:p>
            <w:pPr>
              <w:spacing w:before="0" w:after="0" w:line="240" w:lineRule="auto"/>
            </w:pPr>
            <w:r/>
            <w:r>
              <w:rPr>
                <w:rFonts w:ascii="Calibri" w:hAnsi="Calibri"/>
                <w:b w:val="0"/>
                <w:i w:val="0"/>
                <w:color w:val="000000"/>
                <w:sz w:val="20"/>
              </w:rPr>
              <w:t>audit_logs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w:t>
            </w:r>
          </w:p>
        </w:tc>
        <w:tc>
          <w:tcPr>
            <w:tcW w:type="dxa" w:w="1260"/>
          </w:tcPr>
          <w:p>
            <w:pPr>
              <w:spacing w:before="0" w:after="0" w:line="240" w:lineRule="auto"/>
            </w:pPr>
            <w:r/>
            <w:r>
              <w:rPr>
                <w:rFonts w:ascii="Calibri" w:hAnsi="Calibri"/>
                <w:b w:val="0"/>
                <w:i w:val="0"/>
                <w:color w:val="000000"/>
                <w:sz w:val="20"/>
              </w:rPr>
              <w:t>0</w:t>
            </w:r>
          </w:p>
        </w:tc>
      </w:tr>
      <w:tr>
        <w:tc>
          <w:tcPr>
            <w:tcW w:type="dxa" w:w="1550"/>
          </w:tcPr>
          <w:p>
            <w:pPr>
              <w:spacing w:before="0" w:after="0" w:line="240" w:lineRule="auto"/>
            </w:pPr>
            <w:r/>
            <w:r>
              <w:rPr>
                <w:rFonts w:ascii="Calibri" w:hAnsi="Calibri"/>
                <w:b w:val="0"/>
                <w:i w:val="0"/>
                <w:color w:val="000000"/>
                <w:sz w:val="20"/>
              </w:rPr>
              <w:t>bracket_connections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sqlite_autoindex_bracket_connections_1</w:t>
            </w:r>
          </w:p>
        </w:tc>
        <w:tc>
          <w:tcPr>
            <w:tcW w:type="dxa" w:w="1260"/>
          </w:tcPr>
          <w:p>
            <w:pPr>
              <w:spacing w:before="0" w:after="0" w:line="240" w:lineRule="auto"/>
            </w:pPr>
            <w:r/>
            <w:r>
              <w:rPr>
                <w:rFonts w:ascii="Calibri" w:hAnsi="Calibri"/>
                <w:b w:val="0"/>
                <w:i w:val="0"/>
                <w:color w:val="000000"/>
                <w:sz w:val="20"/>
              </w:rPr>
              <w:t>0</w:t>
            </w:r>
          </w:p>
        </w:tc>
      </w:tr>
      <w:tr>
        <w:tc>
          <w:tcPr>
            <w:tcW w:type="dxa" w:w="1550"/>
          </w:tcPr>
          <w:p>
            <w:pPr>
              <w:spacing w:before="0" w:after="0" w:line="240" w:lineRule="auto"/>
            </w:pPr>
            <w:r/>
            <w:r>
              <w:rPr>
                <w:rFonts w:ascii="Calibri" w:hAnsi="Calibri"/>
                <w:b w:val="0"/>
                <w:i w:val="0"/>
                <w:color w:val="000000"/>
                <w:sz w:val="20"/>
              </w:rPr>
              <w:t>bracket_nodes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sqlite_autoindex_bracket_nodes_1</w:t>
            </w:r>
          </w:p>
        </w:tc>
        <w:tc>
          <w:tcPr>
            <w:tcW w:type="dxa" w:w="1260"/>
          </w:tcPr>
          <w:p>
            <w:pPr>
              <w:spacing w:before="0" w:after="0" w:line="240" w:lineRule="auto"/>
            </w:pPr>
            <w:r/>
            <w:r>
              <w:rPr>
                <w:rFonts w:ascii="Calibri" w:hAnsi="Calibri"/>
                <w:b w:val="0"/>
                <w:i w:val="0"/>
                <w:color w:val="000000"/>
                <w:sz w:val="20"/>
              </w:rPr>
              <w:t>0</w:t>
            </w:r>
          </w:p>
        </w:tc>
      </w:tr>
      <w:tr>
        <w:tc>
          <w:tcPr>
            <w:tcW w:type="dxa" w:w="1550"/>
          </w:tcPr>
          <w:p>
            <w:pPr>
              <w:spacing w:before="0" w:after="0" w:line="240" w:lineRule="auto"/>
            </w:pPr>
            <w:r/>
            <w:r>
              <w:rPr>
                <w:rFonts w:ascii="Calibri" w:hAnsi="Calibri"/>
                <w:b w:val="0"/>
                <w:i w:val="0"/>
                <w:color w:val="000000"/>
                <w:sz w:val="20"/>
              </w:rPr>
              <w:t>bracket_round_schedules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sqlite_autoindex_bracket_round_schedules_2, sqlite_autoindex_bracket_round_schedules_1</w:t>
            </w:r>
          </w:p>
        </w:tc>
        <w:tc>
          <w:tcPr>
            <w:tcW w:type="dxa" w:w="1260"/>
          </w:tcPr>
          <w:p>
            <w:pPr>
              <w:spacing w:before="0" w:after="0" w:line="240" w:lineRule="auto"/>
            </w:pPr>
            <w:r/>
            <w:r>
              <w:rPr>
                <w:rFonts w:ascii="Calibri" w:hAnsi="Calibri"/>
                <w:b w:val="0"/>
                <w:i w:val="0"/>
                <w:color w:val="000000"/>
                <w:sz w:val="20"/>
              </w:rPr>
              <w:t>0</w:t>
            </w:r>
          </w:p>
        </w:tc>
      </w:tr>
      <w:tr>
        <w:tc>
          <w:tcPr>
            <w:tcW w:type="dxa" w:w="1550"/>
          </w:tcPr>
          <w:p>
            <w:pPr>
              <w:spacing w:before="0" w:after="0" w:line="240" w:lineRule="auto"/>
            </w:pPr>
            <w:r/>
            <w:r>
              <w:rPr>
                <w:rFonts w:ascii="Calibri" w:hAnsi="Calibri"/>
                <w:b w:val="0"/>
                <w:i w:val="0"/>
                <w:color w:val="000000"/>
                <w:sz w:val="20"/>
              </w:rPr>
              <w:t>chess_school_students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school_slug -&gt; chess_schools.slug</w:t>
            </w:r>
          </w:p>
        </w:tc>
        <w:tc>
          <w:tcPr>
            <w:tcW w:type="dxa" w:w="1900"/>
          </w:tcPr>
          <w:p>
            <w:pPr>
              <w:spacing w:before="0" w:after="0" w:line="240" w:lineRule="auto"/>
            </w:pPr>
            <w:r/>
            <w:r>
              <w:rPr>
                <w:rFonts w:ascii="Calibri" w:hAnsi="Calibri"/>
                <w:b w:val="0"/>
                <w:i w:val="0"/>
                <w:color w:val="000000"/>
                <w:sz w:val="20"/>
              </w:rPr>
              <w:t>sqlite_autoindex_chess_school_students_2, sqlite_autoindex_chess_school_students_1</w:t>
            </w:r>
          </w:p>
        </w:tc>
        <w:tc>
          <w:tcPr>
            <w:tcW w:type="dxa" w:w="1260"/>
          </w:tcPr>
          <w:p>
            <w:pPr>
              <w:spacing w:before="0" w:after="0" w:line="240" w:lineRule="auto"/>
            </w:pPr>
            <w:r/>
            <w:r>
              <w:rPr>
                <w:rFonts w:ascii="Calibri" w:hAnsi="Calibri"/>
                <w:b w:val="0"/>
                <w:i w:val="0"/>
                <w:color w:val="000000"/>
                <w:sz w:val="20"/>
              </w:rPr>
              <w:t>12</w:t>
            </w:r>
          </w:p>
        </w:tc>
      </w:tr>
      <w:tr>
        <w:tc>
          <w:tcPr>
            <w:tcW w:type="dxa" w:w="1550"/>
          </w:tcPr>
          <w:p>
            <w:pPr>
              <w:spacing w:before="0" w:after="0" w:line="240" w:lineRule="auto"/>
            </w:pPr>
            <w:r/>
            <w:r>
              <w:rPr>
                <w:rFonts w:ascii="Calibri" w:hAnsi="Calibri"/>
                <w:b w:val="0"/>
                <w:i w:val="0"/>
                <w:color w:val="000000"/>
                <w:sz w:val="20"/>
              </w:rPr>
              <w:t>chess_schools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sqlite_autoindex_chess_schools_1</w:t>
            </w:r>
          </w:p>
        </w:tc>
        <w:tc>
          <w:tcPr>
            <w:tcW w:type="dxa" w:w="1260"/>
          </w:tcPr>
          <w:p>
            <w:pPr>
              <w:spacing w:before="0" w:after="0" w:line="240" w:lineRule="auto"/>
            </w:pPr>
            <w:r/>
            <w:r>
              <w:rPr>
                <w:rFonts w:ascii="Calibri" w:hAnsi="Calibri"/>
                <w:b w:val="0"/>
                <w:i w:val="0"/>
                <w:color w:val="000000"/>
                <w:sz w:val="20"/>
              </w:rPr>
              <w:t>6</w:t>
            </w:r>
          </w:p>
        </w:tc>
      </w:tr>
      <w:tr>
        <w:tc>
          <w:tcPr>
            <w:tcW w:type="dxa" w:w="1550"/>
          </w:tcPr>
          <w:p>
            <w:pPr>
              <w:spacing w:before="0" w:after="0" w:line="240" w:lineRule="auto"/>
            </w:pPr>
            <w:r/>
            <w:r>
              <w:rPr>
                <w:rFonts w:ascii="Calibri" w:hAnsi="Calibri"/>
                <w:b w:val="0"/>
                <w:i w:val="0"/>
                <w:color w:val="000000"/>
                <w:sz w:val="20"/>
              </w:rPr>
              <w:t>cms_content</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sqlite_autoindex_cms_content_1</w:t>
            </w:r>
          </w:p>
        </w:tc>
        <w:tc>
          <w:tcPr>
            <w:tcW w:type="dxa" w:w="1260"/>
          </w:tcPr>
          <w:p>
            <w:pPr>
              <w:spacing w:before="0" w:after="0" w:line="240" w:lineRule="auto"/>
            </w:pPr>
            <w:r/>
            <w:r>
              <w:rPr>
                <w:rFonts w:ascii="Calibri" w:hAnsi="Calibri"/>
                <w:b w:val="0"/>
                <w:i w:val="0"/>
                <w:color w:val="000000"/>
                <w:sz w:val="20"/>
              </w:rPr>
              <w:t>3</w:t>
            </w:r>
          </w:p>
        </w:tc>
      </w:tr>
      <w:tr>
        <w:tc>
          <w:tcPr>
            <w:tcW w:type="dxa" w:w="1550"/>
          </w:tcPr>
          <w:p>
            <w:pPr>
              <w:spacing w:before="0" w:after="0" w:line="240" w:lineRule="auto"/>
            </w:pPr>
            <w:r/>
            <w:r>
              <w:rPr>
                <w:rFonts w:ascii="Calibri" w:hAnsi="Calibri"/>
                <w:b w:val="0"/>
                <w:i w:val="0"/>
                <w:color w:val="000000"/>
                <w:sz w:val="20"/>
              </w:rPr>
              <w:t>content_likes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user_id -&gt; users.id</w:t>
            </w:r>
          </w:p>
        </w:tc>
        <w:tc>
          <w:tcPr>
            <w:tcW w:type="dxa" w:w="1900"/>
          </w:tcPr>
          <w:p>
            <w:pPr>
              <w:spacing w:before="0" w:after="0" w:line="240" w:lineRule="auto"/>
            </w:pPr>
            <w:r/>
            <w:r>
              <w:rPr>
                <w:rFonts w:ascii="Calibri" w:hAnsi="Calibri"/>
                <w:b w:val="0"/>
                <w:i w:val="0"/>
                <w:color w:val="000000"/>
                <w:sz w:val="20"/>
              </w:rPr>
              <w:t>sqlite_autoindex_content_likes_2, sqlite_autoindex_content_likes_1</w:t>
            </w:r>
          </w:p>
        </w:tc>
        <w:tc>
          <w:tcPr>
            <w:tcW w:type="dxa" w:w="1260"/>
          </w:tcPr>
          <w:p>
            <w:pPr>
              <w:spacing w:before="0" w:after="0" w:line="240" w:lineRule="auto"/>
            </w:pPr>
            <w:r/>
            <w:r>
              <w:rPr>
                <w:rFonts w:ascii="Calibri" w:hAnsi="Calibri"/>
                <w:b w:val="0"/>
                <w:i w:val="0"/>
                <w:color w:val="000000"/>
                <w:sz w:val="20"/>
              </w:rPr>
              <w:t>2</w:t>
            </w:r>
          </w:p>
        </w:tc>
      </w:tr>
      <w:tr>
        <w:tc>
          <w:tcPr>
            <w:tcW w:type="dxa" w:w="1550"/>
          </w:tcPr>
          <w:p>
            <w:pPr>
              <w:spacing w:before="0" w:after="0" w:line="240" w:lineRule="auto"/>
            </w:pPr>
            <w:r/>
            <w:r>
              <w:rPr>
                <w:rFonts w:ascii="Calibri" w:hAnsi="Calibri"/>
                <w:b w:val="0"/>
                <w:i w:val="0"/>
                <w:color w:val="000000"/>
                <w:sz w:val="20"/>
              </w:rPr>
              <w:t>gallery_albums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sqlite_autoindex_gallery_albums_1</w:t>
            </w:r>
          </w:p>
        </w:tc>
        <w:tc>
          <w:tcPr>
            <w:tcW w:type="dxa" w:w="1260"/>
          </w:tcPr>
          <w:p>
            <w:pPr>
              <w:spacing w:before="0" w:after="0" w:line="240" w:lineRule="auto"/>
            </w:pPr>
            <w:r/>
            <w:r>
              <w:rPr>
                <w:rFonts w:ascii="Calibri" w:hAnsi="Calibri"/>
                <w:b w:val="0"/>
                <w:i w:val="0"/>
                <w:color w:val="000000"/>
                <w:sz w:val="20"/>
              </w:rPr>
              <w:t>4</w:t>
            </w:r>
          </w:p>
        </w:tc>
      </w:tr>
      <w:tr>
        <w:tc>
          <w:tcPr>
            <w:tcW w:type="dxa" w:w="1550"/>
          </w:tcPr>
          <w:p>
            <w:pPr>
              <w:spacing w:before="0" w:after="0" w:line="240" w:lineRule="auto"/>
            </w:pPr>
            <w:r/>
            <w:r>
              <w:rPr>
                <w:rFonts w:ascii="Calibri" w:hAnsi="Calibri"/>
                <w:b w:val="0"/>
                <w:i w:val="0"/>
                <w:color w:val="000000"/>
                <w:sz w:val="20"/>
              </w:rPr>
              <w:t>gallery_likes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sqlite_autoindex_gallery_likes_2, sqlite_autoindex_gallery_likes_1</w:t>
            </w:r>
          </w:p>
        </w:tc>
        <w:tc>
          <w:tcPr>
            <w:tcW w:type="dxa" w:w="1260"/>
          </w:tcPr>
          <w:p>
            <w:pPr>
              <w:spacing w:before="0" w:after="0" w:line="240" w:lineRule="auto"/>
            </w:pPr>
            <w:r/>
            <w:r>
              <w:rPr>
                <w:rFonts w:ascii="Calibri" w:hAnsi="Calibri"/>
                <w:b w:val="0"/>
                <w:i w:val="0"/>
                <w:color w:val="000000"/>
                <w:sz w:val="20"/>
              </w:rPr>
              <w:t>1</w:t>
            </w:r>
          </w:p>
        </w:tc>
      </w:tr>
      <w:tr>
        <w:tc>
          <w:tcPr>
            <w:tcW w:type="dxa" w:w="1550"/>
          </w:tcPr>
          <w:p>
            <w:pPr>
              <w:spacing w:before="0" w:after="0" w:line="240" w:lineRule="auto"/>
            </w:pPr>
            <w:r/>
            <w:r>
              <w:rPr>
                <w:rFonts w:ascii="Calibri" w:hAnsi="Calibri"/>
                <w:b w:val="0"/>
                <w:i w:val="0"/>
                <w:color w:val="000000"/>
                <w:sz w:val="20"/>
              </w:rPr>
              <w:t>gallery_social</w:t>
            </w:r>
          </w:p>
        </w:tc>
        <w:tc>
          <w:tcPr>
            <w:tcW w:type="dxa" w:w="1450"/>
          </w:tcPr>
          <w:p>
            <w:pPr>
              <w:spacing w:before="0" w:after="0" w:line="240" w:lineRule="auto"/>
            </w:pPr>
            <w:r/>
            <w:r>
              <w:rPr>
                <w:rFonts w:ascii="Calibri" w:hAnsi="Calibri"/>
                <w:b w:val="0"/>
                <w:i w:val="0"/>
                <w:color w:val="000000"/>
                <w:sz w:val="20"/>
              </w:rPr>
              <w:t>image_key</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sqlite_autoindex_gallery_social_1</w:t>
            </w:r>
          </w:p>
        </w:tc>
        <w:tc>
          <w:tcPr>
            <w:tcW w:type="dxa" w:w="1260"/>
          </w:tcPr>
          <w:p>
            <w:pPr>
              <w:spacing w:before="0" w:after="0" w:line="240" w:lineRule="auto"/>
            </w:pPr>
            <w:r/>
            <w:r>
              <w:rPr>
                <w:rFonts w:ascii="Calibri" w:hAnsi="Calibri"/>
                <w:b w:val="0"/>
                <w:i w:val="0"/>
                <w:color w:val="000000"/>
                <w:sz w:val="20"/>
              </w:rPr>
              <w:t>3</w:t>
            </w:r>
          </w:p>
        </w:tc>
      </w:tr>
      <w:tr>
        <w:tc>
          <w:tcPr>
            <w:tcW w:type="dxa" w:w="1550"/>
          </w:tcPr>
          <w:p>
            <w:pPr>
              <w:spacing w:before="0" w:after="0" w:line="240" w:lineRule="auto"/>
            </w:pPr>
            <w:r/>
            <w:r>
              <w:rPr>
                <w:rFonts w:ascii="Calibri" w:hAnsi="Calibri"/>
                <w:b w:val="0"/>
                <w:i w:val="0"/>
                <w:color w:val="000000"/>
                <w:sz w:val="20"/>
              </w:rPr>
              <w:t>group_bracket_matches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sqlite_autoindex_group_bracket_matches_1</w:t>
            </w:r>
          </w:p>
        </w:tc>
        <w:tc>
          <w:tcPr>
            <w:tcW w:type="dxa" w:w="1260"/>
          </w:tcPr>
          <w:p>
            <w:pPr>
              <w:spacing w:before="0" w:after="0" w:line="240" w:lineRule="auto"/>
            </w:pPr>
            <w:r/>
            <w:r>
              <w:rPr>
                <w:rFonts w:ascii="Calibri" w:hAnsi="Calibri"/>
                <w:b w:val="0"/>
                <w:i w:val="0"/>
                <w:color w:val="000000"/>
                <w:sz w:val="20"/>
              </w:rPr>
              <w:t>3</w:t>
            </w:r>
          </w:p>
        </w:tc>
      </w:tr>
      <w:tr>
        <w:tc>
          <w:tcPr>
            <w:tcW w:type="dxa" w:w="1550"/>
          </w:tcPr>
          <w:p>
            <w:pPr>
              <w:spacing w:before="0" w:after="0" w:line="240" w:lineRule="auto"/>
            </w:pPr>
            <w:r/>
            <w:r>
              <w:rPr>
                <w:rFonts w:ascii="Calibri" w:hAnsi="Calibri"/>
                <w:b w:val="0"/>
                <w:i w:val="0"/>
                <w:color w:val="000000"/>
                <w:sz w:val="20"/>
              </w:rPr>
              <w:t>home_discovery_cards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sqlite_autoindex_home_discovery_cards_1</w:t>
            </w:r>
          </w:p>
        </w:tc>
        <w:tc>
          <w:tcPr>
            <w:tcW w:type="dxa" w:w="1260"/>
          </w:tcPr>
          <w:p>
            <w:pPr>
              <w:spacing w:before="0" w:after="0" w:line="240" w:lineRule="auto"/>
            </w:pPr>
            <w:r/>
            <w:r>
              <w:rPr>
                <w:rFonts w:ascii="Calibri" w:hAnsi="Calibri"/>
                <w:b w:val="0"/>
                <w:i w:val="0"/>
                <w:color w:val="000000"/>
                <w:sz w:val="20"/>
              </w:rPr>
              <w:t>4</w:t>
            </w:r>
          </w:p>
        </w:tc>
      </w:tr>
      <w:tr>
        <w:tc>
          <w:tcPr>
            <w:tcW w:type="dxa" w:w="1550"/>
          </w:tcPr>
          <w:p>
            <w:pPr>
              <w:spacing w:before="0" w:after="0" w:line="240" w:lineRule="auto"/>
            </w:pPr>
            <w:r/>
            <w:r>
              <w:rPr>
                <w:rFonts w:ascii="Calibri" w:hAnsi="Calibri"/>
                <w:b w:val="0"/>
                <w:i w:val="0"/>
                <w:color w:val="000000"/>
                <w:sz w:val="20"/>
              </w:rPr>
              <w:t>home_organizer_cards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sqlite_autoindex_home_organizer_cards_1</w:t>
            </w:r>
          </w:p>
        </w:tc>
        <w:tc>
          <w:tcPr>
            <w:tcW w:type="dxa" w:w="1260"/>
          </w:tcPr>
          <w:p>
            <w:pPr>
              <w:spacing w:before="0" w:after="0" w:line="240" w:lineRule="auto"/>
            </w:pPr>
            <w:r/>
            <w:r>
              <w:rPr>
                <w:rFonts w:ascii="Calibri" w:hAnsi="Calibri"/>
                <w:b w:val="0"/>
                <w:i w:val="0"/>
                <w:color w:val="000000"/>
                <w:sz w:val="20"/>
              </w:rPr>
              <w:t>2</w:t>
            </w:r>
          </w:p>
        </w:tc>
      </w:tr>
      <w:tr>
        <w:tc>
          <w:tcPr>
            <w:tcW w:type="dxa" w:w="1550"/>
          </w:tcPr>
          <w:p>
            <w:pPr>
              <w:spacing w:before="0" w:after="0" w:line="240" w:lineRule="auto"/>
            </w:pPr>
            <w:r/>
            <w:r>
              <w:rPr>
                <w:rFonts w:ascii="Calibri" w:hAnsi="Calibri"/>
                <w:b w:val="0"/>
                <w:i w:val="0"/>
                <w:color w:val="000000"/>
                <w:sz w:val="20"/>
              </w:rPr>
              <w:t>leaderboard_records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sqlite_autoindex_leaderboard_records_1</w:t>
            </w:r>
          </w:p>
        </w:tc>
        <w:tc>
          <w:tcPr>
            <w:tcW w:type="dxa" w:w="1260"/>
          </w:tcPr>
          <w:p>
            <w:pPr>
              <w:spacing w:before="0" w:after="0" w:line="240" w:lineRule="auto"/>
            </w:pPr>
            <w:r/>
            <w:r>
              <w:rPr>
                <w:rFonts w:ascii="Calibri" w:hAnsi="Calibri"/>
                <w:b w:val="0"/>
                <w:i w:val="0"/>
                <w:color w:val="000000"/>
                <w:sz w:val="20"/>
              </w:rPr>
              <w:t>11</w:t>
            </w:r>
          </w:p>
        </w:tc>
      </w:tr>
      <w:tr>
        <w:tc>
          <w:tcPr>
            <w:tcW w:type="dxa" w:w="1550"/>
          </w:tcPr>
          <w:p>
            <w:pPr>
              <w:spacing w:before="0" w:after="0" w:line="240" w:lineRule="auto"/>
            </w:pPr>
            <w:r/>
            <w:r>
              <w:rPr>
                <w:rFonts w:ascii="Calibri" w:hAnsi="Calibri"/>
                <w:b w:val="0"/>
                <w:i w:val="0"/>
                <w:color w:val="000000"/>
                <w:sz w:val="20"/>
              </w:rPr>
              <w:t>live_highlights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sqlite_autoindex_live_highlights_1</w:t>
            </w:r>
          </w:p>
        </w:tc>
        <w:tc>
          <w:tcPr>
            <w:tcW w:type="dxa" w:w="1260"/>
          </w:tcPr>
          <w:p>
            <w:pPr>
              <w:spacing w:before="0" w:after="0" w:line="240" w:lineRule="auto"/>
            </w:pPr>
            <w:r/>
            <w:r>
              <w:rPr>
                <w:rFonts w:ascii="Calibri" w:hAnsi="Calibri"/>
                <w:b w:val="0"/>
                <w:i w:val="0"/>
                <w:color w:val="000000"/>
                <w:sz w:val="20"/>
              </w:rPr>
              <w:t>0</w:t>
            </w:r>
          </w:p>
        </w:tc>
      </w:tr>
      <w:tr>
        <w:tc>
          <w:tcPr>
            <w:tcW w:type="dxa" w:w="1550"/>
          </w:tcPr>
          <w:p>
            <w:pPr>
              <w:spacing w:before="0" w:after="0" w:line="240" w:lineRule="auto"/>
            </w:pPr>
            <w:r/>
            <w:r>
              <w:rPr>
                <w:rFonts w:ascii="Calibri" w:hAnsi="Calibri"/>
                <w:b w:val="0"/>
                <w:i w:val="0"/>
                <w:color w:val="000000"/>
                <w:sz w:val="20"/>
              </w:rPr>
              <w:t>live_matches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sqlite_autoindex_live_matches_1</w:t>
            </w:r>
          </w:p>
        </w:tc>
        <w:tc>
          <w:tcPr>
            <w:tcW w:type="dxa" w:w="1260"/>
          </w:tcPr>
          <w:p>
            <w:pPr>
              <w:spacing w:before="0" w:after="0" w:line="240" w:lineRule="auto"/>
            </w:pPr>
            <w:r/>
            <w:r>
              <w:rPr>
                <w:rFonts w:ascii="Calibri" w:hAnsi="Calibri"/>
                <w:b w:val="0"/>
                <w:i w:val="0"/>
                <w:color w:val="000000"/>
                <w:sz w:val="20"/>
              </w:rPr>
              <w:t>3</w:t>
            </w:r>
          </w:p>
        </w:tc>
      </w:tr>
      <w:tr>
        <w:tc>
          <w:tcPr>
            <w:tcW w:type="dxa" w:w="1550"/>
          </w:tcPr>
          <w:p>
            <w:pPr>
              <w:spacing w:before="0" w:after="0" w:line="240" w:lineRule="auto"/>
            </w:pPr>
            <w:r/>
            <w:r>
              <w:rPr>
                <w:rFonts w:ascii="Calibri" w:hAnsi="Calibri"/>
                <w:b w:val="0"/>
                <w:i w:val="0"/>
                <w:color w:val="000000"/>
                <w:sz w:val="20"/>
              </w:rPr>
              <w:t>manager_city_assignments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manager_user_id -&gt; users.id</w:t>
            </w:r>
          </w:p>
        </w:tc>
        <w:tc>
          <w:tcPr>
            <w:tcW w:type="dxa" w:w="1900"/>
          </w:tcPr>
          <w:p>
            <w:pPr>
              <w:spacing w:before="0" w:after="0" w:line="240" w:lineRule="auto"/>
            </w:pPr>
            <w:r/>
            <w:r>
              <w:rPr>
                <w:rFonts w:ascii="Calibri" w:hAnsi="Calibri"/>
                <w:b w:val="0"/>
                <w:i w:val="0"/>
                <w:color w:val="000000"/>
                <w:sz w:val="20"/>
              </w:rPr>
              <w:t>sqlite_autoindex_manager_city_assignments_2, sqlite_autoindex_manager_city_assignments_1</w:t>
            </w:r>
          </w:p>
        </w:tc>
        <w:tc>
          <w:tcPr>
            <w:tcW w:type="dxa" w:w="1260"/>
          </w:tcPr>
          <w:p>
            <w:pPr>
              <w:spacing w:before="0" w:after="0" w:line="240" w:lineRule="auto"/>
            </w:pPr>
            <w:r/>
            <w:r>
              <w:rPr>
                <w:rFonts w:ascii="Calibri" w:hAnsi="Calibri"/>
                <w:b w:val="0"/>
                <w:i w:val="0"/>
                <w:color w:val="000000"/>
                <w:sz w:val="20"/>
              </w:rPr>
              <w:t>5</w:t>
            </w:r>
          </w:p>
        </w:tc>
      </w:tr>
      <w:tr>
        <w:tc>
          <w:tcPr>
            <w:tcW w:type="dxa" w:w="1550"/>
          </w:tcPr>
          <w:p>
            <w:pPr>
              <w:spacing w:before="0" w:after="0" w:line="240" w:lineRule="auto"/>
            </w:pPr>
            <w:r/>
            <w:r>
              <w:rPr>
                <w:rFonts w:ascii="Calibri" w:hAnsi="Calibri"/>
                <w:b w:val="0"/>
                <w:i w:val="0"/>
                <w:color w:val="000000"/>
                <w:sz w:val="20"/>
              </w:rPr>
              <w:t>media_files</w:t>
            </w:r>
          </w:p>
        </w:tc>
        <w:tc>
          <w:tcPr>
            <w:tcW w:type="dxa" w:w="1450"/>
          </w:tcPr>
          <w:p>
            <w:pPr>
              <w:spacing w:before="0" w:after="0" w:line="240" w:lineRule="auto"/>
            </w:pPr>
            <w:r/>
            <w:r>
              <w:rPr>
                <w:rFonts w:ascii="Calibri" w:hAnsi="Calibri"/>
                <w:b w:val="0"/>
                <w:i w:val="0"/>
                <w:color w:val="000000"/>
                <w:sz w:val="20"/>
              </w:rPr>
              <w:t>filename</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sqlite_autoindex_media_files_1</w:t>
            </w:r>
          </w:p>
        </w:tc>
        <w:tc>
          <w:tcPr>
            <w:tcW w:type="dxa" w:w="1260"/>
          </w:tcPr>
          <w:p>
            <w:pPr>
              <w:spacing w:before="0" w:after="0" w:line="240" w:lineRule="auto"/>
            </w:pPr>
            <w:r/>
            <w:r>
              <w:rPr>
                <w:rFonts w:ascii="Calibri" w:hAnsi="Calibri"/>
                <w:b w:val="0"/>
                <w:i w:val="0"/>
                <w:color w:val="000000"/>
                <w:sz w:val="20"/>
              </w:rPr>
              <w:t>34</w:t>
            </w:r>
          </w:p>
        </w:tc>
      </w:tr>
      <w:tr>
        <w:tc>
          <w:tcPr>
            <w:tcW w:type="dxa" w:w="1550"/>
          </w:tcPr>
          <w:p>
            <w:pPr>
              <w:spacing w:before="0" w:after="0" w:line="240" w:lineRule="auto"/>
            </w:pPr>
            <w:r/>
            <w:r>
              <w:rPr>
                <w:rFonts w:ascii="Calibri" w:hAnsi="Calibri"/>
                <w:b w:val="0"/>
                <w:i w:val="0"/>
                <w:color w:val="000000"/>
                <w:sz w:val="20"/>
              </w:rPr>
              <w:t>news_blocks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post_slug -&gt; news_posts.slug</w:t>
            </w:r>
          </w:p>
        </w:tc>
        <w:tc>
          <w:tcPr>
            <w:tcW w:type="dxa" w:w="1900"/>
          </w:tcPr>
          <w:p>
            <w:pPr>
              <w:spacing w:before="0" w:after="0" w:line="240" w:lineRule="auto"/>
            </w:pPr>
            <w:r/>
            <w:r>
              <w:rPr>
                <w:rFonts w:ascii="Calibri" w:hAnsi="Calibri"/>
                <w:b w:val="0"/>
                <w:i w:val="0"/>
                <w:color w:val="000000"/>
                <w:sz w:val="20"/>
              </w:rPr>
              <w:t>sqlite_autoindex_news_blocks_1</w:t>
            </w:r>
          </w:p>
        </w:tc>
        <w:tc>
          <w:tcPr>
            <w:tcW w:type="dxa" w:w="1260"/>
          </w:tcPr>
          <w:p>
            <w:pPr>
              <w:spacing w:before="0" w:after="0" w:line="240" w:lineRule="auto"/>
            </w:pPr>
            <w:r/>
            <w:r>
              <w:rPr>
                <w:rFonts w:ascii="Calibri" w:hAnsi="Calibri"/>
                <w:b w:val="0"/>
                <w:i w:val="0"/>
                <w:color w:val="000000"/>
                <w:sz w:val="20"/>
              </w:rPr>
              <w:t>4</w:t>
            </w:r>
          </w:p>
        </w:tc>
      </w:tr>
      <w:tr>
        <w:tc>
          <w:tcPr>
            <w:tcW w:type="dxa" w:w="1550"/>
          </w:tcPr>
          <w:p>
            <w:pPr>
              <w:spacing w:before="0" w:after="0" w:line="240" w:lineRule="auto"/>
            </w:pPr>
            <w:r/>
            <w:r>
              <w:rPr>
                <w:rFonts w:ascii="Calibri" w:hAnsi="Calibri"/>
                <w:b w:val="0"/>
                <w:i w:val="0"/>
                <w:color w:val="000000"/>
                <w:sz w:val="20"/>
              </w:rPr>
              <w:t>news_likes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news_slug -&gt; news_posts.slug</w:t>
            </w:r>
          </w:p>
        </w:tc>
        <w:tc>
          <w:tcPr>
            <w:tcW w:type="dxa" w:w="1900"/>
          </w:tcPr>
          <w:p>
            <w:pPr>
              <w:spacing w:before="0" w:after="0" w:line="240" w:lineRule="auto"/>
            </w:pPr>
            <w:r/>
            <w:r>
              <w:rPr>
                <w:rFonts w:ascii="Calibri" w:hAnsi="Calibri"/>
                <w:b w:val="0"/>
                <w:i w:val="0"/>
                <w:color w:val="000000"/>
                <w:sz w:val="20"/>
              </w:rPr>
              <w:t>sqlite_autoindex_news_likes_2, sqlite_autoindex_news_likes_1</w:t>
            </w:r>
          </w:p>
        </w:tc>
        <w:tc>
          <w:tcPr>
            <w:tcW w:type="dxa" w:w="1260"/>
          </w:tcPr>
          <w:p>
            <w:pPr>
              <w:spacing w:before="0" w:after="0" w:line="240" w:lineRule="auto"/>
            </w:pPr>
            <w:r/>
            <w:r>
              <w:rPr>
                <w:rFonts w:ascii="Calibri" w:hAnsi="Calibri"/>
                <w:b w:val="0"/>
                <w:i w:val="0"/>
                <w:color w:val="000000"/>
                <w:sz w:val="20"/>
              </w:rPr>
              <w:t>2</w:t>
            </w:r>
          </w:p>
        </w:tc>
      </w:tr>
      <w:tr>
        <w:tc>
          <w:tcPr>
            <w:tcW w:type="dxa" w:w="1550"/>
          </w:tcPr>
          <w:p>
            <w:pPr>
              <w:spacing w:before="0" w:after="0" w:line="240" w:lineRule="auto"/>
            </w:pPr>
            <w:r/>
            <w:r>
              <w:rPr>
                <w:rFonts w:ascii="Calibri" w:hAnsi="Calibri"/>
                <w:b w:val="0"/>
                <w:i w:val="0"/>
                <w:color w:val="000000"/>
                <w:sz w:val="20"/>
              </w:rPr>
              <w:t>news_posts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author_id -&gt; users.id; tournament_slug -&gt; tournaments.slug</w:t>
            </w:r>
          </w:p>
        </w:tc>
        <w:tc>
          <w:tcPr>
            <w:tcW w:type="dxa" w:w="1900"/>
          </w:tcPr>
          <w:p>
            <w:pPr>
              <w:spacing w:before="0" w:after="0" w:line="240" w:lineRule="auto"/>
            </w:pPr>
            <w:r/>
            <w:r>
              <w:rPr>
                <w:rFonts w:ascii="Calibri" w:hAnsi="Calibri"/>
                <w:b w:val="0"/>
                <w:i w:val="0"/>
                <w:color w:val="000000"/>
                <w:sz w:val="20"/>
              </w:rPr>
              <w:t>sqlite_autoindex_news_posts_1</w:t>
            </w:r>
          </w:p>
        </w:tc>
        <w:tc>
          <w:tcPr>
            <w:tcW w:type="dxa" w:w="1260"/>
          </w:tcPr>
          <w:p>
            <w:pPr>
              <w:spacing w:before="0" w:after="0" w:line="240" w:lineRule="auto"/>
            </w:pPr>
            <w:r/>
            <w:r>
              <w:rPr>
                <w:rFonts w:ascii="Calibri" w:hAnsi="Calibri"/>
                <w:b w:val="0"/>
                <w:i w:val="0"/>
                <w:color w:val="000000"/>
                <w:sz w:val="20"/>
              </w:rPr>
              <w:t>1</w:t>
            </w:r>
          </w:p>
        </w:tc>
      </w:tr>
      <w:tr>
        <w:tc>
          <w:tcPr>
            <w:tcW w:type="dxa" w:w="1550"/>
          </w:tcPr>
          <w:p>
            <w:pPr>
              <w:spacing w:before="0" w:after="0" w:line="240" w:lineRule="auto"/>
            </w:pPr>
            <w:r/>
            <w:r>
              <w:rPr>
                <w:rFonts w:ascii="Calibri" w:hAnsi="Calibri"/>
                <w:b w:val="0"/>
                <w:i w:val="0"/>
                <w:color w:val="000000"/>
                <w:sz w:val="20"/>
              </w:rPr>
              <w:t>news_social</w:t>
            </w:r>
          </w:p>
        </w:tc>
        <w:tc>
          <w:tcPr>
            <w:tcW w:type="dxa" w:w="1450"/>
          </w:tcPr>
          <w:p>
            <w:pPr>
              <w:spacing w:before="0" w:after="0" w:line="240" w:lineRule="auto"/>
            </w:pPr>
            <w:r/>
            <w:r>
              <w:rPr>
                <w:rFonts w:ascii="Calibri" w:hAnsi="Calibri"/>
                <w:b w:val="0"/>
                <w:i w:val="0"/>
                <w:color w:val="000000"/>
                <w:sz w:val="20"/>
              </w:rPr>
              <w:t>news_slug</w:t>
            </w:r>
          </w:p>
        </w:tc>
        <w:tc>
          <w:tcPr>
            <w:tcW w:type="dxa" w:w="3200"/>
          </w:tcPr>
          <w:p>
            <w:pPr>
              <w:spacing w:before="0" w:after="0" w:line="240" w:lineRule="auto"/>
            </w:pPr>
            <w:r/>
            <w:r>
              <w:rPr>
                <w:rFonts w:ascii="Calibri" w:hAnsi="Calibri"/>
                <w:b w:val="0"/>
                <w:i w:val="0"/>
                <w:color w:val="000000"/>
                <w:sz w:val="20"/>
              </w:rPr>
              <w:t>news_slug -&gt; news_posts.slug</w:t>
            </w:r>
          </w:p>
        </w:tc>
        <w:tc>
          <w:tcPr>
            <w:tcW w:type="dxa" w:w="1900"/>
          </w:tcPr>
          <w:p>
            <w:pPr>
              <w:spacing w:before="0" w:after="0" w:line="240" w:lineRule="auto"/>
            </w:pPr>
            <w:r/>
            <w:r>
              <w:rPr>
                <w:rFonts w:ascii="Calibri" w:hAnsi="Calibri"/>
                <w:b w:val="0"/>
                <w:i w:val="0"/>
                <w:color w:val="000000"/>
                <w:sz w:val="20"/>
              </w:rPr>
              <w:t>sqlite_autoindex_news_social_1</w:t>
            </w:r>
          </w:p>
        </w:tc>
        <w:tc>
          <w:tcPr>
            <w:tcW w:type="dxa" w:w="1260"/>
          </w:tcPr>
          <w:p>
            <w:pPr>
              <w:spacing w:before="0" w:after="0" w:line="240" w:lineRule="auto"/>
            </w:pPr>
            <w:r/>
            <w:r>
              <w:rPr>
                <w:rFonts w:ascii="Calibri" w:hAnsi="Calibri"/>
                <w:b w:val="0"/>
                <w:i w:val="0"/>
                <w:color w:val="000000"/>
                <w:sz w:val="20"/>
              </w:rPr>
              <w:t>1</w:t>
            </w:r>
          </w:p>
        </w:tc>
      </w:tr>
      <w:tr>
        <w:tc>
          <w:tcPr>
            <w:tcW w:type="dxa" w:w="1550"/>
          </w:tcPr>
          <w:p>
            <w:pPr>
              <w:spacing w:before="0" w:after="0" w:line="240" w:lineRule="auto"/>
            </w:pPr>
            <w:r/>
            <w:r>
              <w:rPr>
                <w:rFonts w:ascii="Calibri" w:hAnsi="Calibri"/>
                <w:b w:val="0"/>
                <w:i w:val="0"/>
                <w:color w:val="000000"/>
                <w:sz w:val="20"/>
              </w:rPr>
              <w:t>notification_events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sqlite_autoindex_notification_events_1</w:t>
            </w:r>
          </w:p>
        </w:tc>
        <w:tc>
          <w:tcPr>
            <w:tcW w:type="dxa" w:w="1260"/>
          </w:tcPr>
          <w:p>
            <w:pPr>
              <w:spacing w:before="0" w:after="0" w:line="240" w:lineRule="auto"/>
            </w:pPr>
            <w:r/>
            <w:r>
              <w:rPr>
                <w:rFonts w:ascii="Calibri" w:hAnsi="Calibri"/>
                <w:b w:val="0"/>
                <w:i w:val="0"/>
                <w:color w:val="000000"/>
                <w:sz w:val="20"/>
              </w:rPr>
              <w:t>0</w:t>
            </w:r>
          </w:p>
        </w:tc>
      </w:tr>
      <w:tr>
        <w:tc>
          <w:tcPr>
            <w:tcW w:type="dxa" w:w="1550"/>
          </w:tcPr>
          <w:p>
            <w:pPr>
              <w:spacing w:before="0" w:after="0" w:line="240" w:lineRule="auto"/>
            </w:pPr>
            <w:r/>
            <w:r>
              <w:rPr>
                <w:rFonts w:ascii="Calibri" w:hAnsi="Calibri"/>
                <w:b w:val="0"/>
                <w:i w:val="0"/>
                <w:color w:val="000000"/>
                <w:sz w:val="20"/>
              </w:rPr>
              <w:t>payment_intents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sqlite_autoindex_payment_intents_1</w:t>
            </w:r>
          </w:p>
        </w:tc>
        <w:tc>
          <w:tcPr>
            <w:tcW w:type="dxa" w:w="1260"/>
          </w:tcPr>
          <w:p>
            <w:pPr>
              <w:spacing w:before="0" w:after="0" w:line="240" w:lineRule="auto"/>
            </w:pPr>
            <w:r/>
            <w:r>
              <w:rPr>
                <w:rFonts w:ascii="Calibri" w:hAnsi="Calibri"/>
                <w:b w:val="0"/>
                <w:i w:val="0"/>
                <w:color w:val="000000"/>
                <w:sz w:val="20"/>
              </w:rPr>
              <w:t>14</w:t>
            </w:r>
          </w:p>
        </w:tc>
      </w:tr>
      <w:tr>
        <w:tc>
          <w:tcPr>
            <w:tcW w:type="dxa" w:w="1550"/>
          </w:tcPr>
          <w:p>
            <w:pPr>
              <w:spacing w:before="0" w:after="0" w:line="240" w:lineRule="auto"/>
            </w:pPr>
            <w:r/>
            <w:r>
              <w:rPr>
                <w:rFonts w:ascii="Calibri" w:hAnsi="Calibri"/>
                <w:b w:val="0"/>
                <w:i w:val="0"/>
                <w:color w:val="000000"/>
                <w:sz w:val="20"/>
              </w:rPr>
              <w:t>payments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registration_id -&gt; registrations.id</w:t>
            </w:r>
          </w:p>
        </w:tc>
        <w:tc>
          <w:tcPr>
            <w:tcW w:type="dxa" w:w="1900"/>
          </w:tcPr>
          <w:p>
            <w:pPr>
              <w:spacing w:before="0" w:after="0" w:line="240" w:lineRule="auto"/>
            </w:pPr>
            <w:r/>
            <w:r>
              <w:rPr>
                <w:rFonts w:ascii="Calibri" w:hAnsi="Calibri"/>
                <w:b w:val="0"/>
                <w:i w:val="0"/>
                <w:color w:val="000000"/>
                <w:sz w:val="20"/>
              </w:rPr>
              <w:t>sqlite_autoindex_payments_1</w:t>
            </w:r>
          </w:p>
        </w:tc>
        <w:tc>
          <w:tcPr>
            <w:tcW w:type="dxa" w:w="1260"/>
          </w:tcPr>
          <w:p>
            <w:pPr>
              <w:spacing w:before="0" w:after="0" w:line="240" w:lineRule="auto"/>
            </w:pPr>
            <w:r/>
            <w:r>
              <w:rPr>
                <w:rFonts w:ascii="Calibri" w:hAnsi="Calibri"/>
                <w:b w:val="0"/>
                <w:i w:val="0"/>
                <w:color w:val="000000"/>
                <w:sz w:val="20"/>
              </w:rPr>
              <w:t>9</w:t>
            </w:r>
          </w:p>
        </w:tc>
      </w:tr>
      <w:tr>
        <w:tc>
          <w:tcPr>
            <w:tcW w:type="dxa" w:w="1550"/>
          </w:tcPr>
          <w:p>
            <w:pPr>
              <w:spacing w:before="0" w:after="0" w:line="240" w:lineRule="auto"/>
            </w:pPr>
            <w:r/>
            <w:r>
              <w:rPr>
                <w:rFonts w:ascii="Calibri" w:hAnsi="Calibri"/>
                <w:b w:val="0"/>
                <w:i w:val="0"/>
                <w:color w:val="000000"/>
                <w:sz w:val="20"/>
              </w:rPr>
              <w:t>registration_documents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registration_id -&gt; registrations.id</w:t>
            </w:r>
          </w:p>
        </w:tc>
        <w:tc>
          <w:tcPr>
            <w:tcW w:type="dxa" w:w="1900"/>
          </w:tcPr>
          <w:p>
            <w:pPr>
              <w:spacing w:before="0" w:after="0" w:line="240" w:lineRule="auto"/>
            </w:pPr>
            <w:r/>
            <w:r>
              <w:rPr>
                <w:rFonts w:ascii="Calibri" w:hAnsi="Calibri"/>
                <w:b w:val="0"/>
                <w:i w:val="0"/>
                <w:color w:val="000000"/>
                <w:sz w:val="20"/>
              </w:rPr>
              <w:t>sqlite_autoindex_registration_documents_1</w:t>
            </w:r>
          </w:p>
        </w:tc>
        <w:tc>
          <w:tcPr>
            <w:tcW w:type="dxa" w:w="1260"/>
          </w:tcPr>
          <w:p>
            <w:pPr>
              <w:spacing w:before="0" w:after="0" w:line="240" w:lineRule="auto"/>
            </w:pPr>
            <w:r/>
            <w:r>
              <w:rPr>
                <w:rFonts w:ascii="Calibri" w:hAnsi="Calibri"/>
                <w:b w:val="0"/>
                <w:i w:val="0"/>
                <w:color w:val="000000"/>
                <w:sz w:val="20"/>
              </w:rPr>
              <w:t>0</w:t>
            </w:r>
          </w:p>
        </w:tc>
      </w:tr>
      <w:tr>
        <w:tc>
          <w:tcPr>
            <w:tcW w:type="dxa" w:w="1550"/>
          </w:tcPr>
          <w:p>
            <w:pPr>
              <w:spacing w:before="0" w:after="0" w:line="240" w:lineRule="auto"/>
            </w:pPr>
            <w:r/>
            <w:r>
              <w:rPr>
                <w:rFonts w:ascii="Calibri" w:hAnsi="Calibri"/>
                <w:b w:val="0"/>
                <w:i w:val="0"/>
                <w:color w:val="000000"/>
                <w:sz w:val="20"/>
              </w:rPr>
              <w:t>registration_members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registration_id -&gt; registrations.id</w:t>
            </w:r>
          </w:p>
        </w:tc>
        <w:tc>
          <w:tcPr>
            <w:tcW w:type="dxa" w:w="1900"/>
          </w:tcPr>
          <w:p>
            <w:pPr>
              <w:spacing w:before="0" w:after="0" w:line="240" w:lineRule="auto"/>
            </w:pPr>
            <w:r/>
            <w:r>
              <w:rPr>
                <w:rFonts w:ascii="Calibri" w:hAnsi="Calibri"/>
                <w:b w:val="0"/>
                <w:i w:val="0"/>
                <w:color w:val="000000"/>
                <w:sz w:val="20"/>
              </w:rPr>
              <w:t>sqlite_autoindex_registration_members_1</w:t>
            </w:r>
          </w:p>
        </w:tc>
        <w:tc>
          <w:tcPr>
            <w:tcW w:type="dxa" w:w="1260"/>
          </w:tcPr>
          <w:p>
            <w:pPr>
              <w:spacing w:before="0" w:after="0" w:line="240" w:lineRule="auto"/>
            </w:pPr>
            <w:r/>
            <w:r>
              <w:rPr>
                <w:rFonts w:ascii="Calibri" w:hAnsi="Calibri"/>
                <w:b w:val="0"/>
                <w:i w:val="0"/>
                <w:color w:val="000000"/>
                <w:sz w:val="20"/>
              </w:rPr>
              <w:t>116</w:t>
            </w:r>
          </w:p>
        </w:tc>
      </w:tr>
      <w:tr>
        <w:tc>
          <w:tcPr>
            <w:tcW w:type="dxa" w:w="1550"/>
          </w:tcPr>
          <w:p>
            <w:pPr>
              <w:spacing w:before="0" w:after="0" w:line="240" w:lineRule="auto"/>
            </w:pPr>
            <w:r/>
            <w:r>
              <w:rPr>
                <w:rFonts w:ascii="Calibri" w:hAnsi="Calibri"/>
                <w:b w:val="0"/>
                <w:i w:val="0"/>
                <w:color w:val="000000"/>
                <w:sz w:val="20"/>
              </w:rPr>
              <w:t>registrations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sqlite_autoindex_registrations_1</w:t>
            </w:r>
          </w:p>
        </w:tc>
        <w:tc>
          <w:tcPr>
            <w:tcW w:type="dxa" w:w="1260"/>
          </w:tcPr>
          <w:p>
            <w:pPr>
              <w:spacing w:before="0" w:after="0" w:line="240" w:lineRule="auto"/>
            </w:pPr>
            <w:r/>
            <w:r>
              <w:rPr>
                <w:rFonts w:ascii="Calibri" w:hAnsi="Calibri"/>
                <w:b w:val="0"/>
                <w:i w:val="0"/>
                <w:color w:val="000000"/>
                <w:sz w:val="20"/>
              </w:rPr>
              <w:t>12</w:t>
            </w:r>
          </w:p>
        </w:tc>
      </w:tr>
      <w:tr>
        <w:tc>
          <w:tcPr>
            <w:tcW w:type="dxa" w:w="1550"/>
          </w:tcPr>
          <w:p>
            <w:pPr>
              <w:spacing w:before="0" w:after="0" w:line="240" w:lineRule="auto"/>
            </w:pPr>
            <w:r/>
            <w:r>
              <w:rPr>
                <w:rFonts w:ascii="Calibri" w:hAnsi="Calibri"/>
                <w:b w:val="0"/>
                <w:i w:val="0"/>
                <w:color w:val="000000"/>
                <w:sz w:val="20"/>
              </w:rPr>
              <w:t>sponsor_logos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sqlite_autoindex_sponsor_logos_1</w:t>
            </w:r>
          </w:p>
        </w:tc>
        <w:tc>
          <w:tcPr>
            <w:tcW w:type="dxa" w:w="1260"/>
          </w:tcPr>
          <w:p>
            <w:pPr>
              <w:spacing w:before="0" w:after="0" w:line="240" w:lineRule="auto"/>
            </w:pPr>
            <w:r/>
            <w:r>
              <w:rPr>
                <w:rFonts w:ascii="Calibri" w:hAnsi="Calibri"/>
                <w:b w:val="0"/>
                <w:i w:val="0"/>
                <w:color w:val="000000"/>
                <w:sz w:val="20"/>
              </w:rPr>
              <w:t>2</w:t>
            </w:r>
          </w:p>
        </w:tc>
      </w:tr>
      <w:tr>
        <w:tc>
          <w:tcPr>
            <w:tcW w:type="dxa" w:w="1550"/>
          </w:tcPr>
          <w:p>
            <w:pPr>
              <w:spacing w:before="0" w:after="0" w:line="240" w:lineRule="auto"/>
            </w:pPr>
            <w:r/>
            <w:r>
              <w:rPr>
                <w:rFonts w:ascii="Calibri" w:hAnsi="Calibri"/>
                <w:b w:val="0"/>
                <w:i w:val="0"/>
                <w:color w:val="000000"/>
                <w:sz w:val="20"/>
              </w:rPr>
              <w:t>sport_home_visibility</w:t>
            </w:r>
          </w:p>
        </w:tc>
        <w:tc>
          <w:tcPr>
            <w:tcW w:type="dxa" w:w="1450"/>
          </w:tcPr>
          <w:p>
            <w:pPr>
              <w:spacing w:before="0" w:after="0" w:line="240" w:lineRule="auto"/>
            </w:pPr>
            <w:r/>
            <w:r>
              <w:rPr>
                <w:rFonts w:ascii="Calibri" w:hAnsi="Calibri"/>
                <w:b w:val="0"/>
                <w:i w:val="0"/>
                <w:color w:val="000000"/>
                <w:sz w:val="20"/>
              </w:rPr>
              <w:t>sport_slug</w:t>
            </w:r>
          </w:p>
        </w:tc>
        <w:tc>
          <w:tcPr>
            <w:tcW w:type="dxa" w:w="3200"/>
          </w:tcPr>
          <w:p>
            <w:pPr>
              <w:spacing w:before="0" w:after="0" w:line="240" w:lineRule="auto"/>
            </w:pPr>
            <w:r/>
            <w:r>
              <w:rPr>
                <w:rFonts w:ascii="Calibri" w:hAnsi="Calibri"/>
                <w:b w:val="0"/>
                <w:i w:val="0"/>
                <w:color w:val="000000"/>
                <w:sz w:val="20"/>
              </w:rPr>
              <w:t>updated_by -&gt; users.id; sport_slug -&gt; sports.slug</w:t>
            </w:r>
          </w:p>
        </w:tc>
        <w:tc>
          <w:tcPr>
            <w:tcW w:type="dxa" w:w="1900"/>
          </w:tcPr>
          <w:p>
            <w:pPr>
              <w:spacing w:before="0" w:after="0" w:line="240" w:lineRule="auto"/>
            </w:pPr>
            <w:r/>
            <w:r>
              <w:rPr>
                <w:rFonts w:ascii="Calibri" w:hAnsi="Calibri"/>
                <w:b w:val="0"/>
                <w:i w:val="0"/>
                <w:color w:val="000000"/>
                <w:sz w:val="20"/>
              </w:rPr>
              <w:t>sqlite_autoindex_sport_home_visibility_1</w:t>
            </w:r>
          </w:p>
        </w:tc>
        <w:tc>
          <w:tcPr>
            <w:tcW w:type="dxa" w:w="1260"/>
          </w:tcPr>
          <w:p>
            <w:pPr>
              <w:spacing w:before="0" w:after="0" w:line="240" w:lineRule="auto"/>
            </w:pPr>
            <w:r/>
            <w:r>
              <w:rPr>
                <w:rFonts w:ascii="Calibri" w:hAnsi="Calibri"/>
                <w:b w:val="0"/>
                <w:i w:val="0"/>
                <w:color w:val="000000"/>
                <w:sz w:val="20"/>
              </w:rPr>
              <w:t>8</w:t>
            </w:r>
          </w:p>
        </w:tc>
      </w:tr>
      <w:tr>
        <w:tc>
          <w:tcPr>
            <w:tcW w:type="dxa" w:w="1550"/>
          </w:tcPr>
          <w:p>
            <w:pPr>
              <w:spacing w:before="0" w:after="0" w:line="240" w:lineRule="auto"/>
            </w:pPr>
            <w:r/>
            <w:r>
              <w:rPr>
                <w:rFonts w:ascii="Calibri" w:hAnsi="Calibri"/>
                <w:b w:val="0"/>
                <w:i w:val="0"/>
                <w:color w:val="000000"/>
                <w:sz w:val="20"/>
              </w:rPr>
              <w:t>sports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sqlite_autoindex_sports_1</w:t>
            </w:r>
          </w:p>
        </w:tc>
        <w:tc>
          <w:tcPr>
            <w:tcW w:type="dxa" w:w="1260"/>
          </w:tcPr>
          <w:p>
            <w:pPr>
              <w:spacing w:before="0" w:after="0" w:line="240" w:lineRule="auto"/>
            </w:pPr>
            <w:r/>
            <w:r>
              <w:rPr>
                <w:rFonts w:ascii="Calibri" w:hAnsi="Calibri"/>
                <w:b w:val="0"/>
                <w:i w:val="0"/>
                <w:color w:val="000000"/>
                <w:sz w:val="20"/>
              </w:rPr>
              <w:t>9</w:t>
            </w:r>
          </w:p>
        </w:tc>
      </w:tr>
      <w:tr>
        <w:tc>
          <w:tcPr>
            <w:tcW w:type="dxa" w:w="1550"/>
          </w:tcPr>
          <w:p>
            <w:pPr>
              <w:spacing w:before="0" w:after="0" w:line="240" w:lineRule="auto"/>
            </w:pPr>
            <w:r/>
            <w:r>
              <w:rPr>
                <w:rFonts w:ascii="Calibri" w:hAnsi="Calibri"/>
                <w:b w:val="0"/>
                <w:i w:val="0"/>
                <w:color w:val="000000"/>
                <w:sz w:val="20"/>
              </w:rPr>
              <w:t>teams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sqlite_autoindex_teams_1</w:t>
            </w:r>
          </w:p>
        </w:tc>
        <w:tc>
          <w:tcPr>
            <w:tcW w:type="dxa" w:w="1260"/>
          </w:tcPr>
          <w:p>
            <w:pPr>
              <w:spacing w:before="0" w:after="0" w:line="240" w:lineRule="auto"/>
            </w:pPr>
            <w:r/>
            <w:r>
              <w:rPr>
                <w:rFonts w:ascii="Calibri" w:hAnsi="Calibri"/>
                <w:b w:val="0"/>
                <w:i w:val="0"/>
                <w:color w:val="000000"/>
                <w:sz w:val="20"/>
              </w:rPr>
              <w:t>4</w:t>
            </w:r>
          </w:p>
        </w:tc>
      </w:tr>
      <w:tr>
        <w:tc>
          <w:tcPr>
            <w:tcW w:type="dxa" w:w="1550"/>
          </w:tcPr>
          <w:p>
            <w:pPr>
              <w:spacing w:before="0" w:after="0" w:line="240" w:lineRule="auto"/>
            </w:pPr>
            <w:r/>
            <w:r>
              <w:rPr>
                <w:rFonts w:ascii="Calibri" w:hAnsi="Calibri"/>
                <w:b w:val="0"/>
                <w:i w:val="0"/>
                <w:color w:val="000000"/>
                <w:sz w:val="20"/>
              </w:rPr>
              <w:t>timeline_events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match_id -&gt; live_matches.id</w:t>
            </w:r>
          </w:p>
        </w:tc>
        <w:tc>
          <w:tcPr>
            <w:tcW w:type="dxa" w:w="1900"/>
          </w:tcPr>
          <w:p>
            <w:pPr>
              <w:spacing w:before="0" w:after="0" w:line="240" w:lineRule="auto"/>
            </w:pPr>
            <w:r/>
            <w:r>
              <w:rPr>
                <w:rFonts w:ascii="Calibri" w:hAnsi="Calibri"/>
                <w:b w:val="0"/>
                <w:i w:val="0"/>
                <w:color w:val="000000"/>
                <w:sz w:val="20"/>
              </w:rPr>
              <w:t>-</w:t>
            </w:r>
          </w:p>
        </w:tc>
        <w:tc>
          <w:tcPr>
            <w:tcW w:type="dxa" w:w="1260"/>
          </w:tcPr>
          <w:p>
            <w:pPr>
              <w:spacing w:before="0" w:after="0" w:line="240" w:lineRule="auto"/>
            </w:pPr>
            <w:r/>
            <w:r>
              <w:rPr>
                <w:rFonts w:ascii="Calibri" w:hAnsi="Calibri"/>
                <w:b w:val="0"/>
                <w:i w:val="0"/>
                <w:color w:val="000000"/>
                <w:sz w:val="20"/>
              </w:rPr>
              <w:t>4</w:t>
            </w:r>
          </w:p>
        </w:tc>
      </w:tr>
      <w:tr>
        <w:tc>
          <w:tcPr>
            <w:tcW w:type="dxa" w:w="1550"/>
          </w:tcPr>
          <w:p>
            <w:pPr>
              <w:spacing w:before="0" w:after="0" w:line="240" w:lineRule="auto"/>
            </w:pPr>
            <w:r/>
            <w:r>
              <w:rPr>
                <w:rFonts w:ascii="Calibri" w:hAnsi="Calibri"/>
                <w:b w:val="0"/>
                <w:i w:val="0"/>
                <w:color w:val="000000"/>
                <w:sz w:val="20"/>
              </w:rPr>
              <w:t>tournament_cities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sqlite_autoindex_tournament_cities_2, sqlite_autoindex_tournament_cities_1</w:t>
            </w:r>
          </w:p>
        </w:tc>
        <w:tc>
          <w:tcPr>
            <w:tcW w:type="dxa" w:w="1260"/>
          </w:tcPr>
          <w:p>
            <w:pPr>
              <w:spacing w:before="0" w:after="0" w:line="240" w:lineRule="auto"/>
            </w:pPr>
            <w:r/>
            <w:r>
              <w:rPr>
                <w:rFonts w:ascii="Calibri" w:hAnsi="Calibri"/>
                <w:b w:val="0"/>
                <w:i w:val="0"/>
                <w:color w:val="000000"/>
                <w:sz w:val="20"/>
              </w:rPr>
              <w:t>6</w:t>
            </w:r>
          </w:p>
        </w:tc>
      </w:tr>
      <w:tr>
        <w:tc>
          <w:tcPr>
            <w:tcW w:type="dxa" w:w="1550"/>
          </w:tcPr>
          <w:p>
            <w:pPr>
              <w:spacing w:before="0" w:after="0" w:line="240" w:lineRule="auto"/>
            </w:pPr>
            <w:r/>
            <w:r>
              <w:rPr>
                <w:rFonts w:ascii="Calibri" w:hAnsi="Calibri"/>
                <w:b w:val="0"/>
                <w:i w:val="0"/>
                <w:color w:val="000000"/>
                <w:sz w:val="20"/>
              </w:rPr>
              <w:t>tournament_jerseys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sqlite_autoindex_tournament_jerseys_1</w:t>
            </w:r>
          </w:p>
        </w:tc>
        <w:tc>
          <w:tcPr>
            <w:tcW w:type="dxa" w:w="1260"/>
          </w:tcPr>
          <w:p>
            <w:pPr>
              <w:spacing w:before="0" w:after="0" w:line="240" w:lineRule="auto"/>
            </w:pPr>
            <w:r/>
            <w:r>
              <w:rPr>
                <w:rFonts w:ascii="Calibri" w:hAnsi="Calibri"/>
                <w:b w:val="0"/>
                <w:i w:val="0"/>
                <w:color w:val="000000"/>
                <w:sz w:val="20"/>
              </w:rPr>
              <w:t>0</w:t>
            </w:r>
          </w:p>
        </w:tc>
      </w:tr>
      <w:tr>
        <w:tc>
          <w:tcPr>
            <w:tcW w:type="dxa" w:w="1550"/>
          </w:tcPr>
          <w:p>
            <w:pPr>
              <w:spacing w:before="0" w:after="0" w:line="240" w:lineRule="auto"/>
            </w:pPr>
            <w:r/>
            <w:r>
              <w:rPr>
                <w:rFonts w:ascii="Calibri" w:hAnsi="Calibri"/>
                <w:b w:val="0"/>
                <w:i w:val="0"/>
                <w:color w:val="000000"/>
                <w:sz w:val="20"/>
              </w:rPr>
              <w:t>tournament_manager_assignments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manager_user_id -&gt; users.id; tournament_slug -&gt; tournaments.slug</w:t>
            </w:r>
          </w:p>
        </w:tc>
        <w:tc>
          <w:tcPr>
            <w:tcW w:type="dxa" w:w="1900"/>
          </w:tcPr>
          <w:p>
            <w:pPr>
              <w:spacing w:before="0" w:after="0" w:line="240" w:lineRule="auto"/>
            </w:pPr>
            <w:r/>
            <w:r>
              <w:rPr>
                <w:rFonts w:ascii="Calibri" w:hAnsi="Calibri"/>
                <w:b w:val="0"/>
                <w:i w:val="0"/>
                <w:color w:val="000000"/>
                <w:sz w:val="20"/>
              </w:rPr>
              <w:t>sqlite_autoindex_tournament_manager_assignments_2, sqlite_autoindex_tournament_manager_assignments_1</w:t>
            </w:r>
          </w:p>
        </w:tc>
        <w:tc>
          <w:tcPr>
            <w:tcW w:type="dxa" w:w="1260"/>
          </w:tcPr>
          <w:p>
            <w:pPr>
              <w:spacing w:before="0" w:after="0" w:line="240" w:lineRule="auto"/>
            </w:pPr>
            <w:r/>
            <w:r>
              <w:rPr>
                <w:rFonts w:ascii="Calibri" w:hAnsi="Calibri"/>
                <w:b w:val="0"/>
                <w:i w:val="0"/>
                <w:color w:val="000000"/>
                <w:sz w:val="20"/>
              </w:rPr>
              <w:t>1</w:t>
            </w:r>
          </w:p>
        </w:tc>
      </w:tr>
      <w:tr>
        <w:tc>
          <w:tcPr>
            <w:tcW w:type="dxa" w:w="1550"/>
          </w:tcPr>
          <w:p>
            <w:pPr>
              <w:spacing w:before="0" w:after="0" w:line="240" w:lineRule="auto"/>
            </w:pPr>
            <w:r/>
            <w:r>
              <w:rPr>
                <w:rFonts w:ascii="Calibri" w:hAnsi="Calibri"/>
                <w:b w:val="0"/>
                <w:i w:val="0"/>
                <w:color w:val="000000"/>
                <w:sz w:val="20"/>
              </w:rPr>
              <w:t>tournament_prizes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tournament_slug -&gt; tournaments.slug</w:t>
            </w:r>
          </w:p>
        </w:tc>
        <w:tc>
          <w:tcPr>
            <w:tcW w:type="dxa" w:w="1900"/>
          </w:tcPr>
          <w:p>
            <w:pPr>
              <w:spacing w:before="0" w:after="0" w:line="240" w:lineRule="auto"/>
            </w:pPr>
            <w:r/>
            <w:r>
              <w:rPr>
                <w:rFonts w:ascii="Calibri" w:hAnsi="Calibri"/>
                <w:b w:val="0"/>
                <w:i w:val="0"/>
                <w:color w:val="000000"/>
                <w:sz w:val="20"/>
              </w:rPr>
              <w:t>sqlite_autoindex_tournament_prizes_2, sqlite_autoindex_tournament_prizes_1</w:t>
            </w:r>
          </w:p>
        </w:tc>
        <w:tc>
          <w:tcPr>
            <w:tcW w:type="dxa" w:w="1260"/>
          </w:tcPr>
          <w:p>
            <w:pPr>
              <w:spacing w:before="0" w:after="0" w:line="240" w:lineRule="auto"/>
            </w:pPr>
            <w:r/>
            <w:r>
              <w:rPr>
                <w:rFonts w:ascii="Calibri" w:hAnsi="Calibri"/>
                <w:b w:val="0"/>
                <w:i w:val="0"/>
                <w:color w:val="000000"/>
                <w:sz w:val="20"/>
              </w:rPr>
              <w:t>9</w:t>
            </w:r>
          </w:p>
        </w:tc>
      </w:tr>
      <w:tr>
        <w:tc>
          <w:tcPr>
            <w:tcW w:type="dxa" w:w="1550"/>
          </w:tcPr>
          <w:p>
            <w:pPr>
              <w:spacing w:before="0" w:after="0" w:line="240" w:lineRule="auto"/>
            </w:pPr>
            <w:r/>
            <w:r>
              <w:rPr>
                <w:rFonts w:ascii="Calibri" w:hAnsi="Calibri"/>
                <w:b w:val="0"/>
                <w:i w:val="0"/>
                <w:color w:val="000000"/>
                <w:sz w:val="20"/>
              </w:rPr>
              <w:t>tournaments</w:t>
            </w:r>
          </w:p>
        </w:tc>
        <w:tc>
          <w:tcPr>
            <w:tcW w:type="dxa" w:w="1450"/>
          </w:tcPr>
          <w:p>
            <w:pPr>
              <w:spacing w:before="0" w:after="0" w:line="240" w:lineRule="auto"/>
            </w:pPr>
            <w:r/>
            <w:r>
              <w:rPr>
                <w:rFonts w:ascii="Calibri" w:hAnsi="Calibri"/>
                <w:b w:val="0"/>
                <w:i w:val="0"/>
                <w:color w:val="000000"/>
                <w:sz w:val="20"/>
              </w:rPr>
              <w:t>slug</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sqlite_autoindex_tournaments_1</w:t>
            </w:r>
          </w:p>
        </w:tc>
        <w:tc>
          <w:tcPr>
            <w:tcW w:type="dxa" w:w="1260"/>
          </w:tcPr>
          <w:p>
            <w:pPr>
              <w:spacing w:before="0" w:after="0" w:line="240" w:lineRule="auto"/>
            </w:pPr>
            <w:r/>
            <w:r>
              <w:rPr>
                <w:rFonts w:ascii="Calibri" w:hAnsi="Calibri"/>
                <w:b w:val="0"/>
                <w:i w:val="0"/>
                <w:color w:val="000000"/>
                <w:sz w:val="20"/>
              </w:rPr>
              <w:t>3</w:t>
            </w:r>
          </w:p>
        </w:tc>
      </w:tr>
      <w:tr>
        <w:tc>
          <w:tcPr>
            <w:tcW w:type="dxa" w:w="1550"/>
          </w:tcPr>
          <w:p>
            <w:pPr>
              <w:spacing w:before="0" w:after="0" w:line="240" w:lineRule="auto"/>
            </w:pPr>
            <w:r/>
            <w:r>
              <w:rPr>
                <w:rFonts w:ascii="Calibri" w:hAnsi="Calibri"/>
                <w:b w:val="0"/>
                <w:i w:val="0"/>
                <w:color w:val="000000"/>
                <w:sz w:val="20"/>
              </w:rPr>
              <w:t>users</w:t>
            </w:r>
          </w:p>
        </w:tc>
        <w:tc>
          <w:tcPr>
            <w:tcW w:type="dxa" w:w="1450"/>
          </w:tcPr>
          <w:p>
            <w:pPr>
              <w:spacing w:before="0" w:after="0" w:line="240" w:lineRule="auto"/>
            </w:pPr>
            <w:r/>
            <w:r>
              <w:rPr>
                <w:rFonts w:ascii="Calibri" w:hAnsi="Calibri"/>
                <w:b w:val="0"/>
                <w:i w:val="0"/>
                <w:color w:val="000000"/>
                <w:sz w:val="20"/>
              </w:rPr>
              <w:t>id</w:t>
            </w:r>
          </w:p>
        </w:tc>
        <w:tc>
          <w:tcPr>
            <w:tcW w:type="dxa" w:w="3200"/>
          </w:tcPr>
          <w:p>
            <w:pPr>
              <w:spacing w:before="0" w:after="0" w:line="240" w:lineRule="auto"/>
            </w:pPr>
            <w:r/>
            <w:r>
              <w:rPr>
                <w:rFonts w:ascii="Calibri" w:hAnsi="Calibri"/>
                <w:b w:val="0"/>
                <w:i w:val="0"/>
                <w:color w:val="000000"/>
                <w:sz w:val="20"/>
              </w:rPr>
              <w:t>-</w:t>
            </w:r>
          </w:p>
        </w:tc>
        <w:tc>
          <w:tcPr>
            <w:tcW w:type="dxa" w:w="1900"/>
          </w:tcPr>
          <w:p>
            <w:pPr>
              <w:spacing w:before="0" w:after="0" w:line="240" w:lineRule="auto"/>
            </w:pPr>
            <w:r/>
            <w:r>
              <w:rPr>
                <w:rFonts w:ascii="Calibri" w:hAnsi="Calibri"/>
                <w:b w:val="0"/>
                <w:i w:val="0"/>
                <w:color w:val="000000"/>
                <w:sz w:val="20"/>
              </w:rPr>
              <w:t>sqlite_autoindex_users_2, sqlite_autoindex_users_1</w:t>
            </w:r>
          </w:p>
        </w:tc>
        <w:tc>
          <w:tcPr>
            <w:tcW w:type="dxa" w:w="1260"/>
          </w:tcPr>
          <w:p>
            <w:pPr>
              <w:spacing w:before="0" w:after="0" w:line="240" w:lineRule="auto"/>
            </w:pPr>
            <w:r/>
            <w:r>
              <w:rPr>
                <w:rFonts w:ascii="Calibri" w:hAnsi="Calibri"/>
                <w:b w:val="0"/>
                <w:i w:val="0"/>
                <w:color w:val="000000"/>
                <w:sz w:val="20"/>
              </w:rPr>
              <w:t>13</w:t>
            </w:r>
          </w:p>
        </w:tc>
      </w:tr>
    </w:tbl>
    <w:p>
      <w:pPr>
        <w:pStyle w:val="Heading1"/>
        <w:spacing w:before="280" w:after="120" w:line="264" w:lineRule="auto"/>
      </w:pPr>
      <w:r>
        <w:rPr>
          <w:rFonts w:ascii="Calibri" w:hAnsi="Calibri"/>
          <w:b/>
          <w:i w:val="0"/>
          <w:color w:val="2E74B5"/>
          <w:sz w:val="32"/>
        </w:rPr>
        <w:t>Mirror Database</w:t>
      </w:r>
    </w:p>
    <w:p>
      <w:pPr>
        <w:spacing w:before="0" w:after="120" w:line="276" w:lineRule="auto"/>
      </w:pPr>
      <w:r>
        <w:rPr>
          <w:rFonts w:ascii="Calibri" w:hAnsi="Calibri"/>
          <w:b w:val="0"/>
          <w:i w:val="0"/>
          <w:color w:val="000000"/>
          <w:sz w:val="22"/>
        </w:rPr>
        <w:t>The mirror database follows the same application schema as the primary database, with additional metadata tables for tracking synchronization status and checksums. In the current setup it acts as the backup/read replica target and can be used for safe read routing when mirror reads are enabled.</w:t>
      </w:r>
    </w:p>
    <w:tbl>
      <w:tblPr>
        <w:tblW w:type="dxa" w:w="9360"/>
        <w:tblInd w:type="dxa" w:w="0"/>
        <w:tblStyle w:val="TableGrid"/>
        <w:tblW w:type="auto" w:w="0"/>
        <w:tblLayout w:type="fixed"/>
        <w:tblLook w:firstColumn="1" w:firstRow="1" w:lastColumn="0" w:lastRow="0" w:noHBand="0" w:noVBand="1" w:val="04A0"/>
      </w:tblPr>
      <w:tblGrid>
        <w:gridCol w:w="2200"/>
        <w:gridCol w:w="2400"/>
        <w:gridCol w:w="4760"/>
      </w:tblGrid>
      <w:tr>
        <w:tc>
          <w:tcPr>
            <w:tcW w:type="dxa" w:w="2200"/>
            <w:shd w:fill="E8EEF5"/>
          </w:tcPr>
          <w:p>
            <w:pPr>
              <w:spacing w:before="0" w:after="0" w:line="240" w:lineRule="auto"/>
            </w:pPr>
            <w:r/>
            <w:r>
              <w:rPr>
                <w:rFonts w:ascii="Calibri" w:hAnsi="Calibri"/>
                <w:b/>
                <w:i w:val="0"/>
                <w:color w:val="000000"/>
                <w:sz w:val="20"/>
              </w:rPr>
              <w:t>Mirror table</w:t>
            </w:r>
          </w:p>
        </w:tc>
        <w:tc>
          <w:tcPr>
            <w:tcW w:type="dxa" w:w="2400"/>
            <w:shd w:fill="E8EEF5"/>
          </w:tcPr>
          <w:p>
            <w:pPr>
              <w:spacing w:before="0" w:after="0" w:line="240" w:lineRule="auto"/>
            </w:pPr>
            <w:r/>
            <w:r>
              <w:rPr>
                <w:rFonts w:ascii="Calibri" w:hAnsi="Calibri"/>
                <w:b/>
                <w:i w:val="0"/>
                <w:color w:val="000000"/>
                <w:sz w:val="20"/>
              </w:rPr>
              <w:t>Purpose</w:t>
            </w:r>
          </w:p>
        </w:tc>
        <w:tc>
          <w:tcPr>
            <w:tcW w:type="dxa" w:w="4760"/>
            <w:shd w:fill="E8EEF5"/>
          </w:tcPr>
          <w:p>
            <w:pPr>
              <w:spacing w:before="0" w:after="0" w:line="240" w:lineRule="auto"/>
            </w:pPr>
            <w:r/>
            <w:r>
              <w:rPr>
                <w:rFonts w:ascii="Calibri" w:hAnsi="Calibri"/>
                <w:b/>
                <w:i w:val="0"/>
                <w:color w:val="000000"/>
                <w:sz w:val="20"/>
              </w:rPr>
              <w:t>Notes</w:t>
            </w:r>
          </w:p>
        </w:tc>
      </w:tr>
      <w:tr>
        <w:tc>
          <w:tcPr>
            <w:tcW w:type="dxa" w:w="2200"/>
          </w:tcPr>
          <w:p>
            <w:pPr>
              <w:spacing w:before="0" w:after="0" w:line="240" w:lineRule="auto"/>
            </w:pPr>
            <w:r/>
            <w:r>
              <w:rPr>
                <w:rFonts w:ascii="Calibri" w:hAnsi="Calibri"/>
                <w:b w:val="0"/>
                <w:i w:val="0"/>
                <w:color w:val="000000"/>
                <w:sz w:val="20"/>
              </w:rPr>
              <w:t>mirror_sync_batches</w:t>
            </w:r>
          </w:p>
        </w:tc>
        <w:tc>
          <w:tcPr>
            <w:tcW w:type="dxa" w:w="2400"/>
          </w:tcPr>
          <w:p>
            <w:pPr>
              <w:spacing w:before="0" w:after="0" w:line="240" w:lineRule="auto"/>
            </w:pPr>
            <w:r/>
            <w:r>
              <w:rPr>
                <w:rFonts w:ascii="Calibri" w:hAnsi="Calibri"/>
                <w:b w:val="0"/>
                <w:i w:val="0"/>
                <w:color w:val="000000"/>
                <w:sz w:val="20"/>
              </w:rPr>
              <w:t>Tracks mirror sync runs</w:t>
            </w:r>
          </w:p>
        </w:tc>
        <w:tc>
          <w:tcPr>
            <w:tcW w:type="dxa" w:w="4760"/>
          </w:tcPr>
          <w:p>
            <w:pPr>
              <w:spacing w:before="0" w:after="0" w:line="240" w:lineRule="auto"/>
            </w:pPr>
            <w:r/>
            <w:r>
              <w:rPr>
                <w:rFonts w:ascii="Calibri" w:hAnsi="Calibri"/>
                <w:b w:val="0"/>
                <w:i w:val="0"/>
                <w:color w:val="000000"/>
                <w:sz w:val="20"/>
              </w:rPr>
              <w:t>Stores sync batch id, source timestamp, mirror timestamp, and backup status.</w:t>
            </w:r>
          </w:p>
        </w:tc>
      </w:tr>
      <w:tr>
        <w:tc>
          <w:tcPr>
            <w:tcW w:type="dxa" w:w="2200"/>
          </w:tcPr>
          <w:p>
            <w:pPr>
              <w:spacing w:before="0" w:after="0" w:line="240" w:lineRule="auto"/>
            </w:pPr>
            <w:r/>
            <w:r>
              <w:rPr>
                <w:rFonts w:ascii="Calibri" w:hAnsi="Calibri"/>
                <w:b w:val="0"/>
                <w:i w:val="0"/>
                <w:color w:val="000000"/>
                <w:sz w:val="20"/>
              </w:rPr>
              <w:t>mirror_table_checksums</w:t>
            </w:r>
          </w:p>
        </w:tc>
        <w:tc>
          <w:tcPr>
            <w:tcW w:type="dxa" w:w="2400"/>
          </w:tcPr>
          <w:p>
            <w:pPr>
              <w:spacing w:before="0" w:after="0" w:line="240" w:lineRule="auto"/>
            </w:pPr>
            <w:r/>
            <w:r>
              <w:rPr>
                <w:rFonts w:ascii="Calibri" w:hAnsi="Calibri"/>
                <w:b w:val="0"/>
                <w:i w:val="0"/>
                <w:color w:val="000000"/>
                <w:sz w:val="20"/>
              </w:rPr>
              <w:t>Tracks per-table verification</w:t>
            </w:r>
          </w:p>
        </w:tc>
        <w:tc>
          <w:tcPr>
            <w:tcW w:type="dxa" w:w="4760"/>
          </w:tcPr>
          <w:p>
            <w:pPr>
              <w:spacing w:before="0" w:after="0" w:line="240" w:lineRule="auto"/>
            </w:pPr>
            <w:r/>
            <w:r>
              <w:rPr>
                <w:rFonts w:ascii="Calibri" w:hAnsi="Calibri"/>
                <w:b w:val="0"/>
                <w:i w:val="0"/>
                <w:color w:val="000000"/>
                <w:sz w:val="20"/>
              </w:rPr>
              <w:t>Stores table checksum, row count, and mirror timestamp for consistency checks.</w:t>
            </w:r>
          </w:p>
        </w:tc>
      </w:tr>
    </w:tbl>
    <w:tbl>
      <w:tblPr>
        <w:tblW w:type="dxa" w:w="9360"/>
        <w:tblInd w:type="dxa" w:w="0"/>
        <w:tblStyle w:val="TableGrid"/>
        <w:tblW w:type="auto" w:w="0"/>
        <w:tblLayout w:type="fixed"/>
        <w:tblLook w:firstColumn="1" w:firstRow="1" w:lastColumn="0" w:lastRow="0" w:noHBand="0" w:noVBand="1" w:val="04A0"/>
      </w:tblPr>
      <w:tblGrid>
        <w:gridCol w:w="2200"/>
        <w:gridCol w:w="1200"/>
        <w:gridCol w:w="5960"/>
      </w:tblGrid>
      <w:tr>
        <w:tc>
          <w:tcPr>
            <w:tcW w:type="dxa" w:w="2200"/>
            <w:shd w:fill="E8EEF5"/>
          </w:tcPr>
          <w:p>
            <w:pPr>
              <w:spacing w:before="0" w:after="0" w:line="240" w:lineRule="auto"/>
            </w:pPr>
            <w:r/>
            <w:r>
              <w:rPr>
                <w:rFonts w:ascii="Calibri" w:hAnsi="Calibri"/>
                <w:b/>
                <w:i w:val="0"/>
                <w:color w:val="000000"/>
                <w:sz w:val="20"/>
              </w:rPr>
              <w:t>Property</w:t>
            </w:r>
          </w:p>
        </w:tc>
        <w:tc>
          <w:tcPr>
            <w:tcW w:type="dxa" w:w="1200"/>
            <w:shd w:fill="E8EEF5"/>
          </w:tcPr>
          <w:p>
            <w:pPr>
              <w:spacing w:before="0" w:after="0" w:line="240" w:lineRule="auto"/>
            </w:pPr>
            <w:r/>
            <w:r>
              <w:rPr>
                <w:rFonts w:ascii="Calibri" w:hAnsi="Calibri"/>
                <w:b/>
                <w:i w:val="0"/>
                <w:color w:val="000000"/>
                <w:sz w:val="20"/>
              </w:rPr>
              <w:t>Value</w:t>
            </w:r>
          </w:p>
        </w:tc>
        <w:tc>
          <w:tcPr>
            <w:tcW w:type="dxa" w:w="5960"/>
            <w:shd w:fill="E8EEF5"/>
          </w:tcPr>
          <w:p>
            <w:pPr>
              <w:spacing w:before="0" w:after="0" w:line="240" w:lineRule="auto"/>
            </w:pPr>
            <w:r/>
            <w:r>
              <w:rPr>
                <w:rFonts w:ascii="Calibri" w:hAnsi="Calibri"/>
                <w:b/>
                <w:i w:val="0"/>
                <w:color w:val="000000"/>
                <w:sz w:val="20"/>
              </w:rPr>
              <w:t>Notes</w:t>
            </w:r>
          </w:p>
        </w:tc>
      </w:tr>
      <w:tr>
        <w:tc>
          <w:tcPr>
            <w:tcW w:type="dxa" w:w="2200"/>
          </w:tcPr>
          <w:p>
            <w:pPr>
              <w:spacing w:before="0" w:after="0" w:line="240" w:lineRule="auto"/>
            </w:pPr>
            <w:r/>
            <w:r>
              <w:rPr>
                <w:rFonts w:ascii="Calibri" w:hAnsi="Calibri"/>
                <w:b w:val="0"/>
                <w:i w:val="0"/>
                <w:color w:val="000000"/>
                <w:sz w:val="20"/>
              </w:rPr>
              <w:t>mirror database tables</w:t>
            </w:r>
          </w:p>
        </w:tc>
        <w:tc>
          <w:tcPr>
            <w:tcW w:type="dxa" w:w="1200"/>
          </w:tcPr>
          <w:p>
            <w:pPr>
              <w:spacing w:before="0" w:after="0" w:line="240" w:lineRule="auto"/>
            </w:pPr>
            <w:r/>
            <w:r>
              <w:rPr>
                <w:rFonts w:ascii="Calibri" w:hAnsi="Calibri"/>
                <w:b w:val="0"/>
                <w:i w:val="0"/>
                <w:color w:val="000000"/>
                <w:sz w:val="20"/>
              </w:rPr>
              <w:t>43</w:t>
            </w:r>
          </w:p>
        </w:tc>
        <w:tc>
          <w:tcPr>
            <w:tcW w:type="dxa" w:w="5960"/>
          </w:tcPr>
          <w:p>
            <w:pPr>
              <w:spacing w:before="0" w:after="0" w:line="240" w:lineRule="auto"/>
            </w:pPr>
            <w:r/>
            <w:r>
              <w:rPr>
                <w:rFonts w:ascii="Calibri" w:hAnsi="Calibri"/>
                <w:b w:val="0"/>
                <w:i w:val="0"/>
                <w:color w:val="000000"/>
                <w:sz w:val="20"/>
              </w:rPr>
              <w:t>352 rows total</w:t>
            </w:r>
          </w:p>
        </w:tc>
      </w:tr>
      <w:tr>
        <w:tc>
          <w:tcPr>
            <w:tcW w:type="dxa" w:w="2200"/>
          </w:tcPr>
          <w:p>
            <w:pPr>
              <w:spacing w:before="0" w:after="0" w:line="240" w:lineRule="auto"/>
            </w:pPr>
            <w:r/>
            <w:r>
              <w:rPr>
                <w:rFonts w:ascii="Calibri" w:hAnsi="Calibri"/>
                <w:b w:val="0"/>
                <w:i w:val="0"/>
                <w:color w:val="000000"/>
                <w:sz w:val="20"/>
              </w:rPr>
              <w:t>shared operational schema</w:t>
            </w:r>
          </w:p>
        </w:tc>
        <w:tc>
          <w:tcPr>
            <w:tcW w:type="dxa" w:w="1200"/>
          </w:tcPr>
          <w:p>
            <w:pPr>
              <w:spacing w:before="0" w:after="0" w:line="240" w:lineRule="auto"/>
            </w:pPr>
            <w:r/>
            <w:r>
              <w:rPr>
                <w:rFonts w:ascii="Calibri" w:hAnsi="Calibri"/>
                <w:b w:val="0"/>
                <w:i w:val="0"/>
                <w:color w:val="000000"/>
                <w:sz w:val="20"/>
              </w:rPr>
              <w:t>yes</w:t>
            </w:r>
          </w:p>
        </w:tc>
        <w:tc>
          <w:tcPr>
            <w:tcW w:type="dxa" w:w="5960"/>
          </w:tcPr>
          <w:p>
            <w:pPr>
              <w:spacing w:before="0" w:after="0" w:line="240" w:lineRule="auto"/>
            </w:pPr>
            <w:r/>
            <w:r>
              <w:rPr>
                <w:rFonts w:ascii="Calibri" w:hAnsi="Calibri"/>
                <w:b w:val="0"/>
                <w:i w:val="0"/>
                <w:color w:val="000000"/>
                <w:sz w:val="20"/>
              </w:rPr>
              <w:t>matches primary tables</w:t>
            </w:r>
          </w:p>
        </w:tc>
      </w:tr>
      <w:tr>
        <w:tc>
          <w:tcPr>
            <w:tcW w:type="dxa" w:w="2200"/>
          </w:tcPr>
          <w:p>
            <w:pPr>
              <w:spacing w:before="0" w:after="0" w:line="240" w:lineRule="auto"/>
            </w:pPr>
            <w:r/>
            <w:r>
              <w:rPr>
                <w:rFonts w:ascii="Calibri" w:hAnsi="Calibri"/>
                <w:b w:val="0"/>
                <w:i w:val="0"/>
                <w:color w:val="000000"/>
                <w:sz w:val="20"/>
              </w:rPr>
              <w:t>read-only intent</w:t>
            </w:r>
          </w:p>
        </w:tc>
        <w:tc>
          <w:tcPr>
            <w:tcW w:type="dxa" w:w="1200"/>
          </w:tcPr>
          <w:p>
            <w:pPr>
              <w:spacing w:before="0" w:after="0" w:line="240" w:lineRule="auto"/>
            </w:pPr>
            <w:r/>
            <w:r>
              <w:rPr>
                <w:rFonts w:ascii="Calibri" w:hAnsi="Calibri"/>
                <w:b w:val="0"/>
                <w:i w:val="0"/>
                <w:color w:val="000000"/>
                <w:sz w:val="20"/>
              </w:rPr>
              <w:t>yes</w:t>
            </w:r>
          </w:p>
        </w:tc>
        <w:tc>
          <w:tcPr>
            <w:tcW w:type="dxa" w:w="5960"/>
          </w:tcPr>
          <w:p>
            <w:pPr>
              <w:spacing w:before="0" w:after="0" w:line="240" w:lineRule="auto"/>
            </w:pPr>
            <w:r/>
            <w:r>
              <w:rPr>
                <w:rFonts w:ascii="Calibri" w:hAnsi="Calibri"/>
                <w:b w:val="0"/>
                <w:i w:val="0"/>
                <w:color w:val="000000"/>
                <w:sz w:val="20"/>
              </w:rPr>
              <w:t>configured through PRAGMA query_only / read-only transaction behavior</w:t>
            </w:r>
          </w:p>
        </w:tc>
      </w:tr>
    </w:tbl>
    <w:p>
      <w:pPr>
        <w:pStyle w:val="Heading1"/>
        <w:spacing w:before="280" w:after="120" w:line="264" w:lineRule="auto"/>
      </w:pPr>
      <w:r>
        <w:rPr>
          <w:rFonts w:ascii="Calibri" w:hAnsi="Calibri"/>
          <w:b/>
          <w:i w:val="0"/>
          <w:color w:val="2E74B5"/>
          <w:sz w:val="32"/>
        </w:rPr>
        <w:t>Audit Database</w:t>
      </w:r>
    </w:p>
    <w:p>
      <w:pPr>
        <w:spacing w:before="0" w:after="120" w:line="276" w:lineRule="auto"/>
      </w:pPr>
      <w:r>
        <w:rPr>
          <w:rFonts w:ascii="Calibri" w:hAnsi="Calibri"/>
          <w:b w:val="0"/>
          <w:i w:val="0"/>
          <w:color w:val="000000"/>
          <w:sz w:val="22"/>
        </w:rPr>
        <w:t>The audit database is separate from the operational and mirror stores. It is designed for append-only event capture so audit trails do not interfere with the application’s main data path.</w:t>
      </w:r>
    </w:p>
    <w:tbl>
      <w:tblPr>
        <w:tblW w:type="dxa" w:w="8550"/>
        <w:tblInd w:type="dxa" w:w="0"/>
        <w:tblStyle w:val="TableGrid"/>
        <w:tblW w:type="auto" w:w="0"/>
        <w:tblLayout w:type="fixed"/>
        <w:tblLook w:firstColumn="1" w:firstRow="1" w:lastColumn="0" w:lastRow="0" w:noHBand="0" w:noVBand="1" w:val="04A0"/>
      </w:tblPr>
      <w:tblGrid>
        <w:gridCol w:w="1750"/>
        <w:gridCol w:w="2250"/>
        <w:gridCol w:w="4550"/>
      </w:tblGrid>
      <w:tr>
        <w:tc>
          <w:tcPr>
            <w:tcW w:type="dxa" w:w="1750"/>
            <w:shd w:fill="E8EEF5"/>
          </w:tcPr>
          <w:p>
            <w:pPr>
              <w:spacing w:before="0" w:after="0" w:line="240" w:lineRule="auto"/>
            </w:pPr>
            <w:r/>
            <w:r>
              <w:rPr>
                <w:rFonts w:ascii="Calibri" w:hAnsi="Calibri"/>
                <w:b/>
                <w:i w:val="0"/>
                <w:color w:val="000000"/>
                <w:sz w:val="20"/>
              </w:rPr>
              <w:t>Audit table</w:t>
            </w:r>
          </w:p>
        </w:tc>
        <w:tc>
          <w:tcPr>
            <w:tcW w:type="dxa" w:w="2250"/>
            <w:shd w:fill="E8EEF5"/>
          </w:tcPr>
          <w:p>
            <w:pPr>
              <w:spacing w:before="0" w:after="0" w:line="240" w:lineRule="auto"/>
            </w:pPr>
            <w:r/>
            <w:r>
              <w:rPr>
                <w:rFonts w:ascii="Calibri" w:hAnsi="Calibri"/>
                <w:b/>
                <w:i w:val="0"/>
                <w:color w:val="000000"/>
                <w:sz w:val="20"/>
              </w:rPr>
              <w:t>Purpose</w:t>
            </w:r>
          </w:p>
        </w:tc>
        <w:tc>
          <w:tcPr>
            <w:tcW w:type="dxa" w:w="4550"/>
            <w:shd w:fill="E8EEF5"/>
          </w:tcPr>
          <w:p>
            <w:pPr>
              <w:spacing w:before="0" w:after="0" w:line="240" w:lineRule="auto"/>
            </w:pPr>
            <w:r/>
            <w:r>
              <w:rPr>
                <w:rFonts w:ascii="Calibri" w:hAnsi="Calibri"/>
                <w:b/>
                <w:i w:val="0"/>
                <w:color w:val="000000"/>
                <w:sz w:val="20"/>
              </w:rPr>
              <w:t>Notes</w:t>
            </w:r>
          </w:p>
        </w:tc>
      </w:tr>
      <w:tr>
        <w:tc>
          <w:tcPr>
            <w:tcW w:type="dxa" w:w="1750"/>
          </w:tcPr>
          <w:p>
            <w:pPr>
              <w:spacing w:before="0" w:after="0" w:line="240" w:lineRule="auto"/>
            </w:pPr>
            <w:r/>
            <w:r>
              <w:rPr>
                <w:rFonts w:ascii="Calibri" w:hAnsi="Calibri"/>
                <w:b w:val="0"/>
                <w:i w:val="0"/>
                <w:color w:val="000000"/>
                <w:sz w:val="20"/>
              </w:rPr>
              <w:t>audit_logs</w:t>
            </w:r>
          </w:p>
        </w:tc>
        <w:tc>
          <w:tcPr>
            <w:tcW w:type="dxa" w:w="2250"/>
          </w:tcPr>
          <w:p>
            <w:pPr>
              <w:spacing w:before="0" w:after="0" w:line="240" w:lineRule="auto"/>
            </w:pPr>
            <w:r/>
            <w:r>
              <w:rPr>
                <w:rFonts w:ascii="Calibri" w:hAnsi="Calibri"/>
                <w:b w:val="0"/>
                <w:i w:val="0"/>
                <w:color w:val="000000"/>
                <w:sz w:val="20"/>
              </w:rPr>
              <w:t>Business/audit trail</w:t>
            </w:r>
          </w:p>
        </w:tc>
        <w:tc>
          <w:tcPr>
            <w:tcW w:type="dxa" w:w="4550"/>
          </w:tcPr>
          <w:p>
            <w:pPr>
              <w:spacing w:before="0" w:after="0" w:line="240" w:lineRule="auto"/>
            </w:pPr>
            <w:r/>
            <w:r>
              <w:rPr>
                <w:rFonts w:ascii="Calibri" w:hAnsi="Calibri"/>
                <w:b w:val="0"/>
                <w:i w:val="0"/>
                <w:color w:val="000000"/>
                <w:sz w:val="20"/>
              </w:rPr>
              <w:t>Records entity actions and human-readable messages.</w:t>
            </w:r>
          </w:p>
        </w:tc>
      </w:tr>
      <w:tr>
        <w:tc>
          <w:tcPr>
            <w:tcW w:type="dxa" w:w="1750"/>
          </w:tcPr>
          <w:p>
            <w:pPr>
              <w:spacing w:before="0" w:after="0" w:line="240" w:lineRule="auto"/>
            </w:pPr>
            <w:r/>
            <w:r>
              <w:rPr>
                <w:rFonts w:ascii="Calibri" w:hAnsi="Calibri"/>
                <w:b w:val="0"/>
                <w:i w:val="0"/>
                <w:color w:val="000000"/>
                <w:sz w:val="20"/>
              </w:rPr>
              <w:t>login_events</w:t>
            </w:r>
          </w:p>
        </w:tc>
        <w:tc>
          <w:tcPr>
            <w:tcW w:type="dxa" w:w="2250"/>
          </w:tcPr>
          <w:p>
            <w:pPr>
              <w:spacing w:before="0" w:after="0" w:line="240" w:lineRule="auto"/>
            </w:pPr>
            <w:r/>
            <w:r>
              <w:rPr>
                <w:rFonts w:ascii="Calibri" w:hAnsi="Calibri"/>
                <w:b w:val="0"/>
                <w:i w:val="0"/>
                <w:color w:val="000000"/>
                <w:sz w:val="20"/>
              </w:rPr>
              <w:t>Authentication activity</w:t>
            </w:r>
          </w:p>
        </w:tc>
        <w:tc>
          <w:tcPr>
            <w:tcW w:type="dxa" w:w="4550"/>
          </w:tcPr>
          <w:p>
            <w:pPr>
              <w:spacing w:before="0" w:after="0" w:line="240" w:lineRule="auto"/>
            </w:pPr>
            <w:r/>
            <w:r>
              <w:rPr>
                <w:rFonts w:ascii="Calibri" w:hAnsi="Calibri"/>
                <w:b w:val="0"/>
                <w:i w:val="0"/>
                <w:color w:val="000000"/>
                <w:sz w:val="20"/>
              </w:rPr>
              <w:t>Stores login status, IP address, user agent, and timestamp.</w:t>
            </w:r>
          </w:p>
        </w:tc>
      </w:tr>
      <w:tr>
        <w:tc>
          <w:tcPr>
            <w:tcW w:type="dxa" w:w="1750"/>
          </w:tcPr>
          <w:p>
            <w:pPr>
              <w:spacing w:before="0" w:after="0" w:line="240" w:lineRule="auto"/>
            </w:pPr>
            <w:r/>
            <w:r>
              <w:rPr>
                <w:rFonts w:ascii="Calibri" w:hAnsi="Calibri"/>
                <w:b w:val="0"/>
                <w:i w:val="0"/>
                <w:color w:val="000000"/>
                <w:sz w:val="20"/>
              </w:rPr>
              <w:t>security_events</w:t>
            </w:r>
          </w:p>
        </w:tc>
        <w:tc>
          <w:tcPr>
            <w:tcW w:type="dxa" w:w="2250"/>
          </w:tcPr>
          <w:p>
            <w:pPr>
              <w:spacing w:before="0" w:after="0" w:line="240" w:lineRule="auto"/>
            </w:pPr>
            <w:r/>
            <w:r>
              <w:rPr>
                <w:rFonts w:ascii="Calibri" w:hAnsi="Calibri"/>
                <w:b w:val="0"/>
                <w:i w:val="0"/>
                <w:color w:val="000000"/>
                <w:sz w:val="20"/>
              </w:rPr>
              <w:t>Security monitoring</w:t>
            </w:r>
          </w:p>
        </w:tc>
        <w:tc>
          <w:tcPr>
            <w:tcW w:type="dxa" w:w="4550"/>
          </w:tcPr>
          <w:p>
            <w:pPr>
              <w:spacing w:before="0" w:after="0" w:line="240" w:lineRule="auto"/>
            </w:pPr>
            <w:r/>
            <w:r>
              <w:rPr>
                <w:rFonts w:ascii="Calibri" w:hAnsi="Calibri"/>
                <w:b w:val="0"/>
                <w:i w:val="0"/>
                <w:color w:val="000000"/>
                <w:sz w:val="20"/>
              </w:rPr>
              <w:t>Captures severity, event type, actor, and entity context.</w:t>
            </w:r>
          </w:p>
        </w:tc>
      </w:tr>
      <w:tr>
        <w:tc>
          <w:tcPr>
            <w:tcW w:type="dxa" w:w="1750"/>
          </w:tcPr>
          <w:p>
            <w:pPr>
              <w:spacing w:before="0" w:after="0" w:line="240" w:lineRule="auto"/>
            </w:pPr>
            <w:r/>
            <w:r>
              <w:rPr>
                <w:rFonts w:ascii="Calibri" w:hAnsi="Calibri"/>
                <w:b w:val="0"/>
                <w:i w:val="0"/>
                <w:color w:val="000000"/>
                <w:sz w:val="20"/>
              </w:rPr>
              <w:t>webhook_logs</w:t>
            </w:r>
          </w:p>
        </w:tc>
        <w:tc>
          <w:tcPr>
            <w:tcW w:type="dxa" w:w="2250"/>
          </w:tcPr>
          <w:p>
            <w:pPr>
              <w:spacing w:before="0" w:after="0" w:line="240" w:lineRule="auto"/>
            </w:pPr>
            <w:r/>
            <w:r>
              <w:rPr>
                <w:rFonts w:ascii="Calibri" w:hAnsi="Calibri"/>
                <w:b w:val="0"/>
                <w:i w:val="0"/>
                <w:color w:val="000000"/>
                <w:sz w:val="20"/>
              </w:rPr>
              <w:t>Webhook receipts</w:t>
            </w:r>
          </w:p>
        </w:tc>
        <w:tc>
          <w:tcPr>
            <w:tcW w:type="dxa" w:w="4550"/>
          </w:tcPr>
          <w:p>
            <w:pPr>
              <w:spacing w:before="0" w:after="0" w:line="240" w:lineRule="auto"/>
            </w:pPr>
            <w:r/>
            <w:r>
              <w:rPr>
                <w:rFonts w:ascii="Calibri" w:hAnsi="Calibri"/>
                <w:b w:val="0"/>
                <w:i w:val="0"/>
                <w:color w:val="000000"/>
                <w:sz w:val="20"/>
              </w:rPr>
              <w:t>Stores provider, event type, reference id, status, and message.</w:t>
            </w:r>
          </w:p>
        </w:tc>
      </w:tr>
    </w:tbl>
    <w:p>
      <w:pPr>
        <w:pStyle w:val="Heading1"/>
        <w:spacing w:before="280" w:after="120" w:line="264" w:lineRule="auto"/>
      </w:pPr>
      <w:r>
        <w:rPr>
          <w:rFonts w:ascii="Calibri" w:hAnsi="Calibri"/>
          <w:b/>
          <w:i w:val="0"/>
          <w:color w:val="2E74B5"/>
          <w:sz w:val="32"/>
        </w:rPr>
        <w:t>ER Model Narrative</w:t>
      </w:r>
    </w:p>
    <w:p>
      <w:pPr>
        <w:pStyle w:val="ListBullet"/>
        <w:spacing w:before="0" w:after="60" w:line="264" w:lineRule="auto"/>
      </w:pPr>
      <w:r>
        <w:rPr>
          <w:rFonts w:ascii="Calibri" w:hAnsi="Calibri"/>
          <w:b w:val="0"/>
          <w:i w:val="0"/>
          <w:color w:val="000000"/>
          <w:sz w:val="22"/>
        </w:rPr>
        <w:t>One user can create many registrations, news posts, likes, and content interactions.</w:t>
      </w:r>
    </w:p>
    <w:p>
      <w:pPr>
        <w:pStyle w:val="ListBullet"/>
        <w:spacing w:before="0" w:after="60" w:line="264" w:lineRule="auto"/>
      </w:pPr>
      <w:r>
        <w:rPr>
          <w:rFonts w:ascii="Calibri" w:hAnsi="Calibri"/>
          <w:b w:val="0"/>
          <w:i w:val="0"/>
          <w:color w:val="000000"/>
          <w:sz w:val="22"/>
        </w:rPr>
        <w:t>One tournament can own many registrations, prizes, cities, jerseys, bracket nodes, bracket connections, notifications, and assigned managers.</w:t>
      </w:r>
    </w:p>
    <w:p>
      <w:pPr>
        <w:pStyle w:val="ListBullet"/>
        <w:spacing w:before="0" w:after="60" w:line="264" w:lineRule="auto"/>
      </w:pPr>
      <w:r>
        <w:rPr>
          <w:rFonts w:ascii="Calibri" w:hAnsi="Calibri"/>
          <w:b w:val="0"/>
          <w:i w:val="0"/>
          <w:color w:val="000000"/>
          <w:sz w:val="22"/>
        </w:rPr>
        <w:t>One registration can own many members, documents, and payment records.</w:t>
      </w:r>
    </w:p>
    <w:p>
      <w:pPr>
        <w:pStyle w:val="ListBullet"/>
        <w:spacing w:before="0" w:after="60" w:line="264" w:lineRule="auto"/>
      </w:pPr>
      <w:r>
        <w:rPr>
          <w:rFonts w:ascii="Calibri" w:hAnsi="Calibri"/>
          <w:b w:val="0"/>
          <w:i w:val="0"/>
          <w:color w:val="000000"/>
          <w:sz w:val="22"/>
        </w:rPr>
        <w:t>One news post can have many content blocks and social records, while optionally pointing to one tournament and one author.</w:t>
      </w:r>
    </w:p>
    <w:p>
      <w:pPr>
        <w:pStyle w:val="ListBullet"/>
        <w:spacing w:before="0" w:after="60" w:line="264" w:lineRule="auto"/>
      </w:pPr>
      <w:r>
        <w:rPr>
          <w:rFonts w:ascii="Calibri" w:hAnsi="Calibri"/>
          <w:b w:val="0"/>
          <w:i w:val="0"/>
          <w:color w:val="000000"/>
          <w:sz w:val="22"/>
        </w:rPr>
        <w:t>One chess school can have many chess school students.</w:t>
      </w:r>
    </w:p>
    <w:p>
      <w:pPr>
        <w:pStyle w:val="ListBullet"/>
        <w:spacing w:before="0" w:after="60" w:line="264" w:lineRule="auto"/>
      </w:pPr>
      <w:r>
        <w:rPr>
          <w:rFonts w:ascii="Calibri" w:hAnsi="Calibri"/>
          <w:b w:val="0"/>
          <w:i w:val="0"/>
          <w:color w:val="000000"/>
          <w:sz w:val="22"/>
        </w:rPr>
        <w:t>One manager can be assigned to many cities and many tournaments, and one city or tournament assignment belongs to exactly one manager record.</w:t>
      </w:r>
    </w:p>
    <w:p>
      <w:pPr>
        <w:pStyle w:val="ListBullet"/>
        <w:spacing w:before="0" w:after="60" w:line="264" w:lineRule="auto"/>
      </w:pPr>
      <w:r>
        <w:rPr>
          <w:rFonts w:ascii="Calibri" w:hAnsi="Calibri"/>
          <w:b w:val="0"/>
          <w:i w:val="0"/>
          <w:color w:val="000000"/>
          <w:sz w:val="22"/>
        </w:rPr>
        <w:t>Audit and mirror records are parallel support systems: they do not change the core ER model, but they preserve history and recoverability around it.</w:t>
      </w:r>
    </w:p>
    <w:p>
      <w:pPr>
        <w:pStyle w:val="Heading1"/>
        <w:spacing w:before="280" w:after="120" w:line="264" w:lineRule="auto"/>
      </w:pPr>
      <w:r>
        <w:rPr>
          <w:rFonts w:ascii="Calibri" w:hAnsi="Calibri"/>
          <w:b/>
          <w:i w:val="0"/>
          <w:color w:val="2E74B5"/>
          <w:sz w:val="32"/>
        </w:rPr>
        <w:t>Indexes and Constraint Notes</w:t>
      </w:r>
    </w:p>
    <w:p>
      <w:pPr>
        <w:pStyle w:val="ListBullet"/>
        <w:spacing w:before="0" w:after="60" w:line="264" w:lineRule="auto"/>
      </w:pPr>
      <w:r>
        <w:rPr>
          <w:rFonts w:ascii="Calibri" w:hAnsi="Calibri"/>
          <w:b w:val="0"/>
          <w:i w:val="0"/>
          <w:color w:val="000000"/>
          <w:sz w:val="22"/>
        </w:rPr>
        <w:t>The primary schema uses indexes for lookup-heavy filters such as tournament status, sport, location, date, registration status, registration date, city, and payment receipt number.</w:t>
      </w:r>
    </w:p>
    <w:p>
      <w:pPr>
        <w:pStyle w:val="ListBullet"/>
        <w:spacing w:before="0" w:after="60" w:line="264" w:lineRule="auto"/>
      </w:pPr>
      <w:r>
        <w:rPr>
          <w:rFonts w:ascii="Calibri" w:hAnsi="Calibri"/>
          <w:b w:val="0"/>
          <w:i w:val="0"/>
          <w:color w:val="000000"/>
          <w:sz w:val="22"/>
        </w:rPr>
        <w:t>Registration lookups are optimized by tournament slug and team name, which supports admin and manager search flows.</w:t>
      </w:r>
    </w:p>
    <w:p>
      <w:pPr>
        <w:pStyle w:val="ListBullet"/>
        <w:spacing w:before="0" w:after="60" w:line="264" w:lineRule="auto"/>
      </w:pPr>
      <w:r>
        <w:rPr>
          <w:rFonts w:ascii="Calibri" w:hAnsi="Calibri"/>
          <w:b w:val="0"/>
          <w:i w:val="0"/>
          <w:color w:val="000000"/>
          <w:sz w:val="22"/>
        </w:rPr>
        <w:t>Unique constraints protect natural keys such as user email, tournament slug, prize position within a tournament, city membership on a tournament, and social like combinations.</w:t>
      </w:r>
    </w:p>
    <w:p>
      <w:pPr>
        <w:pStyle w:val="ListBullet"/>
        <w:spacing w:before="0" w:after="60" w:line="264" w:lineRule="auto"/>
      </w:pPr>
      <w:r>
        <w:rPr>
          <w:rFonts w:ascii="Calibri" w:hAnsi="Calibri"/>
          <w:b w:val="0"/>
          <w:i w:val="0"/>
          <w:color w:val="000000"/>
          <w:sz w:val="22"/>
        </w:rPr>
        <w:t>Foreign keys enforce the intended parent-child structure for tournaments, registrations, news content, managers, and audit-linked entities.</w:t>
      </w:r>
    </w:p>
    <w:p>
      <w:pPr>
        <w:pStyle w:val="Heading1"/>
        <w:spacing w:before="280" w:after="120" w:line="264" w:lineRule="auto"/>
      </w:pPr>
      <w:r>
        <w:rPr>
          <w:rFonts w:ascii="Calibri" w:hAnsi="Calibri"/>
          <w:b/>
          <w:i w:val="0"/>
          <w:color w:val="2E74B5"/>
          <w:sz w:val="32"/>
        </w:rPr>
        <w:t>Final Remarks</w:t>
      </w:r>
    </w:p>
    <w:p>
      <w:pPr>
        <w:spacing w:before="0" w:after="120" w:line="276" w:lineRule="auto"/>
      </w:pPr>
      <w:r>
        <w:rPr>
          <w:rFonts w:ascii="Calibri" w:hAnsi="Calibri"/>
          <w:b w:val="0"/>
          <w:i w:val="0"/>
          <w:color w:val="000000"/>
          <w:sz w:val="22"/>
        </w:rPr>
        <w:t>The current SQLite setup is organized enough to support a normal application workflow while still keeping a clean backup and audit story. For operational use, the primary database should remain the only writable application store; the mirror is for safe replica reads and backup verification, and the audit database should stay append-only.</w:t>
      </w:r>
    </w:p>
    <w:p>
      <w:pPr>
        <w:spacing w:before="0" w:after="120" w:line="276" w:lineRule="auto"/>
      </w:pPr>
      <w:r>
        <w:rPr>
          <w:rFonts w:ascii="Calibri" w:hAnsi="Calibri"/>
          <w:b w:val="0"/>
          <w:i w:val="0"/>
          <w:color w:val="555555"/>
          <w:sz w:val="20"/>
        </w:rPr>
        <w:t>Because the report is generated from the live database files and the schema definitions in the backend, it reflects the current implementation rather than an imagined model.</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