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color w:val="auto"/>
          <w:rFonts w:ascii="Times New Roman" w:hAnsi="Times New Roman" w:cs="Times New Roman"/>
        </w:rPr>
        <w:t>SMART SPORTZ - DATABASE MASTER ARCHITECTURE</w:t>
      </w:r>
    </w:p>
    <w:p>
      <w:pPr>
        <w:pStyle w:val="Subtitle"/>
      </w:pPr>
    </w:p>
    <w:p>
      <w:pPr>
        <w:pStyle w:val="Subtitle"/>
      </w:pPr>
      <w:r>
        <w:rPr>
          <w:color w:val="auto"/>
          <w:rFonts w:ascii="Times New Roman" w:hAnsi="Times New Roman" w:cs="Times New Roman"/>
        </w:rPr>
        <w:t>Triple Database, Mirror Backup, Logging, JSON Export, Encryption and Redis Blueprint</w:t>
      </w:r>
    </w:p>
    <w:p>
      <w:pPr>
        <w:pStyle w:val="Heading2"/>
      </w:pPr>
      <w:r>
        <w:rPr>
          <w:color w:val="auto"/>
          <w:rFonts w:ascii="Times New Roman" w:hAnsi="Times New Roman" w:cs="Times New Roman"/>
        </w:rPr>
        <w:t>Consolidated from Smart Sportz Phase Documents</w:t>
      </w:r>
    </w:p>
    <w:p/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6960"/>
      </w:tblGrid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Document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Database Master Triple-DB Backup and Logging Architecture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Project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Smart Sportz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Source Phases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Phase 8 Backend Architecture, Phase 9 Database Architecture, Backend Master Specification, DevOps Phase, and all product phases that define tournaments, registrations, payments, live scores, CMS, reports, audit logs, and operations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Database Scope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DB-1 editable primary data store, DB-2 immutable mirror backup store, DB-3 software event/login/log database, encrypted JSON exports, Redis sessions/cache/live state, PostgreSQL/Prisma modeling, security, backup, restore, and monitoring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Reference Style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Same compact spacing, alignment, borders, margins, and black document treatment as the approved phase documents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Date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July 5, 2026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Version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1.0</w:t>
            </w:r>
          </w:p>
        </w:tc>
      </w:tr>
    </w:tbl>
    <w:p/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w="9360" w:type="dxa"/>
            <w:tcMar>
              <w:top w:w="160" w:type="dxa"/>
              <w:left w:w="180" w:type="dxa"/>
              <w:bottom w:w="140" w:type="dxa"/>
              <w:right w:w="180" w:type="dxa"/>
            </w:tcMar>
            <w:shd w:fill="F4F6F9"/>
          </w:tcPr>
          <w:p>
            <w:pPr>
              <w:spacing w:after="80"/>
            </w:pPr>
            <w:r>
              <w:rPr>
                <w:b/>
                <w:color w:val="auto"/>
                <w:rFonts w:ascii="Times New Roman" w:hAnsi="Times New Roman" w:cs="Times New Roman"/>
              </w:rPr>
              <w:t>Database Master Intent</w:t>
            </w:r>
          </w:p>
          <w:p>
            <w:pPr>
              <w:spacing w:after="60"/>
            </w:pPr>
            <w:r>
              <w:rPr>
                <w:color w:val="auto"/>
                <w:rFonts w:ascii="Times New Roman" w:hAnsi="Times New Roman" w:cs="Times New Roman"/>
              </w:rPr>
              <w:t>This document defines the Smart Sportz database architecture using three separate database responsibilities: DB-1 for editable transactional data, DB-2 for immutable mirrored backup data, and DB-3 for software events, login records, audit trails, and operational logs.</w:t>
            </w:r>
          </w:p>
          <w:p>
            <w:pPr>
              <w:spacing w:after="60"/>
            </w:pPr>
            <w:r>
              <w:rPr>
                <w:color w:val="auto"/>
                <w:rFonts w:ascii="Times New Roman" w:hAnsi="Times New Roman" w:cs="Times New Roman"/>
              </w:rPr>
              <w:t>It also defines encrypted JSON table backups, secure handling of passwords and sensitive data, Redis usage for session/cache/live data, and database workflows aligned with the existing phase documents.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1. Architecture Objective</w:t>
      </w:r>
    </w:p>
    <w:p>
      <w:r>
        <w:rPr>
          <w:color w:val="auto"/>
          <w:rFonts w:ascii="Times New Roman" w:hAnsi="Times New Roman" w:cs="Times New Roman"/>
        </w:rPr>
        <w:t>Design a secure, recoverable, auditable, and scalable database architecture for Smart Sportz that supports enterprise tournament management, registrations, payments, live scoring, CMS, reports, and platform operations.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DB-1 is the primary editable PostgreSQL database used by the live application for normal create, update, delete, soft-delete, and transactional workflows.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DB-2 is the immutable mirror backup PostgreSQL database used for backup, recovery, investigation, and data safety. Application users must not edit or delete DB-2 records.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DB-3 is the separate log database used for software events, login events, audit logs, security events, integration events, job logs, and operational observability.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Redis is used for sessions, cache, live match active state, queues, rate limits, and temporary operational data. Redis is not the permanent source of truth.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DB-1 and DB-2 should behave like a RAID-style mirror at the data architecture level. Technically, this is best implemented as logical replication/change capture plus immutable backup controls rather than an editable duplicate.</w:t>
      </w:r>
    </w:p>
    <w:p>
      <w:pPr>
        <w:pStyle w:val="Heading1"/>
      </w:pPr>
      <w:r>
        <w:rPr>
          <w:color w:val="auto"/>
          <w:rFonts w:ascii="Times New Roman" w:hAnsi="Times New Roman" w:cs="Times New Roman"/>
        </w:rPr>
        <w:t>2. Triple Database Topology</w:t>
      </w:r>
    </w:p>
    <w:p>
      <w:r>
        <w:rPr>
          <w:color w:val="auto"/>
          <w:rFonts w:ascii="Times New Roman" w:hAnsi="Times New Roman" w:cs="Times New Roman"/>
        </w:rPr>
        <w:t>The architecture separates transactional data, immutable backup data, and log/event data so each store can use the correct permissions, retention, performance, and recovery rules.</w:t>
      </w:r>
    </w:p>
    <w:p>
      <w:pPr>
        <w:jc w:val="center"/>
        <w:spacing w:after="60"/>
      </w:pPr>
      <w:r>
        <w:drawing>
          <wp:inline distT="0" distB="0" distL="0" distR="0">
            <wp:extent cx="6217920" cy="3186684"/>
            <wp:effectExtent l="0" t="0" r="0" b="0"/>
            <wp:docPr id="1" name="Smart Sportz Triple Database Topology" descr="Smart Sportz triple database topology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mart Sportz Triple Database Topology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7060"/>
      </w:tblGrid>
      <w:tr>
        <w:trPr>
          <w:tblHeader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Store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Purpose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DB-1 Primary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Editable operational database for users, roles, organizations, tournaments, registrations, teams, players, matches, live score history, payments, CMS, reports, and settings.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DB-2 Mirror Backup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Immutable mirror database that receives DB-1 changes for backup and recovery. Insert-only or append-versioned. No application edit/delete permissions.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DB-3 Log Database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Append-only software event database for login logs, audit logs, API events, Socket.IO events, payment webhooks, score corrections, background jobs, security events, and system errors.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Redis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Session/cache/live-state layer with TTL and recovery from DB-1. Never treated as permanent record storage.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JSON Backup Storage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Encrypted per-table JSON/NDJSON exports for DB-1 and DB-2 with manifests, checksums, signatures, and restore metadata.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3. DB-1 Primary Database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7060"/>
      </w:tblGrid>
      <w:tr>
        <w:trPr>
          <w:tblHeader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Area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DB-1 Rule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Primary Role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Live transactional source of truth for normal platform operations.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Allowed Actions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Create, read, update, delete where required, soft delete for business entities, restore where allowed.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Access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Application services access through Prisma repositories and service-layer transactions.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Data Model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Normalized PostgreSQL schema with UUID primary keys, foreign keys, audit fields, indexes, and Prisma migrations.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Soft Delete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Use deletedAt for business entities so data can be recovered and audit history remains meaningful.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Transactions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Required for registration/payment workflows, score finalization, refunds, approval workflows, and multi-step updates.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4. DB-2 Immutable Mirror Backup Database</w:t>
      </w:r>
    </w:p>
    <w:p>
      <w:r>
        <w:rPr>
          <w:color w:val="auto"/>
          <w:rFonts w:ascii="Times New Roman" w:hAnsi="Times New Roman" w:cs="Times New Roman"/>
        </w:rPr>
        <w:t>DB-2 stores a protected mirror of DB-1. It must not be treated as a normal editable database. It exists for backup, restore, forensic review, and high-confidence recovery.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Use separate database credentials from DB-1. Application read/write users should not have update or delete permissions on DB-2.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Write to DB-2 through controlled replication, change data capture, an outbox worker, or WAL/logical replication pipeline.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Prefer append-versioned rows for changes: every DB-1 mutation creates a corresponding DB-2 immutable version with operation type, source table, source ID, version, timestamp, actor, checksum, and payload reference.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Use WORM-style retention, restricted admin access, backups, and restore drills.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DB-2 can be queried for recovery and investigation but should not power normal UI behavior unless explicitly switched during disaster recovery.</w:t>
      </w:r>
    </w:p>
    <w:p>
      <w:pPr>
        <w:pStyle w:val="Heading1"/>
      </w:pPr>
      <w:r>
        <w:rPr>
          <w:color w:val="auto"/>
          <w:rFonts w:ascii="Times New Roman" w:hAnsi="Times New Roman" w:cs="Times New Roman"/>
        </w:rPr>
        <w:t>5. DB-3 Log and Event Database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7060"/>
      </w:tblGrid>
      <w:tr>
        <w:trPr>
          <w:tblHeader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Log Type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Examples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Software Events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Application start/stop, deployment marker, feature flag change, configuration update, job lifecycle.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Login Events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Successful login, failed login, password reset, OTP request, token refresh, logout, session revoke.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Audit Events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User change, role assignment, permission update, payment refund, approval, score correction, CMS publish.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API Events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Endpoint, method, status, duration, correlation ID, user ID, IP, device, error code.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Socket Events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Connection, disconnect, room join, live score command, broadcast, reconnect.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Payment Events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Razorpay order, webhook received, signature verified, payment success/failure, refund status.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Security Events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Rate limit hit, forbidden access, suspicious activity, API key event, credential rotation.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6. Core ER Domain Diagram</w:t>
      </w:r>
    </w:p>
    <w:p>
      <w:r>
        <w:rPr>
          <w:color w:val="auto"/>
          <w:rFonts w:ascii="Times New Roman" w:hAnsi="Times New Roman" w:cs="Times New Roman"/>
        </w:rPr>
        <w:t>DB-1 uses a relational model organized around identity, organizations, tournaments, registration, teams, players, fixtures, matches, payments, CMS, notifications, reporting, and settings.</w:t>
      </w:r>
    </w:p>
    <w:p>
      <w:pPr>
        <w:jc w:val="center"/>
        <w:spacing w:after="60"/>
      </w:pPr>
      <w:r>
        <w:drawing>
          <wp:inline distT="0" distB="0" distL="0" distR="0">
            <wp:extent cx="6217920" cy="3186684"/>
            <wp:effectExtent l="0" t="0" r="0" b="0"/>
            <wp:docPr id="2" name="Smart Sportz Core ER Domain Diagram" descr="Smart Sportz core ER domain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Smart Sportz Core ER Domain Diagram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auto"/>
          <w:rFonts w:ascii="Times New Roman" w:hAnsi="Times New Roman" w:cs="Times New Roman"/>
        </w:rPr>
        <w:t>7. Table Relationship Map</w:t>
      </w:r>
    </w:p>
    <w:p>
      <w:r>
        <w:rPr>
          <w:color w:val="auto"/>
          <w:rFonts w:ascii="Times New Roman" w:hAnsi="Times New Roman" w:cs="Times New Roman"/>
        </w:rPr>
        <w:t>The table design should use explicit foreign keys, junction tables for many-to-many relationships, and indexed foreign key fields for high-volume workflows.</w:t>
      </w:r>
    </w:p>
    <w:p>
      <w:pPr>
        <w:jc w:val="center"/>
        <w:spacing w:after="60"/>
      </w:pPr>
      <w:r>
        <w:drawing>
          <wp:inline distT="0" distB="0" distL="0" distR="0">
            <wp:extent cx="6217920" cy="3186684"/>
            <wp:effectExtent l="0" t="0" r="0" b="0"/>
            <wp:docPr id="3" name="High-Level Table Relationship Map" descr="High-level table relationship map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High-Level Table Relationship Map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7060"/>
      </w:tblGrid>
      <w:tr>
        <w:trPr>
          <w:tblHeader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Domain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Key Tables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Identity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User, Role, Permission, UserRole, RolePermission, Session, RefreshToken, PasswordReset.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Organization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Organization, OrganizationSettings, BrandingSetting, IntegrationSetting.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Tournament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Tournament, TournamentCategory, TournamentRule, TournamentStage, TournamentAnnouncement.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Sports and Venues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Sport, SportRule, Venue, VenueArea, Court, Equipment.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Registration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Registration, RegistrationDocument, Waitlist, Coupon, CouponUsage.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Teams and Players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Team, TeamMember, TeamCoach, TeamManager, TeamDocument, Player, PlayerStatistics, PlayerMedical, PlayerAchievement.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Fixtures and Matches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Fixture, Match, MatchPeriod, MatchEvent, MatchCommentary, MatchOfficial, LiveScore, ScoreSnapshot, ScoreCorrection.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Finance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Payment, Refund, Invoice, Receipt.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CMS and Reports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Page, Gallery, Sponsor, Blog, FAQ, Report, Schedule.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Logs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SoftwareEventLog, LoginEventLog, AuditEventLog, ApiRequestLog, SocketEventLog, JobExecutionLog, SecurityEventLog.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8. Write, Mirror, and JSON Backup Flow</w:t>
      </w:r>
    </w:p>
    <w:p>
      <w:r>
        <w:rPr>
          <w:color w:val="auto"/>
          <w:rFonts w:ascii="Times New Roman" w:hAnsi="Times New Roman" w:cs="Times New Roman"/>
        </w:rPr>
        <w:t>Every important DB-1 mutation should be traceable through DB-2 mirror entries, DB-3 event logs, and encrypted JSON exports.</w:t>
      </w:r>
    </w:p>
    <w:p>
      <w:pPr>
        <w:jc w:val="center"/>
        <w:spacing w:after="60"/>
      </w:pPr>
      <w:r>
        <w:drawing>
          <wp:inline distT="0" distB="0" distL="0" distR="0">
            <wp:extent cx="6217920" cy="3186684"/>
            <wp:effectExtent l="0" t="0" r="0" b="0"/>
            <wp:docPr id="4" name="Write, Mirror, and JSON Backup Data Flow" descr="Write mirror and JSON backup data flow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Write, Mirror, and JSON Backup Data Flow"/>
                    <pic:cNvPicPr/>
                  </pic:nvPicPr>
                  <pic:blipFill>
                    <a:blip r:embed="rIdImage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7060"/>
      </w:tblGrid>
      <w:tr>
        <w:trPr>
          <w:tblHeader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Step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Requirement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DB-1 Commit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Business transaction completes in DB-1 through service-layer logic and Prisma transaction where required.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Change Capture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Outbox table, WAL/logical replication, or worker captures table name, primary key, operation, timestamp, actor, payload checksum, and version.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DB-2 Mirror Write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Append immutable mirror record or replicated row version. Never update or delete mirror data from application workflows.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DB-3 Log Write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Record event metadata including correlation ID, user ID, IP, device, action, source module, and result.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JSON Export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Export DB-1 and DB-2 table data separately as JSON or NDJSON with table name, schema version, export time, row count, checksum, and encrypted payload.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Verification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Validate mirror lag, row counts, checksum match, restore test status, and backup object integrity.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9. JSON Backup Strategy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Generate separate JSON/NDJSON backups for DB-1 and DB-2. Do not mix primary and mirror exports in the same file set.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Use one file per table or table partition for large data volumes. Example: db1/tournaments/2026-07-05.ndjson.enc and db2/match_events/2026-07-05.ndjson.enc.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Each export should include a signed manifest with database name, table name, schema version, export window, row count, checksum, encryption key version, and storage path.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Encrypt every JSON backup before storage and keep key material outside the backup file.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Compress after serialization and before encryption where the backup pipeline supports it.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Periodically restore JSON backups into a temporary validation database to prove the backup is useful.</w:t>
      </w:r>
    </w:p>
    <w:p>
      <w:pPr>
        <w:pStyle w:val="Heading1"/>
      </w:pPr>
      <w:r>
        <w:rPr>
          <w:color w:val="auto"/>
          <w:rFonts w:ascii="Times New Roman" w:hAnsi="Times New Roman" w:cs="Times New Roman"/>
        </w:rPr>
        <w:t>10. Security and Encryption Model</w:t>
      </w:r>
    </w:p>
    <w:p>
      <w:r>
        <w:rPr>
          <w:color w:val="auto"/>
          <w:rFonts w:ascii="Times New Roman" w:hAnsi="Times New Roman" w:cs="Times New Roman"/>
        </w:rPr>
        <w:t>Passwords should be hashed, not reversibly encrypted. Sensitive business data can use field-level encryption where needed. JSON backups and mirror storage must be encrypted and access-controlled.</w:t>
      </w:r>
    </w:p>
    <w:p>
      <w:pPr>
        <w:jc w:val="center"/>
        <w:spacing w:after="60"/>
      </w:pPr>
      <w:r>
        <w:drawing>
          <wp:inline distT="0" distB="0" distL="0" distR="0">
            <wp:extent cx="6217920" cy="3186684"/>
            <wp:effectExtent l="0" t="0" r="0" b="0"/>
            <wp:docPr id="5" name="Database Security and Encryption Model" descr="Database security and encryption model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atabase Security and Encryption Model"/>
                    <pic:cNvPicPr/>
                  </pic:nvPicPr>
                  <pic:blipFill>
                    <a:blip r:embed="rIdImage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7060"/>
      </w:tblGrid>
      <w:tr>
        <w:trPr>
          <w:tblHeader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Data Type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Protection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Passwords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Use Argon2id or bcrypt hash with per-user salt and optional server-side pepper. Never store plain passwords or reversible password encryption.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JWT and Refresh Tokens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Store refresh tokens as hashed values or protected token fingerprints. Rotate refresh tokens and revoke on logout or suspicious activity.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PII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Encrypt highly sensitive personal fields where required, such as medical details, identity document metadata, private contact data, and sensitive registration notes.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Payment Data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Store gateway IDs, statuses, and required metadata. Do not store raw card details. Protect Razorpay keys through secret management.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Documents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Private storage with signed URLs, document-level permissions, audit logs, and optional encryption-at-rest policies.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JSON Backups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Encrypt with AES-256-GCM or equivalent envelope encryption, sign manifests, keep checksums, and apply retention rules.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Keys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Use KMS or a secret manager, rotate keys periodically, version key IDs, and document re-encryption plans.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11. Redis Session, Cache, Queue, and Live State Flow</w:t>
      </w:r>
    </w:p>
    <w:p>
      <w:r>
        <w:rPr>
          <w:color w:val="auto"/>
          <w:rFonts w:ascii="Times New Roman" w:hAnsi="Times New Roman" w:cs="Times New Roman"/>
        </w:rPr>
        <w:t>Redis improves speed and live experience but must remain recoverable from DB-1. It is not a permanent system of record.</w:t>
      </w:r>
    </w:p>
    <w:p>
      <w:pPr>
        <w:jc w:val="center"/>
        <w:spacing w:after="60"/>
      </w:pPr>
      <w:r>
        <w:drawing>
          <wp:inline distT="0" distB="0" distL="0" distR="0">
            <wp:extent cx="6217920" cy="3186684"/>
            <wp:effectExtent l="0" t="0" r="0" b="0"/>
            <wp:docPr id="6" name="Redis Session, Cache, Queue, and Live State Flow" descr="Redis session cache queue and live state flow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Redis Session, Cache, Queue, and Live State Flow"/>
                    <pic:cNvPicPr/>
                  </pic:nvPicPr>
                  <pic:blipFill>
                    <a:blip r:embed="rIdImage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7060"/>
      </w:tblGrid>
      <w:tr>
        <w:trPr>
          <w:tblHeader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Redis Usage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Rule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Sessions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Store session state, token revocation markers, short-lived auth metadata, and TTL-based session controls where needed.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Cache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Cache public tournament lists, dashboard counts, live lookup data, permissions snapshots, and expensive report summaries with invalidation rules.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Live Score State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Store current score, timer, period, active match snapshot, recent events, and Socket.IO room state for low-latency display.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Queues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Support notification jobs, reports, exports, cache warming, cleanup, and retryable background tasks.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Rate Limits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Track login attempts, OTP requests, payment retries, upload activity, and high-cost public endpoint usage.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Recovery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Rebuild Redis from DB-1 and event history after restart or cache loss.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12. DB-1 to DB-2 Mirror Method</w:t>
      </w:r>
    </w:p>
    <w:p>
      <w:r>
        <w:rPr>
          <w:color w:val="auto"/>
          <w:rFonts w:ascii="Times New Roman" w:hAnsi="Times New Roman" w:cs="Times New Roman"/>
        </w:rPr>
        <w:t>The requested mirror behavior should be implemented as a database-level mirror pattern. Although the phrase RAID-2 was used, the practical behavior is a RAID-style mirror where DB-2 receives protected copies of DB-1 changes and remains immutable.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Use logical replication, WAL streaming, CDC, or an application outbox worker depending on deployment capability.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Record operation type: INSERT, UPDATE, SOFT_DELETE, RESTORE, FINALIZE, PAYMENT_EVENT, SCORE_EVENT, SECURITY_EVENT.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Use checksums to verify payload integrity between DB-1, DB-2, and JSON export manifests.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Restrict DB-2 database roles to insert/read for the replication user and read-only for recovery/investigation users.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Monitor replication lag and alert if mirror delay crosses the production threshold.</w:t>
      </w:r>
    </w:p>
    <w:p>
      <w:pPr>
        <w:pStyle w:val="Heading1"/>
      </w:pPr>
      <w:r>
        <w:rPr>
          <w:color w:val="auto"/>
          <w:rFonts w:ascii="Times New Roman" w:hAnsi="Times New Roman" w:cs="Times New Roman"/>
        </w:rPr>
        <w:t>13. Backup and Restore Policy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7060"/>
      </w:tblGrid>
      <w:tr>
        <w:trPr>
          <w:tblHeader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Backup Type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Requirement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DB-1 Physical Backup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Daily automated backup, point-in-time recovery where supported, migration-safe restore test.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DB-2 Mirror Backup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Immutable backup with restricted access, WORM retention, checksum validation, and restore drill.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DB-3 Log Backup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Partitioned log backup with retention rules, security review access, and query archive strategy.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JSON Table Backup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Encrypted per-table export for DB-1 and DB-2 with manifests and independent restore validation.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Disaster Recovery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Document RPO, RTO, restore steps, rollback plan, emergency credential access, and verification checklist.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14. Indexing and Performance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Index user email, phone, role, status, tournament status, sport, venue, registration status, payment status, match status, scheduled date, and live match flag.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Use composite indexes for tournament plus status, match plus venue, payment plus date, registration plus tournament, and player/team search fields.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Partition or archive very large DB-3 logs by date and event type.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Use materialized views or summary tables for heavy reports such as revenue, participation, venue utilization, standings, and live match analytics.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Use cursor pagination for large lists and table-driven admin screens.</w:t>
      </w:r>
    </w:p>
    <w:p>
      <w:pPr>
        <w:pStyle w:val="Heading1"/>
      </w:pPr>
      <w:r>
        <w:rPr>
          <w:color w:val="auto"/>
          <w:rFonts w:ascii="Times New Roman" w:hAnsi="Times New Roman" w:cs="Times New Roman"/>
        </w:rPr>
        <w:t>15. Compliance, Audit, and Investigation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7060"/>
      </w:tblGrid>
      <w:tr>
        <w:trPr>
          <w:tblHeader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Concern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Database Requirement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Audit History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Every sensitive action should create immutable DB-3 logs and mirror evidence in DB-2 when it changes DB-1 state.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Login Review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Successful login, failed login, OTP, reset, refresh, logout, revoke, and lockout events stored in DB-3.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Payment Traceability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Order creation, webhook verification, payment status, refund, receipt, and invoice events linked across DB-1, DB-2, DB-3.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Score Correction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Reason, old value, new value, operator, permission, timestamp, match, and public broadcast event stored.</w:t>
            </w:r>
          </w:p>
        </w:tc>
      </w:tr>
      <w:t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Admin Change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User, role, permission, settings, CMS publish, integration, and API key changes logged with before/after data.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16. AI Coding Instructions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Use PostgreSQL and Prisma for DB-1 primary data, DB-2 mirror data, and DB-3 event/log data unless infrastructure requires separate engines.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Keep DB-1 editable through normal services and repositories; keep DB-2 immutable through restricted credentials and append-only mirror writes.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Store software events, login events, audit logs, API logs, Socket.IO logs, payment webhook logs, security events, and job logs in DB-3.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Create encrypted JSON/NDJSON backup exports for DB-1 and DB-2 separately, with manifests, checksums, signatures, and restore scripts.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Hash passwords with Argon2id or bcrypt; encrypt sensitive fields and backup payloads using managed keys.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Use Redis only for sessions, cache, live state, queues, and rate limits. Rebuild Redis from DB-1 if needed.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Add health checks, replication lag checks, backup verification, restore tests, and audit queries.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Do not add TODO comments, mock database behavior, or placeholder security logic.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w="9360" w:type="dxa"/>
            <w:tcMar>
              <w:top w:w="160" w:type="dxa"/>
              <w:left w:w="180" w:type="dxa"/>
              <w:bottom w:w="140" w:type="dxa"/>
              <w:right w:w="180" w:type="dxa"/>
            </w:tcMar>
            <w:shd w:fill="F4F6F9"/>
          </w:tcPr>
          <w:p>
            <w:pPr>
              <w:spacing w:after="80"/>
            </w:pPr>
            <w:r>
              <w:rPr>
                <w:b/>
                <w:color w:val="auto"/>
                <w:rFonts w:ascii="Times New Roman" w:hAnsi="Times New Roman" w:cs="Times New Roman"/>
              </w:rPr>
              <w:t>Database Master Completion Criteria</w:t>
            </w:r>
          </w:p>
          <w:p>
            <w:pPr>
              <w:spacing w:after="60"/>
            </w:pPr>
            <w:r>
              <w:rPr>
                <w:color w:val="auto"/>
                <w:rFonts w:ascii="Times New Roman" w:hAnsi="Times New Roman" w:cs="Times New Roman"/>
              </w:rPr>
              <w:t>This database master document is complete when it defines DB-1 primary behavior, DB-2 immutable mirror backup behavior, DB-3 logging behavior, relational domains, table relationships, mirror replication, encrypted JSON backups, password hashing, field encryption, Redis usage, backup and restore policy, indexing, audit investigation, and implementation rules for Smart Sportz.</w:t>
            </w:r>
          </w:p>
        </w:tc>
      </w:tr>
    </w:tbl>
    <w:sectPr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family w:val="roman"/>
    <w:pitch w:val="variable"/>
  </w:font>
  <w:font w:name="Symbol">
    <w:family w:val="roman"/>
    <w:pitch w:val="variable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0" w:line="240" w:lineRule="auto"/>
      </w:pPr>
      <w:rPr>
        <w:rFonts w:ascii="Symbol" w:hAnsi="Symbol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color w:val="auto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after="0" w:line="240" w:lineRule="auto"/>
    </w:pPr>
    <w:rPr>
      <w:rFonts w:ascii="Times New Roman" w:hAnsi="Times New Roman" w:cs="Times New Roman"/>
      <w:sz w:val="24"/>
      <w:szCs w:val="24"/>
      <w:color w:val="auto"/>
    </w:rPr>
  </w:style>
  <w:style w:type="paragraph" w:styleId="Title">
    <w:name w:val="Title"/>
    <w:basedOn w:val="Normal"/>
    <w:qFormat/>
    <w:pPr>
      <w:spacing w:before="0" w:after="0" w:line="240" w:lineRule="auto"/>
      <w:jc w:val="center"/>
    </w:pPr>
    <w:rPr>
      <w:rFonts w:ascii="Times New Roman" w:hAnsi="Times New Roman" w:cs="Times New Roman"/>
      <w:b/>
      <w:sz w:val="52"/>
      <w:szCs w:val="52"/>
      <w:color w:val="auto"/>
    </w:rPr>
  </w:style>
  <w:style w:type="paragraph" w:styleId="Subtitle">
    <w:name w:val="Subtitle"/>
    <w:basedOn w:val="Normal"/>
    <w:qFormat/>
    <w:pPr>
      <w:spacing w:after="0" w:line="240" w:lineRule="auto"/>
    </w:pPr>
    <w:rPr>
      <w:rFonts w:ascii="Times New Roman" w:hAnsi="Times New Roman" w:cs="Times New Roman"/>
      <w:sz w:val="24"/>
      <w:szCs w:val="24"/>
      <w:color w:val="auto"/>
    </w:rPr>
  </w:style>
  <w:style w:type="paragraph" w:styleId="Heading1">
    <w:name w:val="heading 1"/>
    <w:basedOn w:val="Normal"/>
    <w:next w:val="Normal"/>
    <w:qFormat/>
    <w:pPr>
      <w:keepNext/>
      <w:spacing w:before="240" w:after="0" w:line="240" w:lineRule="auto"/>
    </w:pPr>
    <w:rPr>
      <w:rFonts w:ascii="Times New Roman" w:hAnsi="Times New Roman" w:cs="Times New Roman"/>
      <w:b/>
      <w:sz w:val="32"/>
      <w:szCs w:val="32"/>
      <w:color w:val="auto"/>
    </w:rPr>
  </w:style>
  <w:style w:type="paragraph" w:styleId="Heading2">
    <w:name w:val="heading 2"/>
    <w:basedOn w:val="Normal"/>
    <w:next w:val="Normal"/>
    <w:qFormat/>
    <w:pPr>
      <w:keepNext/>
      <w:spacing w:before="240" w:after="0" w:line="240" w:lineRule="auto"/>
    </w:pPr>
    <w:rPr>
      <w:rFonts w:ascii="Times New Roman" w:hAnsi="Times New Roman" w:cs="Times New Roman"/>
      <w:b/>
      <w:sz w:val="26"/>
      <w:szCs w:val="26"/>
      <w:color w:val="auto"/>
    </w:rPr>
  </w:style>
  <w:style w:type="paragraph" w:styleId="Heading3">
    <w:name w:val="heading 3"/>
    <w:basedOn w:val="Normal"/>
    <w:next w:val="Normal"/>
    <w:qFormat/>
    <w:pPr>
      <w:keepNext/>
      <w:spacing w:before="160" w:after="0" w:line="240" w:lineRule="auto"/>
    </w:pPr>
    <w:rPr>
      <w:rFonts w:ascii="Times New Roman" w:hAnsi="Times New Roman" w:cs="Times New Roman"/>
      <w:b/>
      <w:sz w:val="24"/>
      <w:szCs w:val="24"/>
      <w:color w:val="auto"/>
    </w:rPr>
  </w:style>
  <w:style w:type="paragraph" w:styleId="SmallMuted">
    <w:name w:val="Small Muted"/>
    <w:basedOn w:val="Normal"/>
    <w:pPr>
      <w:spacing w:after="0" w:line="240" w:lineRule="auto"/>
    </w:pPr>
    <w:rPr>
      <w:rFonts w:ascii="Times New Roman" w:hAnsi="Times New Roman" w:cs="Times New Roman"/>
      <w:sz w:val="20"/>
      <w:szCs w:val="20"/>
      <w:color w:val="auto"/>
    </w:rPr>
  </w:style>
  <w:style w:type="paragraph" w:styleId="CodeBlock">
    <w:name w:val="Code Block"/>
    <w:basedOn w:val="Normal"/>
    <w:pPr>
      <w:spacing w:before="0" w:after="0" w:line="240" w:lineRule="auto"/>
    </w:pPr>
    <w:rPr>
      <w:rFonts w:ascii="Times New Roman" w:hAnsi="Times New Roman" w:cs="Times New Roman"/>
      <w:sz w:val="24"/>
      <w:szCs w:val="24"/>
      <w:color w:val="auto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Numbering" Type="http://schemas.openxmlformats.org/officeDocument/2006/relationships/numbering" Target="numbering.xml"/>
  <Relationship Id="rIdSettings" Type="http://schemas.openxmlformats.org/officeDocument/2006/relationships/settings" Target="settings.xml"/>
  <Relationship Id="rIdFontTable" Type="http://schemas.openxmlformats.org/officeDocument/2006/relationships/fontTable" Target="fontTable.xml"/>
  <Relationship Id="rIdImage1" Type="http://schemas.openxmlformats.org/officeDocument/2006/relationships/image" Target="media/database_triple_db_topology.png"/>
  <Relationship Id="rIdImage2" Type="http://schemas.openxmlformats.org/officeDocument/2006/relationships/image" Target="media/database_er_domain_diagram.png"/>
  <Relationship Id="rIdImage3" Type="http://schemas.openxmlformats.org/officeDocument/2006/relationships/image" Target="media/database_table_relationships.png"/>
  <Relationship Id="rIdImage4" Type="http://schemas.openxmlformats.org/officeDocument/2006/relationships/image" Target="media/database_write_mirror_json_flow.png"/>
  <Relationship Id="rIdImage5" Type="http://schemas.openxmlformats.org/officeDocument/2006/relationships/image" Target="media/database_security_encryption_model.png"/>
  <Relationship Id="rIdImage6" Type="http://schemas.openxmlformats.org/officeDocument/2006/relationships/image" Target="media/database_redis_session_cache_flow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>Brillaris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Sportz - Database Master Triple-DB Backup and Logging Architecture</dc:title>
  <dc:subject>Triple database architecture for DB-1 primary editable data, DB-2 immutable mirror backup, DB-3 logs, encrypted JSON backups, Redis sessions/cache/live state, security, backup, restore, and auditing</dc:subject>
  <dc:creator>OpenAI Codex</dc:creator>
  <cp:lastModifiedBy>OpenAI Codex</cp:lastModifiedBy>
  <dcterms:created xsi:type="dcterms:W3CDTF">2026-07-05T15:18:13Z</dcterms:created>
  <dcterms:modified xsi:type="dcterms:W3CDTF">2026-07-05T15:18:13Z</dcterms:modified>
</cp:coreProperties>
</file>