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before="0" w:line="320"/>
        <w:jc w:val="center"/>
      </w:pPr>
      <w:r>
        <w:rPr>
          <w:b/>
          <w:bCs/>
          <w:color w:val="B45309"/>
          <w:sz w:val="24"/>
          <w:szCs w:val="24"/>
        </w:rPr>
        <w:t xml:space="preserve">Lakebridge Capital</w:t>
      </w:r>
    </w:p>
    <w:p>
      <w:pPr>
        <w:spacing w:after="160" w:before="0" w:line="320"/>
        <w:jc w:val="center"/>
      </w:pPr>
      <w:r>
        <w:rPr>
          <w:b/>
          <w:bCs/>
          <w:color w:val="1E3A5F"/>
          <w:sz w:val="56"/>
          <w:szCs w:val="56"/>
        </w:rPr>
        <w:t xml:space="preserve">Discovery Questionnaire</w:t>
      </w:r>
    </w:p>
    <w:p>
      <w:pPr>
        <w:spacing w:after="1600" w:before="0" w:line="320"/>
        <w:jc w:val="center"/>
      </w:pPr>
      <w:r>
        <w:rPr>
          <w:i/>
          <w:iCs/>
          <w:color w:val="6B7280"/>
          <w:sz w:val="22"/>
          <w:szCs w:val="22"/>
        </w:rPr>
        <w:t xml:space="preserve">Companion to the Deal Lifecycle Platform Proposal</w:t>
      </w:r>
    </w:p>
    <w:p>
      <w:pPr>
        <w:pBdr>
          <w:bottom w:val="single" w:color="1E3A5F" w:sz="6" w:space="1"/>
        </w:pBdr>
        <w:spacing w:after="200" w:before="240"/>
      </w:pPr>
      <w:r>
        <w:t xml:space="preserve"/>
      </w:r>
    </w:p>
    <w:p>
      <w:pPr>
        <w:spacing w:after="60" w:before="0" w:line="320"/>
        <w:jc w:val="center"/>
      </w:pPr>
      <w:r>
        <w:rPr>
          <w:b/>
          <w:bCs/>
          <w:sz w:val="24"/>
          <w:szCs w:val="24"/>
        </w:rPr>
        <w:t xml:space="preserve">Sean Krake Esparza</w:t>
      </w:r>
    </w:p>
    <w:p>
      <w:pPr>
        <w:spacing w:after="200" w:before="0" w:line="320"/>
        <w:jc w:val="center"/>
      </w:pPr>
      <w:r>
        <w:rPr>
          <w:color w:val="6B7280"/>
          <w:sz w:val="20"/>
          <w:szCs w:val="20"/>
        </w:rPr>
        <w:t xml:space="preserve">seanesparza@gmail.com  ·  (626) 818-8087</w:t>
      </w:r>
    </w:p>
    <w:p>
      <w:pPr>
        <w:spacing w:after="140" w:before="0" w:line="320"/>
        <w:jc w:val="center"/>
      </w:pPr>
      <w:r>
        <w:rPr>
          <w:i/>
          <w:iCs/>
          <w:color w:val="6B7280"/>
          <w:sz w:val="18"/>
          <w:szCs w:val="18"/>
        </w:rPr>
        <w:t xml:space="preserve">April 2026  ·  v2</w:t>
      </w:r>
    </w:p>
    <w:p>
      <w:r>
        <w:br w:type="page"/>
      </w:r>
    </w:p>
    <w:p>
      <w:pPr>
        <w:pStyle w:val="Heading1"/>
        <w:spacing w:after="200" w:before="360"/>
      </w:pPr>
      <w:r>
        <w:t xml:space="preserve">How to Use This</w:t>
      </w:r>
    </w:p>
    <w:p>
      <w:pPr>
        <w:spacing w:after="140" w:before="0" w:line="320"/>
      </w:pPr>
      <w:r>
        <w:t xml:space="preserve">These questions confirm scope and surface what's needed before the build begins. Group A blocks Phase 1 from starting; Group B materially affects scope; Group C can be answered as the build progresses.</w:t>
      </w:r>
    </w:p>
    <w:p>
      <w:pPr>
        <w:spacing w:after="100" w:before="0" w:lin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Group</w:t>
            </w:r>
          </w:p>
        </w:tc>
        <w:tc>
          <w:tcPr>
            <w:tcW w:type="dxa" w:w="180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Priority</w:t>
            </w:r>
          </w:p>
        </w:tc>
        <w:tc>
          <w:tcPr>
            <w:tcW w:type="dxa" w:w="5960"/>
            <w:tcBorders>
              <w:top w:val="single" w:color="CCCCCC" w:sz="4"/>
              <w:left w:val="single" w:color="CCCCCC" w:sz="4"/>
              <w:bottom w:val="single" w:color="CCCCCC" w:sz="4"/>
              <w:right w:val="single" w:color="CCCCCC" w:sz="4"/>
            </w:tcBorders>
            <w:shd w:fill="1E3A5F" w:val="clear"/>
            <w:tcMar>
              <w:top w:type="dxa" w:w="100"/>
              <w:left w:type="dxa" w:w="140"/>
              <w:bottom w:type="dxa" w:w="100"/>
              <w:right w:type="dxa" w:w="140"/>
            </w:tcMar>
          </w:tcPr>
          <w:p>
            <w:r>
              <w:rPr>
                <w:b/>
                <w:bCs/>
                <w:color w:val="FFFFFF"/>
              </w:rPr>
              <w:t xml:space="preserve">When answers are needed</w:t>
            </w:r>
          </w:p>
        </w:tc>
      </w:tr>
      <w:tr>
        <w:tc>
          <w:tcPr>
            <w:tcW w:type="dxa" w:w="1600"/>
            <w:tcBorders>
              <w:top w:val="single" w:color="CCCCCC" w:sz="4"/>
              <w:left w:val="single" w:color="CCCCCC" w:sz="4"/>
              <w:bottom w:val="single" w:color="CCCCCC" w:sz="4"/>
              <w:right w:val="single" w:color="CCCCCC" w:sz="4"/>
            </w:tcBorders>
            <w:shd w:fill="FEE2E2" w:val="clear"/>
            <w:tcMar>
              <w:top w:type="dxa" w:w="100"/>
              <w:left w:type="dxa" w:w="140"/>
              <w:bottom w:type="dxa" w:w="100"/>
              <w:right w:type="dxa" w:w="140"/>
            </w:tcMar>
          </w:tcPr>
          <w:p>
            <w:r>
              <w:rPr>
                <w:b/>
                <w:bCs/>
              </w:rPr>
              <w:t xml:space="preserve">A</w:t>
            </w:r>
          </w:p>
        </w:tc>
        <w:tc>
          <w:tcPr>
            <w:tcW w:type="dxa" w:w="1800"/>
            <w:tcBorders>
              <w:top w:val="single" w:color="CCCCCC" w:sz="4"/>
              <w:left w:val="single" w:color="CCCCCC" w:sz="4"/>
              <w:bottom w:val="single" w:color="CCCCCC" w:sz="4"/>
              <w:right w:val="single" w:color="CCCCCC" w:sz="4"/>
            </w:tcBorders>
            <w:shd w:fill="FEE2E2" w:val="clear"/>
            <w:tcMar>
              <w:top w:type="dxa" w:w="100"/>
              <w:left w:type="dxa" w:w="140"/>
              <w:bottom w:type="dxa" w:w="100"/>
              <w:right w:type="dxa" w:w="140"/>
            </w:tcMar>
          </w:tcPr>
          <w:p>
            <w:r>
              <w:rPr>
                <w:b/>
                <w:bCs/>
              </w:rPr>
              <w:t xml:space="preserve">Blocking</w:t>
            </w:r>
          </w:p>
        </w:tc>
        <w:tc>
          <w:tcPr>
            <w:tcW w:type="dxa" w:w="5960"/>
            <w:tcBorders>
              <w:top w:val="single" w:color="CCCCCC" w:sz="4"/>
              <w:left w:val="single" w:color="CCCCCC" w:sz="4"/>
              <w:bottom w:val="single" w:color="CCCCCC" w:sz="4"/>
              <w:right w:val="single" w:color="CCCCCC" w:sz="4"/>
            </w:tcBorders>
            <w:shd w:fill="FEE2E2" w:val="clear"/>
            <w:tcMar>
              <w:top w:type="dxa" w:w="100"/>
              <w:left w:type="dxa" w:w="140"/>
              <w:bottom w:type="dxa" w:w="100"/>
              <w:right w:type="dxa" w:w="140"/>
            </w:tcMar>
          </w:tcPr>
          <w:p>
            <w:r>
              <w:t xml:space="preserve">Before Phase 1 starts.</w:t>
            </w:r>
          </w:p>
        </w:tc>
      </w:tr>
      <w:tr>
        <w:tc>
          <w:tcPr>
            <w:tcW w:type="dxa" w:w="16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r>
              <w:rPr>
                <w:b/>
                <w:bCs/>
              </w:rPr>
              <w:t xml:space="preserve">B</w:t>
            </w:r>
          </w:p>
        </w:tc>
        <w:tc>
          <w:tcPr>
            <w:tcW w:type="dxa" w:w="180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r>
              <w:rPr>
                <w:b/>
                <w:bCs/>
              </w:rPr>
              <w:t xml:space="preserve">Important</w:t>
            </w:r>
          </w:p>
        </w:tc>
        <w:tc>
          <w:tcPr>
            <w:tcW w:type="dxa" w:w="5960"/>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r>
              <w:t xml:space="preserve">During or shortly after Phase 1. Affects scope and architecture.</w:t>
            </w:r>
          </w:p>
        </w:tc>
      </w:tr>
      <w:tr>
        <w:tc>
          <w:tcPr>
            <w:tcW w:type="dxa" w:w="16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r>
              <w:rPr>
                <w:b/>
                <w:bCs/>
              </w:rPr>
              <w:t xml:space="preserve">C</w:t>
            </w:r>
          </w:p>
        </w:tc>
        <w:tc>
          <w:tcPr>
            <w:tcW w:type="dxa" w:w="180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r>
              <w:rPr>
                <w:b/>
                <w:bCs/>
              </w:rPr>
              <w:t xml:space="preserve">Helpful</w:t>
            </w:r>
          </w:p>
        </w:tc>
        <w:tc>
          <w:tcPr>
            <w:tcW w:type="dxa" w:w="5960"/>
            <w:tcBorders>
              <w:top w:val="single" w:color="CCCCCC" w:sz="4"/>
              <w:left w:val="single" w:color="CCCCCC" w:sz="4"/>
              <w:bottom w:val="single" w:color="CCCCCC" w:sz="4"/>
              <w:right w:val="single" w:color="CCCCCC" w:sz="4"/>
            </w:tcBorders>
            <w:shd w:fill="DBEAFE" w:val="clear"/>
            <w:tcMar>
              <w:top w:type="dxa" w:w="100"/>
              <w:left w:type="dxa" w:w="140"/>
              <w:bottom w:type="dxa" w:w="100"/>
              <w:right w:type="dxa" w:w="140"/>
            </w:tcMar>
          </w:tcPr>
          <w:p>
            <w:r>
              <w:t xml:space="preserve">Useful for refining final behavior. Defer if convenient.</w:t>
            </w:r>
          </w:p>
        </w:tc>
      </w:tr>
    </w:tbl>
    <w:p>
      <w:pPr>
        <w:spacing w:after="200" w:before="0" w:line="320"/>
      </w:pPr>
      <w:r>
        <w:t xml:space="preserve"/>
      </w:r>
    </w:p>
    <w:p>
      <w:pPr>
        <w:spacing w:after="140" w:before="0" w:line="320"/>
      </w:pPr>
      <w:r>
        <w:t xml:space="preserve">Answer on the lines provided, or in a separate reply (email is fine). For document-related questions, attaching real samples is the most useful response. Sanitize sensitive numbers if needed; format and structure are what matter.</w:t>
      </w:r>
    </w:p>
    <w:p>
      <w:pPr>
        <w:spacing w:after="140" w:before="0" w:line="320"/>
      </w:pPr>
      <w:r>
        <w:t xml:space="preserve">Rough time: Group A is about 30 minutes if existing documents are easy to locate. Group B is another 30 to 45 minutes. Group C is optional at this stage.</w:t>
      </w:r>
    </w:p>
    <w:p>
      <w:pPr>
        <w:pBdr>
          <w:bottom w:val="single" w:color="1E3A5F" w:sz="6" w:space="1"/>
        </w:pBdr>
        <w:spacing w:after="160" w:before="160"/>
      </w:pPr>
      <w:r>
        <w:t xml:space="preserve"/>
      </w:r>
    </w:p>
    <w:p>
      <w:r>
        <w:br w:type="page"/>
      </w:r>
    </w:p>
    <w:p>
      <w:pPr>
        <w:pBdr>
          <w:top w:val="single" w:color="CCCCCC" w:sz="4"/>
          <w:bottom w:val="single" w:color="CCCCCC" w:sz="4"/>
          <w:left w:val="single" w:color="CCCCCC" w:sz="4"/>
          <w:right w:val="single" w:color="CCCCCC" w:sz="4"/>
        </w:pBdr>
        <w:shd w:fill="FEE2E2" w:val="clear"/>
        <w:spacing w:after="0" w:before="320"/>
      </w:pPr>
      <w:r>
        <w:rPr>
          <w:b/>
          <w:bCs/>
          <w:color w:val="1E3A5F"/>
          <w:sz w:val="28"/>
          <w:szCs w:val="28"/>
        </w:rPr>
        <w:t xml:space="preserve">  Group A: Blocking</w:t>
      </w:r>
    </w:p>
    <w:p>
      <w:pPr>
        <w:pBdr>
          <w:top w:val="single" w:color="CCCCCC" w:sz="4"/>
          <w:bottom w:val="single" w:color="CCCCCC" w:sz="4"/>
          <w:left w:val="single" w:color="CCCCCC" w:sz="4"/>
          <w:right w:val="single" w:color="CCCCCC" w:sz="4"/>
        </w:pBdr>
        <w:shd w:fill="FEE2E2" w:val="clear"/>
        <w:spacing w:after="280" w:before="0"/>
      </w:pPr>
      <w:r>
        <w:rPr>
          <w:i/>
          <w:iCs/>
          <w:color w:val="374151"/>
          <w:sz w:val="20"/>
          <w:szCs w:val="20"/>
        </w:rPr>
        <w:t xml:space="preserve">  Required before Phase 1 begins. Roughly 30 minutes to complete.</w:t>
      </w:r>
    </w:p>
    <w:p>
      <w:pPr>
        <w:pStyle w:val="Heading2"/>
        <w:spacing w:after="160" w:before="280"/>
      </w:pPr>
      <w:r>
        <w:t xml:space="preserve">A.1 Users and Roles</w:t>
      </w:r>
    </w:p>
    <w:p>
      <w:pPr>
        <w:spacing w:after="80" w:before="160" w:line="320"/>
      </w:pPr>
      <w:r>
        <w:rPr>
          <w:b/>
          <w:bCs/>
          <w:color w:val="1E3A5F"/>
        </w:rPr>
        <w:t xml:space="preserve">Q. </w:t>
      </w:r>
      <w:r>
        <w:rPr>
          <w:b/>
          <w:bCs/>
        </w:rPr>
        <w:t xml:space="preserve">Who at Lakebridge will use the platform at launch? Please list names, titles, and intended role (Owner, Broker, Analyst, Viewer).</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Are there ownership or principal users who should have read-only access to Summary of Offers and recommendation memos?</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Should brokers be restricted to specific deals, or should every broker see every deal?</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A.2 Brand and Domain</w:t>
      </w:r>
    </w:p>
    <w:p>
      <w:pPr>
        <w:spacing w:after="80" w:before="160" w:line="320"/>
      </w:pPr>
      <w:r>
        <w:rPr>
          <w:b/>
          <w:bCs/>
          <w:color w:val="1E3A5F"/>
        </w:rPr>
        <w:t xml:space="preserve">Q. </w:t>
      </w:r>
      <w:r>
        <w:rPr>
          <w:b/>
          <w:bCs/>
        </w:rPr>
        <w:t xml:space="preserve">What subdomain on lakebridgecap.com should the platform live on? Some options: app.lakebridgecap.com, deals.lakebridgecap.com, platform.lakebridgecap.com.</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Should the platform interface use Lakebridge Capital branding, Land Advisors Organization branding, or both depending on context?</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Confirm that Lakebridge will manage DNS for the chosen subdomain.</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A.3 Existing Templates and Standard Formats</w:t>
      </w:r>
    </w:p>
    <w:p>
      <w:pPr>
        <w:spacing w:after="140" w:before="0" w:line="320"/>
      </w:pPr>
      <w:r>
        <w:t xml:space="preserve">Most platform deliverables will be templated rather than AI-generated. We need to know what already exists. For each item below, please indicate whether you have a standard template and, if yes, attach it to your response. If no template exists, note whether the document is essentially the same structure across deals or varies materially.</w:t>
      </w:r>
    </w:p>
    <w:p>
      <w:pPr>
        <w:spacing w:after="80" w:before="160" w:line="320"/>
      </w:pPr>
      <w:r>
        <w:rPr>
          <w:b/>
          <w:bCs/>
          <w:color w:val="1E3A5F"/>
        </w:rPr>
        <w:t xml:space="preserve">Q. </w:t>
      </w:r>
      <w:r>
        <w:rPr>
          <w:b/>
          <w:bCs/>
        </w:rPr>
        <w:t xml:space="preserve">Q&amp;A File: existing template?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Marketing Report (buyer list with tiers): existing template?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Entitlement Schedule: existing template?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Summary of Offers Matrix: existing template?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Custom Underwriting File: existing template?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CFD Analysis: existing template?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Premium Analysis: existing template?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Valuation: existing template?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Entitlement Summary: existing template?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Standard email templates (deadline reminder, Q&amp;A distribution, follow-up): existing? If yes, please attach.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A.4 Gold-Standard Examples for AI-Led Deliverables</w:t>
      </w:r>
    </w:p>
    <w:p>
      <w:pPr>
        <w:spacing w:after="140" w:before="0" w:line="320"/>
      </w:pPr>
      <w:r>
        <w:t xml:space="preserve">These deliverables require AI generation. Real, sanitized examples are essential for prompt engineering and quality benchmarking.</w:t>
      </w:r>
    </w:p>
    <w:p>
      <w:pPr>
        <w:spacing w:after="80" w:before="160" w:line="320"/>
      </w:pPr>
      <w:r>
        <w:rPr>
          <w:b/>
          <w:bCs/>
          <w:color w:val="1E3A5F"/>
        </w:rPr>
        <w:t xml:space="preserve">Q. </w:t>
      </w:r>
      <w:r>
        <w:rPr>
          <w:b/>
          <w:bCs/>
        </w:rPr>
        <w:t xml:space="preserve">Please provide two to three complete OMs from past deals. Variety across property type and deal size is helpful.</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Please provide two recommendation memos. Ideally one ownership accepted and one they pushed back on, with reasons noted.</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Please provide three to five OM-blast emails. Mix of Green tier and Yellow tier, written in your voice.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Please provide two to three buyer follow-up emails covering different scenarios (missing offer, deadline reminder, Q&amp;A response).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Please provide three to five sample LOIs from different buyers. Format variance helps us calibrate the parsing logic.</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pStyle w:val="Heading2"/>
        <w:spacing w:after="160" w:before="280"/>
      </w:pPr>
      <w:r>
        <w:t xml:space="preserve">A.5 Scope Confirmation</w:t>
      </w:r>
    </w:p>
    <w:p>
      <w:pPr>
        <w:spacing w:after="80" w:before="160" w:line="320"/>
      </w:pPr>
      <w:r>
        <w:rPr>
          <w:b/>
          <w:bCs/>
          <w:color w:val="1E3A5F"/>
        </w:rPr>
        <w:t xml:space="preserve">Q. </w:t>
      </w:r>
      <w:r>
        <w:rPr>
          <w:b/>
          <w:bCs/>
        </w:rPr>
        <w:t xml:space="preserve">At launch, will buyers ever get logins (to download OMs, submit LOIs, or view Q&amp;A) or is the platform purely internal?</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Are direct integrations with Outlook, Gmail, DocuSign, or a CRM required, desired but optional, or out of scope?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A.6 Application Behavior and Data Model</w:t>
      </w:r>
    </w:p>
    <w:p>
      <w:pPr>
        <w:spacing w:after="140" w:before="0" w:line="320"/>
      </w:pPr>
      <w:r>
        <w:t xml:space="preserve">These questions clarify how the platform should work internally. The HTML prototype and Excel design notes don't always agree, so we need your direction on each.</w:t>
      </w:r>
    </w:p>
    <w:p>
      <w:pPr>
        <w:spacing w:after="80" w:before="160" w:line="320"/>
      </w:pPr>
      <w:r>
        <w:rPr>
          <w:b/>
          <w:bCs/>
          <w:color w:val="1E3A5F"/>
        </w:rPr>
        <w:t xml:space="preserve">Q. </w:t>
      </w:r>
      <w:r>
        <w:rPr>
          <w:b/>
          <w:bCs/>
        </w:rPr>
        <w:t xml:space="preserve">Responsibility chip source: what populates the responsibility field on each checklist item? The prototype shows 'TBD' placeholders for every item. Should responsibility come from a per-deal owner (one person handles every item on a given deal), a role-based default (analysts always handle UW review), per-item assignment (each checklist item assigned individually), or something else?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Excel checklist structure vs. prototype structure: the Excel groups Phase 1 items hierarchically (Valuation as a parent containing CMA, Premium Analysis, RPA, Valuation; Third Party Marketing Reports as a parent containing CTC, Dry Utility Budget, CFD, Market Study; Marketing Documents as a parent containing Entitlement Schedule, Development Schedule, Entitlement Summary). The HTML prototype shows a flat list per phase. Which structure should the platform use?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Multiple consultants per role: should each consultant role hold one person or many? The Excel's Roster Report shows separate buyer and seller sides, with up to three contacts per side per role.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Builder-contact data model: a builder company (e.g., Lennar) typically has 2-3 individual contacts you reach out to. We propose modeling builders and contacts as separate but linked entities — Builder is the company, Contact is the person, each Contact belongs to a Builder. This lets you maintain one builder relationship across deals while contacts come and go. Confirm this is the right structure, or describe how you prefer to think about builder/contact relationships.</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Consultant roster contents: three slightly different lists exist between the existing materials. Which is authoritative? The CLAUDE.md and prototype list nine roles: Landscape Architect, Civil Engineer, Soils Engineer, Cost to Complete Consultant, HOA Consultant, Dry Utility Consultant, Phase 1 Consultant, Land Use Consultant, Biologist. The Excel adds Architect and PSA Attorney; omits Cost to Complete Consultant and HOA Consultant; and lists Civil Engineer twice (likely a typo).</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Dropbox: the Excel checklist references Dropbox repeatedly with 'put link to dropbox here' notes. Should the platform replace Dropbox for deal documents (everything stored in the platform), integrate with Dropbox by linking to existing folders, or support both?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r>
        <w:br w:type="page"/>
      </w:r>
    </w:p>
    <w:p>
      <w:pPr>
        <w:pBdr>
          <w:top w:val="single" w:color="CCCCCC" w:sz="4"/>
          <w:bottom w:val="single" w:color="CCCCCC" w:sz="4"/>
          <w:left w:val="single" w:color="CCCCCC" w:sz="4"/>
          <w:right w:val="single" w:color="CCCCCC" w:sz="4"/>
        </w:pBdr>
        <w:shd w:fill="FEF3C7" w:val="clear"/>
        <w:spacing w:after="0" w:before="320"/>
      </w:pPr>
      <w:r>
        <w:rPr>
          <w:b/>
          <w:bCs/>
          <w:color w:val="1E3A5F"/>
          <w:sz w:val="28"/>
          <w:szCs w:val="28"/>
        </w:rPr>
        <w:t xml:space="preserve">  Group B: Important</w:t>
      </w:r>
    </w:p>
    <w:p>
      <w:pPr>
        <w:pBdr>
          <w:top w:val="single" w:color="CCCCCC" w:sz="4"/>
          <w:bottom w:val="single" w:color="CCCCCC" w:sz="4"/>
          <w:left w:val="single" w:color="CCCCCC" w:sz="4"/>
          <w:right w:val="single" w:color="CCCCCC" w:sz="4"/>
        </w:pBdr>
        <w:shd w:fill="FEF3C7" w:val="clear"/>
        <w:spacing w:after="280" w:before="0"/>
      </w:pPr>
      <w:r>
        <w:rPr>
          <w:i/>
          <w:iCs/>
          <w:color w:val="374151"/>
          <w:sz w:val="20"/>
          <w:szCs w:val="20"/>
        </w:rPr>
        <w:t xml:space="preserve">  Materially affects scope and architecture. Roughly 30 to 45 minutes.</w:t>
      </w:r>
    </w:p>
    <w:p>
      <w:pPr>
        <w:pStyle w:val="Heading2"/>
        <w:spacing w:after="160" w:before="280"/>
      </w:pPr>
      <w:r>
        <w:t xml:space="preserve">B.1 Workflow Reality</w:t>
      </w:r>
    </w:p>
    <w:p>
      <w:pPr>
        <w:spacing w:after="80" w:before="160" w:line="320"/>
      </w:pPr>
      <w:r>
        <w:rPr>
          <w:b/>
          <w:bCs/>
          <w:color w:val="1E3A5F"/>
        </w:rPr>
        <w:t xml:space="preserve">Q. </w:t>
      </w:r>
      <w:r>
        <w:rPr>
          <w:b/>
          <w:bCs/>
        </w:rPr>
        <w:t xml:space="preserve">How many deals are typically in flight at one time? At peak?</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How frequently do new deals start? Weekly, monthly, quarterly?</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Walk through a recent representative deal. What worked well? What was painful? What took the most time?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Of the AI-led deliverables, which two or three would generate the most value if automated first?</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B.2 Compliance and Data Handling</w:t>
      </w:r>
    </w:p>
    <w:p>
      <w:pPr>
        <w:spacing w:after="80" w:before="160" w:line="320"/>
      </w:pPr>
      <w:r>
        <w:rPr>
          <w:b/>
          <w:bCs/>
          <w:color w:val="1E3A5F"/>
        </w:rPr>
        <w:t xml:space="preserve">Q. </w:t>
      </w:r>
      <w:r>
        <w:rPr>
          <w:b/>
          <w:bCs/>
        </w:rPr>
        <w:t xml:space="preserve">Are there client-imposed compliance requirements (SOC 2, data residency, NDA-driven controls) on how Lakebridge handles seller financial data?</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Are there documents or data types that should never leave US-based infrastructure?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How long should documents and audit logs be retained?</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B.3 Existing Tools</w:t>
      </w:r>
    </w:p>
    <w:p>
      <w:pPr>
        <w:spacing w:after="80" w:before="160" w:line="320"/>
      </w:pPr>
      <w:r>
        <w:rPr>
          <w:b/>
          <w:bCs/>
          <w:color w:val="1E3A5F"/>
        </w:rPr>
        <w:t xml:space="preserve">Q. </w:t>
      </w:r>
      <w:r>
        <w:rPr>
          <w:b/>
          <w:bCs/>
        </w:rPr>
        <w:t xml:space="preserve">What does your current contact master look like? Spreadsheet, CRM, Outlook contacts, the HTML tracker?</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What email platform does the team use (Outlook, Gmail, other)?</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Are there shared file locations (SharePoint, Google Drive, Dropbox) that already store deal documents?</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B.4 Notifications and Workflow</w:t>
      </w:r>
    </w:p>
    <w:p>
      <w:pPr>
        <w:spacing w:after="80" w:before="160" w:line="320"/>
      </w:pPr>
      <w:r>
        <w:rPr>
          <w:b/>
          <w:bCs/>
          <w:color w:val="1E3A5F"/>
        </w:rPr>
        <w:t xml:space="preserve">Q. </w:t>
      </w:r>
      <w:r>
        <w:rPr>
          <w:b/>
          <w:bCs/>
        </w:rPr>
        <w:t xml:space="preserve">What events should trigger notifications (new offer received, deadline approaching, issue assigned)?</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Where should notifications go? In-app, email, both?</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B.5 Application Behavior</w:t>
      </w:r>
    </w:p>
    <w:p>
      <w:pPr>
        <w:spacing w:after="80" w:before="160" w:line="320"/>
      </w:pPr>
      <w:r>
        <w:rPr>
          <w:b/>
          <w:bCs/>
          <w:color w:val="1E3A5F"/>
        </w:rPr>
        <w:t xml:space="preserve">Q. </w:t>
      </w:r>
      <w:r>
        <w:rPr>
          <w:b/>
          <w:bCs/>
        </w:rPr>
        <w:t xml:space="preserve">Checklist step dependencies: can items be checked off in any order, or do some depend on others? For example, 'Send out OM / Blast' presumably can't happen before 'Offering Memorandum' is complete. Should the platform enforce dependencies (block items until prerequisites are checked), surface them as warnings, or treat all items as independent?</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40" w:line="320"/>
      </w:pPr>
      <w:r>
        <w:t xml:space="preserve"> </w:t>
      </w:r>
    </w:p>
    <w:p>
      <w:pPr>
        <w:spacing w:after="80" w:before="160" w:line="320"/>
      </w:pPr>
      <w:r>
        <w:rPr>
          <w:b/>
          <w:bCs/>
          <w:color w:val="1E3A5F"/>
        </w:rPr>
        <w:t xml:space="preserve">Q. </w:t>
      </w:r>
      <w:r>
        <w:rPr>
          <w:b/>
          <w:bCs/>
        </w:rPr>
        <w:t xml:space="preserve">Deal Team and Owner Team: the Excel mentions these as groupings that drive who gets what emails. Could you clarify what these are and how you want them to work in the platform?</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r>
        <w:br w:type="page"/>
      </w:r>
    </w:p>
    <w:p>
      <w:pPr>
        <w:pBdr>
          <w:top w:val="single" w:color="CCCCCC" w:sz="4"/>
          <w:bottom w:val="single" w:color="CCCCCC" w:sz="4"/>
          <w:left w:val="single" w:color="CCCCCC" w:sz="4"/>
          <w:right w:val="single" w:color="CCCCCC" w:sz="4"/>
        </w:pBdr>
        <w:shd w:fill="DBEAFE" w:val="clear"/>
        <w:spacing w:after="0" w:before="320"/>
      </w:pPr>
      <w:r>
        <w:rPr>
          <w:b/>
          <w:bCs/>
          <w:color w:val="1E3A5F"/>
          <w:sz w:val="28"/>
          <w:szCs w:val="28"/>
        </w:rPr>
        <w:t xml:space="preserve">  Group C: Helpful</w:t>
      </w:r>
    </w:p>
    <w:p>
      <w:pPr>
        <w:pBdr>
          <w:top w:val="single" w:color="CCCCCC" w:sz="4"/>
          <w:bottom w:val="single" w:color="CCCCCC" w:sz="4"/>
          <w:left w:val="single" w:color="CCCCCC" w:sz="4"/>
          <w:right w:val="single" w:color="CCCCCC" w:sz="4"/>
        </w:pBdr>
        <w:shd w:fill="DBEAFE" w:val="clear"/>
        <w:spacing w:after="280" w:before="0"/>
      </w:pPr>
      <w:r>
        <w:rPr>
          <w:i/>
          <w:iCs/>
          <w:color w:val="374151"/>
          <w:sz w:val="20"/>
          <w:szCs w:val="20"/>
        </w:rPr>
        <w:t xml:space="preserve">  Useful for refining final behavior. Can be answered during the build.</w:t>
      </w:r>
    </w:p>
    <w:p>
      <w:pPr>
        <w:pStyle w:val="Heading2"/>
        <w:spacing w:after="160" w:before="280"/>
      </w:pPr>
      <w:r>
        <w:t xml:space="preserve">C.1 Buyer Tiering</w:t>
      </w:r>
    </w:p>
    <w:p>
      <w:pPr>
        <w:spacing w:after="80" w:before="160" w:line="320"/>
      </w:pPr>
      <w:r>
        <w:rPr>
          <w:b/>
          <w:bCs/>
          <w:color w:val="1E3A5F"/>
        </w:rPr>
        <w:t xml:space="preserve">Q. </w:t>
      </w:r>
      <w:r>
        <w:rPr>
          <w:b/>
          <w:bCs/>
        </w:rPr>
        <w:t xml:space="preserve">Should buyer interest tiers (Green, Yellow, Red) carry across deals as a property of the buyer, or be reset per-deal as they currently are in the existing tracker?</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Should there be a fourth tier or status, such as Past Buyer, Strategic Partner, or Do Not Contact?</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C.2 Document Handling</w:t>
      </w:r>
    </w:p>
    <w:p>
      <w:pPr>
        <w:spacing w:after="80" w:before="160" w:line="320"/>
      </w:pPr>
      <w:r>
        <w:rPr>
          <w:b/>
          <w:bCs/>
          <w:color w:val="1E3A5F"/>
        </w:rPr>
        <w:t xml:space="preserve">Q. </w:t>
      </w:r>
      <w:r>
        <w:rPr>
          <w:b/>
          <w:bCs/>
        </w:rPr>
        <w:t xml:space="preserve">Should the platform automatically version documents or require explicit versioning by users?</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Should documents have a draft, in-review, or final status?</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C.3 AI Output Conventions</w:t>
      </w:r>
    </w:p>
    <w:p>
      <w:pPr>
        <w:spacing w:after="80" w:before="160" w:line="320"/>
      </w:pPr>
      <w:r>
        <w:rPr>
          <w:b/>
          <w:bCs/>
          <w:color w:val="1E3A5F"/>
        </w:rPr>
        <w:t xml:space="preserve">Q. </w:t>
      </w:r>
      <w:r>
        <w:rPr>
          <w:b/>
          <w:bCs/>
        </w:rPr>
        <w:t xml:space="preserve">For AI-led deliverables (OM prose, recommendation memos, emails), are there forbidden phrasings, financial assumptions, or stock disclaimers Claude should never include?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Should AI-generated drafts be visibly tagged as AI-drafted until human-approved? (Default: yes; drafts carry a tag until reviewed and saved.)</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spacing w:after="80" w:before="160" w:line="320"/>
      </w:pPr>
      <w:r>
        <w:rPr>
          <w:b/>
          <w:bCs/>
          <w:color w:val="1E3A5F"/>
        </w:rPr>
        <w:t xml:space="preserve">Q. </w:t>
      </w:r>
      <w:r>
        <w:rPr>
          <w:b/>
          <w:bCs/>
        </w:rPr>
        <w:t xml:space="preserve">For hybrid deliverables (CFD, Premium, Valuation, Entitlement Summary), should the platform default to templated narrative paragraphs, or should AI-generated narrative be the default with template as a fallback?</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Style w:val="Heading2"/>
        <w:spacing w:after="160" w:before="280"/>
      </w:pPr>
      <w:r>
        <w:t xml:space="preserve">C.4 Layout</w:t>
      </w:r>
    </w:p>
    <w:p>
      <w:pPr>
        <w:spacing w:after="80" w:before="160" w:line="320"/>
      </w:pPr>
      <w:r>
        <w:rPr>
          <w:b/>
          <w:bCs/>
          <w:color w:val="1E3A5F"/>
        </w:rPr>
        <w:t xml:space="preserve">Q. </w:t>
      </w:r>
      <w:r>
        <w:rPr>
          <w:b/>
          <w:bCs/>
        </w:rPr>
        <w:t xml:space="preserve">Project information location: the Excel shows Deal Name / Units / City / Type at the top of the checklist page. Confirm this is the desired layout, or describe a preferred alternative.</w:t>
      </w:r>
    </w:p>
    <w:p>
      <w:pPr>
        <w:spacing w:after="80" w:line="320"/>
      </w:pPr>
      <w:r>
        <w:rPr>
          <w:i/>
          <w:iCs/>
          <w:color w:val="6B7280"/>
          <w:sz w:val="18"/>
          <w:szCs w:val="18"/>
        </w:rPr>
        <w:t xml:space="preserve">    Answer:</w:t>
      </w:r>
    </w:p>
    <w:p>
      <w:pPr>
        <w:pBdr>
          <w:bottom w:val="single" w:color="D1D5DB" w:sz="4" w:space="4"/>
        </w:pBdr>
        <w:spacing w:after="60" w:line="320"/>
      </w:pPr>
      <w:r>
        <w:t xml:space="preserve"> </w:t>
      </w:r>
    </w:p>
    <w:p>
      <w:pPr>
        <w:pBdr>
          <w:bottom w:val="single" w:color="D1D5DB" w:sz="4" w:space="4"/>
        </w:pBdr>
        <w:spacing w:after="60" w:line="320"/>
      </w:pPr>
      <w:r>
        <w:t xml:space="preserve"> </w:t>
      </w:r>
    </w:p>
    <w:p>
      <w:pPr>
        <w:pBdr>
          <w:bottom w:val="single" w:color="D1D5DB" w:sz="4" w:space="4"/>
        </w:pBdr>
        <w:spacing w:after="200" w:line="320"/>
      </w:pPr>
      <w:r>
        <w:t xml:space="preserve"> </w:t>
      </w:r>
    </w:p>
    <w:p>
      <w:pPr>
        <w:pBdr>
          <w:bottom w:val="single" w:color="1E3A5F" w:sz="6" w:space="1"/>
        </w:pBdr>
        <w:spacing w:after="160" w:before="160"/>
      </w:pPr>
      <w:r>
        <w:t xml:space="preserve"/>
      </w:r>
    </w:p>
    <w:p>
      <w:pPr>
        <w:spacing w:after="140" w:before="0" w:line="320"/>
        <w:jc w:val="center"/>
      </w:pPr>
      <w:r>
        <w:t xml:space="preserve">Thank you for taking the time to complete this. </w:t>
      </w:r>
      <w:r>
        <w:rPr>
          <w:color w:val="6B7280"/>
        </w:rPr>
        <w:t xml:space="preserve">Send your responses (and attached documents) to seanesparza@gmail.com or by any other method that works for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i/>
        <w:iCs/>
        <w:color w:val="6B7280"/>
        <w:sz w:val="16"/>
        <w:szCs w:val="16"/>
      </w:rPr>
      <w:t xml:space="preserve">Confidential</w:t>
    </w:r>
    <w:r>
      <w:rPr>
        <w:color w:val="6B7280"/>
        <w:sz w:val="16"/>
        <w:szCs w:val="16"/>
      </w:rPr>
      <w:t xml:space="preserve">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1E3A5F"/>
        <w:sz w:val="18"/>
        <w:szCs w:val="18"/>
      </w:rPr>
      <w:t xml:space="preserve">Lakebridge Capital  ·  Discovery Questionnaire</w:t>
    </w:r>
    <w:r>
      <w:rPr>
        <w:color w:val="6B7280"/>
        <w:sz w:val="18"/>
        <w:szCs w:val="18"/>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Lakebridge Capital Discovery Questionnaire</dc:title>
  <dc:creator>Sean Krake Esparza</dc:creator>
  <cp:lastModifiedBy>Un-named</cp:lastModifiedBy>
  <cp:revision>1</cp:revision>
  <dcterms:created xsi:type="dcterms:W3CDTF">2026-04-28T00:35:26.556Z</dcterms:created>
  <dcterms:modified xsi:type="dcterms:W3CDTF">2026-04-28T00:35:26.556Z</dcterms:modified>
</cp:coreProperties>
</file>

<file path=docProps/custom.xml><?xml version="1.0" encoding="utf-8"?>
<Properties xmlns="http://schemas.openxmlformats.org/officeDocument/2006/custom-properties" xmlns:vt="http://schemas.openxmlformats.org/officeDocument/2006/docPropsVTypes"/>
</file>