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sz w:val="26"/>
        </w:rPr>
        <w:t>Caught Up AI</w:t>
      </w:r>
    </w:p>
    <w:p>
      <w:pPr>
        <w:spacing w:after="40"/>
      </w:pPr>
      <w:r>
        <w:rPr>
          <w:rFonts w:ascii="Calibri" w:hAnsi="Calibri"/>
          <w:color w:val="666666"/>
          <w:sz w:val="17"/>
        </w:rPr>
        <w:t>The daily AP English Language Opener   .   Saturday, June 6, 2026   .   TEST RUN (sample)</w:t>
      </w:r>
    </w:p>
    <w:p>
      <w:pPr>
        <w:pStyle w:val="Title"/>
      </w:pPr>
      <w:r>
        <w:t>The Recycling We Were Sold</w:t>
      </w:r>
    </w:p>
    <w:p>
      <w:pPr>
        <w:spacing w:after="160"/>
      </w:pPr>
      <w:r>
        <w:rPr>
          <w:rFonts w:ascii="Calibri" w:hAnsi="Calibri"/>
          <w:i/>
          <w:color w:val="666666"/>
          <w:sz w:val="18"/>
        </w:rPr>
        <w:t>Register: The Reckoning (moral charge to a public; nameable party, datable trigger)</w:t>
      </w:r>
    </w:p>
    <w:p>
      <w:pPr>
        <w:pStyle w:val="Heading1"/>
      </w:pPr>
      <w:r>
        <w:t>Student copy</w:t>
      </w:r>
    </w:p>
    <w:p>
      <w:pPr>
        <w:spacing w:after="160"/>
      </w:pPr>
      <w:r>
        <w:rPr>
          <w:rFonts w:ascii="Times New Roman" w:hAnsi="Times New Roman"/>
          <w:i/>
          <w:color w:val="666666"/>
          <w:sz w:val="20"/>
        </w:rPr>
        <w:t>Read the passage, then answer the questions.</w:t>
      </w:r>
    </w:p>
    <w:p>
      <w:pPr>
        <w:spacing w:after="140"/>
      </w:pPr>
      <w:r>
        <w:rPr>
          <w:rFonts w:ascii="Times New Roman" w:hAnsi="Times New Roman"/>
          <w:b/>
          <w:sz w:val="22"/>
        </w:rPr>
        <w:t xml:space="preserve">1  </w:t>
      </w:r>
      <w:r>
        <w:rPr>
          <w:rFonts w:ascii="Times New Roman" w:hAnsi="Times New Roman"/>
          <w:sz w:val="22"/>
        </w:rPr>
        <w:t>Start with the number, because the number is the whole case. About nine percent of all the plastic the world has ever thrown away has actually been recycled, according to the OECD; the rest, more than nine tenths, was buried, burned, or left to crumble into pieces too small to collect. For more than thirty years we were sold a different story, told not in figures but in a symbol: an arrow bent into a triangle, stamped on the bottom of a yogurt cup, promising that if you rinsed it and sorted it the rest would follow.</w:t>
      </w:r>
    </w:p>
    <w:p>
      <w:pPr>
        <w:spacing w:after="140"/>
      </w:pPr>
      <w:r>
        <w:rPr>
          <w:rFonts w:ascii="Times New Roman" w:hAnsi="Times New Roman"/>
          <w:b/>
          <w:sz w:val="22"/>
        </w:rPr>
        <w:t xml:space="preserve">2  </w:t>
      </w:r>
      <w:r>
        <w:rPr>
          <w:rFonts w:ascii="Times New Roman" w:hAnsi="Times New Roman"/>
          <w:sz w:val="22"/>
        </w:rPr>
        <w:t>It did not follow, and the people who printed that arrow knew it might not. In 2020 a joint investigation by NPR and the PBS program Frontline reported that plastic makers had promoted recycling for decades while doubting, in their own internal words, that most plastic could ever be recycled at a profit. Look at what the arrangement asks of each side. A few dozen companies make the plastic, sell it, and keep the profit; a few hundred million of us rinse it, sort it, carry it to the curb, and feel for a moment that we have done our part. The work was handed down; the responsibility was handed off.</w:t>
      </w:r>
    </w:p>
    <w:p>
      <w:pPr>
        <w:spacing w:after="140"/>
      </w:pPr>
      <w:r>
        <w:rPr>
          <w:rFonts w:ascii="Times New Roman" w:hAnsi="Times New Roman"/>
          <w:b/>
          <w:sz w:val="22"/>
        </w:rPr>
        <w:t xml:space="preserve">3  </w:t>
      </w:r>
      <w:r>
        <w:rPr>
          <w:rFonts w:ascii="Times New Roman" w:hAnsi="Times New Roman"/>
          <w:sz w:val="22"/>
        </w:rPr>
        <w:t>And the cost does not wait for us to notice it. While we are sorting, the plastic that was never going to be recycled is already going somewhere: when a full truck leaves the curb and is buried instead of remade, when a bale is shipped across an ocean to a country with no way to process it and burned in the open air, when a bag breaks down not into nothing but into fragments that turn up in tap water, in rain, and in human blood, the promise on the bottom of the cup is worse than unmet. It has become cover for the very thing it claimed to prevent.</w:t>
      </w:r>
    </w:p>
    <w:p>
      <w:pPr>
        <w:spacing w:after="140"/>
      </w:pPr>
      <w:r>
        <w:rPr>
          <w:rFonts w:ascii="Times New Roman" w:hAnsi="Times New Roman"/>
          <w:b/>
          <w:sz w:val="22"/>
        </w:rPr>
        <w:t xml:space="preserve">4  </w:t>
      </w:r>
      <w:r>
        <w:rPr>
          <w:rFonts w:ascii="Times New Roman" w:hAnsi="Times New Roman"/>
          <w:sz w:val="22"/>
        </w:rPr>
        <w:t>This is not a failure of householders. People did the small thing they were asked to do, faithfully, for a generation. The failure belongs to the companies that built a symbol to look like a solution, and to the public officials who let the symbol stand in for a system. So keep sorting your recycling; some of it is real, and the habit is not the problem.</w:t>
      </w:r>
    </w:p>
    <w:p>
      <w:pPr>
        <w:spacing w:after="140"/>
      </w:pPr>
      <w:r>
        <w:rPr>
          <w:rFonts w:ascii="Times New Roman" w:hAnsi="Times New Roman"/>
          <w:b/>
          <w:sz w:val="22"/>
        </w:rPr>
        <w:t xml:space="preserve">5  </w:t>
      </w:r>
      <w:r>
        <w:rPr>
          <w:rFonts w:ascii="Times New Roman" w:hAnsi="Times New Roman"/>
          <w:sz w:val="22"/>
        </w:rPr>
        <w:t>The problem is who gets to decide how big the problem is. So ask for the number, not the symbol. Ask the company that sells you the cup what becomes of it after the curb, and make an honest answer the price of your business. The arrow was printed to turn a public failure into a private chore. Take it back.</w:t>
      </w:r>
    </w:p>
    <w:p>
      <w:pPr>
        <w:pStyle w:val="Heading2"/>
      </w:pPr>
      <w:r>
        <w:t>Multiple choice</w:t>
      </w:r>
    </w:p>
    <w:p>
      <w:pPr>
        <w:spacing w:after="40"/>
      </w:pPr>
      <w:r>
        <w:rPr>
          <w:rFonts w:ascii="Times New Roman" w:hAnsi="Times New Roman"/>
          <w:sz w:val="22"/>
        </w:rPr>
        <w:t>1.  Which of the following best describes the writer's primary purpose in the opener?</w:t>
      </w:r>
    </w:p>
    <w:p>
      <w:pPr>
        <w:spacing w:after="20"/>
        <w:ind w:left="432"/>
      </w:pPr>
      <w:r>
        <w:rPr>
          <w:rFonts w:ascii="Times New Roman" w:hAnsi="Times New Roman"/>
          <w:sz w:val="22"/>
        </w:rPr>
        <w:t>A)  To move responsibility for plastic waste from households back to the companies that marketed recycling</w:t>
      </w:r>
    </w:p>
    <w:p>
      <w:pPr>
        <w:spacing w:after="20"/>
        <w:ind w:left="432"/>
      </w:pPr>
      <w:r>
        <w:rPr>
          <w:rFonts w:ascii="Times New Roman" w:hAnsi="Times New Roman"/>
          <w:sz w:val="22"/>
        </w:rPr>
        <w:t>B)  To persuade readers that they should stop sorting their recycling entirely</w:t>
      </w:r>
    </w:p>
    <w:p>
      <w:pPr>
        <w:spacing w:after="20"/>
        <w:ind w:left="432"/>
      </w:pPr>
      <w:r>
        <w:rPr>
          <w:rFonts w:ascii="Times New Roman" w:hAnsi="Times New Roman"/>
          <w:sz w:val="22"/>
        </w:rPr>
        <w:t>C)  To explain the chemical process by which plastics break down over time</w:t>
      </w:r>
    </w:p>
    <w:p>
      <w:pPr>
        <w:spacing w:after="20"/>
        <w:ind w:left="432"/>
      </w:pPr>
      <w:r>
        <w:rPr>
          <w:rFonts w:ascii="Times New Roman" w:hAnsi="Times New Roman"/>
          <w:sz w:val="22"/>
        </w:rPr>
        <w:t>D)  To mourn the decline of a recycling system that once worked well</w:t>
      </w:r>
    </w:p>
    <w:p>
      <w:pPr>
        <w:spacing w:after="40"/>
      </w:pPr>
    </w:p>
    <w:p>
      <w:pPr>
        <w:spacing w:after="40"/>
      </w:pPr>
      <w:r>
        <w:rPr>
          <w:rFonts w:ascii="Times New Roman" w:hAnsi="Times New Roman"/>
          <w:sz w:val="22"/>
        </w:rPr>
        <w:t>2.  In the third paragraph, the repeated "when" clauses serve primarily to</w:t>
      </w:r>
    </w:p>
    <w:p>
      <w:pPr>
        <w:spacing w:after="20"/>
        <w:ind w:left="432"/>
      </w:pPr>
      <w:r>
        <w:rPr>
          <w:rFonts w:ascii="Times New Roman" w:hAnsi="Times New Roman"/>
          <w:sz w:val="22"/>
        </w:rPr>
        <w:t>A)  accumulate concrete instances of harm that build pressure toward the writer's charge</w:t>
      </w:r>
    </w:p>
    <w:p>
      <w:pPr>
        <w:spacing w:after="20"/>
        <w:ind w:left="432"/>
      </w:pPr>
      <w:r>
        <w:rPr>
          <w:rFonts w:ascii="Times New Roman" w:hAnsi="Times New Roman"/>
          <w:sz w:val="22"/>
        </w:rPr>
        <w:t>B)  list the steps a householder should follow in order to recycle correctly</w:t>
      </w:r>
    </w:p>
    <w:p>
      <w:pPr>
        <w:spacing w:after="20"/>
        <w:ind w:left="432"/>
      </w:pPr>
      <w:r>
        <w:rPr>
          <w:rFonts w:ascii="Times New Roman" w:hAnsi="Times New Roman"/>
          <w:sz w:val="22"/>
        </w:rPr>
        <w:t>C)  concede that recycling does sometimes work as it was intended to</w:t>
      </w:r>
    </w:p>
    <w:p>
      <w:pPr>
        <w:spacing w:after="20"/>
        <w:ind w:left="432"/>
      </w:pPr>
      <w:r>
        <w:rPr>
          <w:rFonts w:ascii="Times New Roman" w:hAnsi="Times New Roman"/>
          <w:sz w:val="22"/>
        </w:rPr>
        <w:t>D)  supply the statistical evidence behind the nine percent figure</w:t>
      </w:r>
    </w:p>
    <w:p>
      <w:pPr>
        <w:spacing w:after="40"/>
      </w:pPr>
    </w:p>
    <w:p>
      <w:pPr>
        <w:pStyle w:val="Heading2"/>
      </w:pPr>
      <w:r>
        <w:t>Discussion</w:t>
      </w:r>
    </w:p>
    <w:p>
      <w:pPr>
        <w:spacing w:after="60"/>
      </w:pPr>
      <w:r>
        <w:rPr>
          <w:rFonts w:ascii="Times New Roman" w:hAnsi="Times New Roman"/>
          <w:sz w:val="22"/>
        </w:rPr>
        <w:t>1.  The writer insists "This is not a failure of householders" before assigning blame elsewhere. Why might the writer absolve the reader first, and how does that choice affect the force of the charge that follows?</w:t>
      </w:r>
    </w:p>
    <w:p>
      <w:pPr>
        <w:spacing w:after="60"/>
      </w:pPr>
      <w:r>
        <w:rPr>
          <w:rFonts w:ascii="Times New Roman" w:hAnsi="Times New Roman"/>
          <w:sz w:val="22"/>
        </w:rPr>
        <w:t>2.  The opener leads with a single statistic, "about nine percent," before any argument. How does putting the number first shape the way you read everything after it?</w:t>
      </w:r>
    </w:p>
    <w:p>
      <w:pPr>
        <w:pStyle w:val="Heading2"/>
      </w:pPr>
      <w:r>
        <w:t>Writing prompt (homework or extended in-class, Q3 argument)</w:t>
      </w:r>
    </w:p>
    <w:p>
      <w:pPr>
        <w:spacing w:after="120"/>
      </w:pPr>
      <w:r>
        <w:rPr>
          <w:rFonts w:ascii="Times New Roman" w:hAnsi="Times New Roman"/>
          <w:i w:val="0"/>
          <w:sz w:val="22"/>
        </w:rPr>
        <w:t>The writer argues that the people who create a problem should not be the ones who decide how large that problem is. Defend, challenge, or qualify this claim, using your own knowledge, observation, or reading.</w:t>
      </w:r>
    </w:p>
    <w:p>
      <w:r>
        <w:br w:type="page"/>
      </w:r>
    </w:p>
    <w:p>
      <w:pPr>
        <w:pStyle w:val="Heading1"/>
      </w:pPr>
      <w:r>
        <w:t>Teacher copy</w:t>
      </w:r>
    </w:p>
    <w:p>
      <w:pPr>
        <w:spacing w:after="160"/>
      </w:pPr>
      <w:r>
        <w:rPr>
          <w:rFonts w:ascii="Times New Roman" w:hAnsi="Times New Roman"/>
          <w:i/>
          <w:color w:val="666666"/>
          <w:sz w:val="20"/>
        </w:rPr>
        <w:t>Everything in the student copy, plus the marked article, answers, and teaching notes.</w:t>
      </w:r>
    </w:p>
    <w:p>
      <w:pPr>
        <w:pStyle w:val="Heading2"/>
      </w:pPr>
      <w:r>
        <w:t>The article, marked for rhetorical devices (one color throughout)</w:t>
      </w:r>
    </w:p>
    <w:p>
      <w:pPr>
        <w:spacing w:after="140"/>
      </w:pPr>
      <w:r>
        <w:rPr>
          <w:rFonts w:ascii="Times New Roman" w:hAnsi="Times New Roman"/>
          <w:b/>
          <w:sz w:val="22"/>
        </w:rPr>
        <w:t xml:space="preserve">1  </w:t>
      </w:r>
      <w:r>
        <w:rPr>
          <w:rFonts w:ascii="Times New Roman" w:hAnsi="Times New Roman"/>
          <w:sz w:val="22"/>
        </w:rPr>
        <w:t>Start with the number, because the number is the whole case. About nine percent of all the plastic the world has ever thrown away has actually been recycled, according to the OECD; the rest, more than nine tenths, was buried, burned, or left to crumble into pieces too small to collect. For more than thirty years we were sold a different story, told not in figures but in a symbol: an arrow bent into a triangle, stamped on the bottom of a yogurt cup, promising that if you rinsed it and sorted it the rest would follow.</w:t>
      </w:r>
    </w:p>
    <w:p>
      <w:pPr>
        <w:spacing w:after="140"/>
      </w:pPr>
      <w:r>
        <w:rPr>
          <w:rFonts w:ascii="Times New Roman" w:hAnsi="Times New Roman"/>
          <w:b/>
          <w:sz w:val="22"/>
        </w:rPr>
        <w:t xml:space="preserve">2  </w:t>
      </w:r>
      <w:r>
        <w:rPr>
          <w:rFonts w:ascii="Times New Roman" w:hAnsi="Times New Roman"/>
          <w:sz w:val="22"/>
        </w:rPr>
        <w:t xml:space="preserve">It did not follow, and the people who printed that arrow knew it might not. In 2020 a joint investigation by NPR and the PBS program Frontline reported that plastic makers had promoted recycling for decades while doubting, in their own internal words, that most plastic could ever be recycled at a profit. Look at what the arrangement asks of each side. </w:t>
      </w:r>
      <w:r>
        <w:rPr>
          <w:rFonts w:ascii="Times New Roman" w:hAnsi="Times New Roman"/>
          <w:sz w:val="22"/>
          <w:highlight w:val="yellow"/>
        </w:rPr>
        <w:t>A few dozen companies make the plastic, sell it, and keep the profit; a few hundred million of us rinse it, sort it, carry it to the curb, and feel for a moment that we have done our part.</w:t>
      </w:r>
      <w:r>
        <w:rPr>
          <w:rFonts w:ascii="Calibri" w:hAnsi="Calibri"/>
          <w:b/>
          <w:color w:val="1F4E79"/>
          <w:sz w:val="16"/>
        </w:rPr>
        <w:t xml:space="preserve"> [Antithesis]</w:t>
      </w:r>
      <w:r>
        <w:rPr>
          <w:rFonts w:ascii="Times New Roman" w:hAnsi="Times New Roman"/>
          <w:sz w:val="22"/>
        </w:rPr>
        <w:t xml:space="preserve"> </w:t>
      </w:r>
      <w:r>
        <w:rPr>
          <w:rFonts w:ascii="Times New Roman" w:hAnsi="Times New Roman"/>
          <w:sz w:val="22"/>
          <w:highlight w:val="yellow"/>
        </w:rPr>
        <w:t>The work was handed down; the responsibility was handed off.</w:t>
      </w:r>
      <w:r>
        <w:rPr>
          <w:rFonts w:ascii="Calibri" w:hAnsi="Calibri"/>
          <w:b/>
          <w:color w:val="1F4E79"/>
          <w:sz w:val="16"/>
        </w:rPr>
        <w:t xml:space="preserve"> [Parallelism]</w:t>
      </w:r>
    </w:p>
    <w:p>
      <w:pPr>
        <w:spacing w:after="140"/>
      </w:pPr>
      <w:r>
        <w:rPr>
          <w:rFonts w:ascii="Times New Roman" w:hAnsi="Times New Roman"/>
          <w:b/>
          <w:sz w:val="22"/>
        </w:rPr>
        <w:t xml:space="preserve">3  </w:t>
      </w:r>
      <w:r>
        <w:rPr>
          <w:rFonts w:ascii="Times New Roman" w:hAnsi="Times New Roman"/>
          <w:sz w:val="22"/>
        </w:rPr>
        <w:t xml:space="preserve">And the cost does not wait for us to notice it. While we are sorting, the plastic that was never going to be recycled is already going somewhere: </w:t>
      </w:r>
      <w:r>
        <w:rPr>
          <w:rFonts w:ascii="Times New Roman" w:hAnsi="Times New Roman"/>
          <w:sz w:val="22"/>
          <w:highlight w:val="yellow"/>
        </w:rPr>
        <w:t>when a full truck leaves the curb and is buried instead of remade, when a bale is shipped across an ocean to a country with no way to process it and burned in the open air, when a bag breaks down not into nothing but into fragments that turn up in tap water, in rain, and in human blood</w:t>
      </w:r>
      <w:r>
        <w:rPr>
          <w:rFonts w:ascii="Calibri" w:hAnsi="Calibri"/>
          <w:b/>
          <w:color w:val="1F4E79"/>
          <w:sz w:val="16"/>
        </w:rPr>
        <w:t xml:space="preserve"> [Anaphora]</w:t>
      </w:r>
      <w:r>
        <w:rPr>
          <w:rFonts w:ascii="Times New Roman" w:hAnsi="Times New Roman"/>
          <w:sz w:val="22"/>
        </w:rPr>
        <w:t>, the promise on the bottom of the cup is worse than unmet. It has become cover for the very thing it claimed to prevent.</w:t>
      </w:r>
    </w:p>
    <w:p>
      <w:pPr>
        <w:spacing w:after="140"/>
      </w:pPr>
      <w:r>
        <w:rPr>
          <w:rFonts w:ascii="Times New Roman" w:hAnsi="Times New Roman"/>
          <w:b/>
          <w:sz w:val="22"/>
        </w:rPr>
        <w:t xml:space="preserve">4  </w:t>
      </w:r>
      <w:r>
        <w:rPr>
          <w:rFonts w:ascii="Times New Roman" w:hAnsi="Times New Roman"/>
          <w:sz w:val="22"/>
        </w:rPr>
        <w:t>This is not a failure of householders. People did the small thing they were asked to do, faithfully, for a generation. The failure belongs to the companies that built a symbol to look like a solution, and to the public officials who let the symbol stand in for a system. So keep sorting your recycling; some of it is real, and the habit is not the problem.</w:t>
      </w:r>
    </w:p>
    <w:p>
      <w:pPr>
        <w:spacing w:after="140"/>
      </w:pPr>
      <w:r>
        <w:rPr>
          <w:rFonts w:ascii="Times New Roman" w:hAnsi="Times New Roman"/>
          <w:b/>
          <w:sz w:val="22"/>
        </w:rPr>
        <w:t xml:space="preserve">5  </w:t>
      </w:r>
      <w:r>
        <w:rPr>
          <w:rFonts w:ascii="Times New Roman" w:hAnsi="Times New Roman"/>
          <w:sz w:val="22"/>
        </w:rPr>
        <w:t xml:space="preserve">The problem is who gets to decide how big the problem is. So ask for the number, not the symbol. Ask the company that sells you the cup what becomes of it after the curb, and make an honest answer the price of your business. The arrow was printed to turn a public failure into a private chore. </w:t>
      </w:r>
      <w:r>
        <w:rPr>
          <w:rFonts w:ascii="Times New Roman" w:hAnsi="Times New Roman"/>
          <w:sz w:val="22"/>
          <w:highlight w:val="yellow"/>
        </w:rPr>
        <w:t>Take it back.</w:t>
      </w:r>
      <w:r>
        <w:rPr>
          <w:rFonts w:ascii="Calibri" w:hAnsi="Calibri"/>
          <w:b/>
          <w:color w:val="1F4E79"/>
          <w:sz w:val="16"/>
        </w:rPr>
        <w:t xml:space="preserve"> [Telegraphic sentence]</w:t>
      </w:r>
    </w:p>
    <w:p>
      <w:pPr>
        <w:pStyle w:val="Heading2"/>
      </w:pPr>
      <w:r>
        <w:t>Devices, and why they are here</w:t>
      </w:r>
    </w:p>
    <w:p>
      <w:pPr>
        <w:spacing w:after="100"/>
        <w:ind w:left="288"/>
      </w:pPr>
      <w:r>
        <w:rPr>
          <w:rFonts w:ascii="Times New Roman" w:hAnsi="Times New Roman"/>
          <w:b/>
          <w:color w:val="1F4E79"/>
          <w:sz w:val="22"/>
        </w:rPr>
        <w:t>Antithesis</w:t>
      </w:r>
      <w:r>
        <w:rPr>
          <w:rFonts w:ascii="Times New Roman" w:hAnsi="Times New Roman"/>
          <w:sz w:val="22"/>
        </w:rPr>
        <w:t xml:space="preserve"> (paragraph 2): "A few dozen companies make the plastic, sell it, and keep the profit; a few hundred million of us rinse it, sort it, carry it to the curb, and feel for a moment that we have done our part."</w:t>
      </w:r>
    </w:p>
    <w:p>
      <w:pPr>
        <w:spacing w:after="140"/>
        <w:ind w:left="288"/>
      </w:pPr>
      <w:r>
        <w:rPr>
          <w:rFonts w:ascii="Times New Roman" w:hAnsi="Times New Roman"/>
          <w:sz w:val="22"/>
        </w:rPr>
        <w:t>The sentence sets a few dozen producers against a few hundred million sorters in matched form, so the reader feels the imbalance the whole piece is about: profit on one side, unpaid labor and false comfort on the other. The opposition is the engine of the argument, not an ornament.</w:t>
      </w:r>
    </w:p>
    <w:p>
      <w:pPr>
        <w:spacing w:after="100"/>
        <w:ind w:left="288"/>
      </w:pPr>
      <w:r>
        <w:rPr>
          <w:rFonts w:ascii="Times New Roman" w:hAnsi="Times New Roman"/>
          <w:b/>
          <w:color w:val="1F4E79"/>
          <w:sz w:val="22"/>
        </w:rPr>
        <w:t>Parallelism</w:t>
      </w:r>
      <w:r>
        <w:rPr>
          <w:rFonts w:ascii="Times New Roman" w:hAnsi="Times New Roman"/>
          <w:sz w:val="22"/>
        </w:rPr>
        <w:t xml:space="preserve"> (paragraph 2): "The work was handed down; the responsibility was handed off."</w:t>
      </w:r>
    </w:p>
    <w:p>
      <w:pPr>
        <w:spacing w:after="140"/>
        <w:ind w:left="288"/>
      </w:pPr>
      <w:r>
        <w:rPr>
          <w:rFonts w:ascii="Times New Roman" w:hAnsi="Times New Roman"/>
          <w:sz w:val="22"/>
        </w:rPr>
        <w:t>Two short clauses in the same shape, handed down against handed off, compress the entire accusation into one line. The matched grammar makes the swap audible: the same gesture moved the work one way and the responsibility the other.</w:t>
      </w:r>
    </w:p>
    <w:p>
      <w:pPr>
        <w:spacing w:after="100"/>
        <w:ind w:left="288"/>
      </w:pPr>
      <w:r>
        <w:rPr>
          <w:rFonts w:ascii="Times New Roman" w:hAnsi="Times New Roman"/>
          <w:b/>
          <w:color w:val="1F4E79"/>
          <w:sz w:val="22"/>
        </w:rPr>
        <w:t>Anaphora</w:t>
      </w:r>
      <w:r>
        <w:rPr>
          <w:rFonts w:ascii="Times New Roman" w:hAnsi="Times New Roman"/>
          <w:sz w:val="22"/>
        </w:rPr>
        <w:t xml:space="preserve"> (paragraph 3): "when a full truck leaves the curb and is buried instead of remade, when a bale is shipped across an ocean to a country with no way to process it and burned in the open air, when a bag breaks down not into nothing but into fragments that turn up in tap water, in rain, and in human blood"</w:t>
      </w:r>
    </w:p>
    <w:p>
      <w:pPr>
        <w:spacing w:after="140"/>
        <w:ind w:left="288"/>
      </w:pPr>
      <w:r>
        <w:rPr>
          <w:rFonts w:ascii="Times New Roman" w:hAnsi="Times New Roman"/>
          <w:sz w:val="22"/>
        </w:rPr>
        <w:t>Three clauses beginning with "when" pile concrete instances of harm under one repeated frame, building pressure toward the main clause that follows them. The repetition sits at the START of each clause, which is what makes this anaphora and not parallelism, and each "when" raises the scale, from one truck to an ocean to the human body.</w:t>
      </w:r>
    </w:p>
    <w:p>
      <w:pPr>
        <w:spacing w:after="100"/>
        <w:ind w:left="288"/>
      </w:pPr>
      <w:r>
        <w:rPr>
          <w:rFonts w:ascii="Times New Roman" w:hAnsi="Times New Roman"/>
          <w:b/>
          <w:color w:val="1F4E79"/>
          <w:sz w:val="22"/>
        </w:rPr>
        <w:t>Telegraphic sentence</w:t>
      </w:r>
      <w:r>
        <w:rPr>
          <w:rFonts w:ascii="Times New Roman" w:hAnsi="Times New Roman"/>
          <w:sz w:val="22"/>
        </w:rPr>
        <w:t xml:space="preserve"> (paragraph 5): "Take it back."</w:t>
      </w:r>
    </w:p>
    <w:p>
      <w:pPr>
        <w:spacing w:after="140"/>
        <w:ind w:left="288"/>
      </w:pPr>
      <w:r>
        <w:rPr>
          <w:rFonts w:ascii="Times New Roman" w:hAnsi="Times New Roman"/>
          <w:sz w:val="22"/>
        </w:rPr>
        <w:t>Three words deliver the charge the whole piece has loaded. After the long accumulating sentences, the abruptness is the point: the reader is handed one plain instruction, and the piece stops before it can soften.</w:t>
      </w:r>
    </w:p>
    <w:p>
      <w:pPr>
        <w:pStyle w:val="Heading2"/>
      </w:pPr>
      <w:r>
        <w:t>Multiple choice</w:t>
      </w:r>
    </w:p>
    <w:p>
      <w:pPr>
        <w:spacing w:after="40"/>
      </w:pPr>
      <w:r>
        <w:rPr>
          <w:rFonts w:ascii="Times New Roman" w:hAnsi="Times New Roman"/>
          <w:sz w:val="22"/>
        </w:rPr>
        <w:t>1.  Which of the following best describes the writer's primary purpose in the opener?</w:t>
      </w:r>
    </w:p>
    <w:p>
      <w:pPr>
        <w:spacing w:after="20"/>
        <w:ind w:left="432"/>
      </w:pPr>
      <w:r>
        <w:rPr>
          <w:rFonts w:ascii="Times New Roman" w:hAnsi="Times New Roman"/>
          <w:sz w:val="22"/>
        </w:rPr>
        <w:t>A)  To move responsibility for plastic waste from households back to the companies that marketed recycling</w:t>
      </w:r>
    </w:p>
    <w:p>
      <w:pPr>
        <w:spacing w:after="20"/>
        <w:ind w:left="432"/>
      </w:pPr>
      <w:r>
        <w:rPr>
          <w:rFonts w:ascii="Times New Roman" w:hAnsi="Times New Roman"/>
          <w:sz w:val="22"/>
        </w:rPr>
        <w:t>B)  To persuade readers that they should stop sorting their recycling entirely</w:t>
      </w:r>
    </w:p>
    <w:p>
      <w:pPr>
        <w:spacing w:after="20"/>
        <w:ind w:left="432"/>
      </w:pPr>
      <w:r>
        <w:rPr>
          <w:rFonts w:ascii="Times New Roman" w:hAnsi="Times New Roman"/>
          <w:sz w:val="22"/>
        </w:rPr>
        <w:t>C)  To explain the chemical process by which plastics break down over time</w:t>
      </w:r>
    </w:p>
    <w:p>
      <w:pPr>
        <w:spacing w:after="20"/>
        <w:ind w:left="432"/>
      </w:pPr>
      <w:r>
        <w:rPr>
          <w:rFonts w:ascii="Times New Roman" w:hAnsi="Times New Roman"/>
          <w:sz w:val="22"/>
        </w:rPr>
        <w:t>D)  To mourn the decline of a recycling system that once worked well</w:t>
      </w:r>
    </w:p>
    <w:p>
      <w:pPr>
        <w:spacing w:after="40"/>
      </w:pPr>
    </w:p>
    <w:p>
      <w:pPr>
        <w:spacing w:after="40"/>
      </w:pPr>
      <w:r>
        <w:rPr>
          <w:rFonts w:ascii="Times New Roman" w:hAnsi="Times New Roman"/>
          <w:sz w:val="22"/>
        </w:rPr>
        <w:t>2.  In the third paragraph, the repeated "when" clauses serve primarily to</w:t>
      </w:r>
    </w:p>
    <w:p>
      <w:pPr>
        <w:spacing w:after="20"/>
        <w:ind w:left="432"/>
      </w:pPr>
      <w:r>
        <w:rPr>
          <w:rFonts w:ascii="Times New Roman" w:hAnsi="Times New Roman"/>
          <w:sz w:val="22"/>
        </w:rPr>
        <w:t>A)  accumulate concrete instances of harm that build pressure toward the writer's charge</w:t>
      </w:r>
    </w:p>
    <w:p>
      <w:pPr>
        <w:spacing w:after="20"/>
        <w:ind w:left="432"/>
      </w:pPr>
      <w:r>
        <w:rPr>
          <w:rFonts w:ascii="Times New Roman" w:hAnsi="Times New Roman"/>
          <w:sz w:val="22"/>
        </w:rPr>
        <w:t>B)  list the steps a householder should follow in order to recycle correctly</w:t>
      </w:r>
    </w:p>
    <w:p>
      <w:pPr>
        <w:spacing w:after="20"/>
        <w:ind w:left="432"/>
      </w:pPr>
      <w:r>
        <w:rPr>
          <w:rFonts w:ascii="Times New Roman" w:hAnsi="Times New Roman"/>
          <w:sz w:val="22"/>
        </w:rPr>
        <w:t>C)  concede that recycling does sometimes work as it was intended to</w:t>
      </w:r>
    </w:p>
    <w:p>
      <w:pPr>
        <w:spacing w:after="20"/>
        <w:ind w:left="432"/>
      </w:pPr>
      <w:r>
        <w:rPr>
          <w:rFonts w:ascii="Times New Roman" w:hAnsi="Times New Roman"/>
          <w:sz w:val="22"/>
        </w:rPr>
        <w:t>D)  supply the statistical evidence behind the nine percent figure</w:t>
      </w:r>
    </w:p>
    <w:p>
      <w:pPr>
        <w:spacing w:after="40"/>
      </w:pPr>
    </w:p>
    <w:p>
      <w:pPr>
        <w:pStyle w:val="Heading2"/>
      </w:pPr>
      <w:r>
        <w:t>Multiple choice answer key</w:t>
      </w:r>
    </w:p>
    <w:p>
      <w:pPr>
        <w:spacing w:after="80"/>
      </w:pPr>
      <w:r>
        <w:rPr>
          <w:rFonts w:ascii="Times New Roman" w:hAnsi="Times New Roman"/>
          <w:b/>
          <w:sz w:val="22"/>
        </w:rPr>
        <w:t xml:space="preserve">1. Answer A.  </w:t>
      </w:r>
      <w:r>
        <w:rPr>
          <w:rFonts w:ascii="Times New Roman" w:hAnsi="Times New Roman"/>
          <w:sz w:val="22"/>
        </w:rPr>
        <w:t>The piece absolves householders ("This is not a failure of householders") and assigns the failure to producers and officials, which is a reassignment of responsibility. B inverts a stated point: the writer says "keep sorting your recycling." C names a real detail (plastic crumbling) but not the purpose. D imports a premise the piece denies, since it argues the system never worked as promised.</w:t>
      </w:r>
    </w:p>
    <w:p>
      <w:pPr>
        <w:spacing w:after="80"/>
      </w:pPr>
      <w:r>
        <w:rPr>
          <w:rFonts w:ascii="Times New Roman" w:hAnsi="Times New Roman"/>
          <w:b/>
          <w:sz w:val="22"/>
        </w:rPr>
        <w:t xml:space="preserve">2. Answer A.  </w:t>
      </w:r>
      <w:r>
        <w:rPr>
          <w:rFonts w:ascii="Times New Roman" w:hAnsi="Times New Roman"/>
          <w:sz w:val="22"/>
        </w:rPr>
        <w:t>The "when" clauses stack escalating harms (a buried truckload, an ocean shipment burned abroad, fragments in the body) to drive toward the indictment. B reads them as instructions, which they are not. C inverts their force; they show failure, not success. D ties them to the wrong span: the statistic appears in the first paragraph, and these clauses are images of consequence, not data.</w:t>
      </w:r>
    </w:p>
    <w:p>
      <w:pPr>
        <w:pStyle w:val="Heading2"/>
      </w:pPr>
      <w:r>
        <w:t>Discussion</w:t>
      </w:r>
    </w:p>
    <w:p>
      <w:pPr>
        <w:spacing w:after="60"/>
      </w:pPr>
      <w:r>
        <w:rPr>
          <w:rFonts w:ascii="Times New Roman" w:hAnsi="Times New Roman"/>
          <w:sz w:val="22"/>
        </w:rPr>
        <w:t>1.  The writer insists "This is not a failure of householders" before assigning blame elsewhere. Why might the writer absolve the reader first, and how does that choice affect the force of the charge that follows?</w:t>
      </w:r>
    </w:p>
    <w:p>
      <w:pPr>
        <w:spacing w:after="60"/>
      </w:pPr>
      <w:r>
        <w:rPr>
          <w:rFonts w:ascii="Times New Roman" w:hAnsi="Times New Roman"/>
          <w:sz w:val="22"/>
        </w:rPr>
        <w:t>2.  The opener leads with a single statistic, "about nine percent," before any argument. How does putting the number first shape the way you read everything after it?</w:t>
      </w:r>
    </w:p>
    <w:p>
      <w:pPr>
        <w:pStyle w:val="Heading2"/>
      </w:pPr>
      <w:r>
        <w:t>Sample strong discussion responses</w:t>
      </w:r>
    </w:p>
    <w:p>
      <w:pPr>
        <w:spacing w:after="100"/>
      </w:pPr>
      <w:r>
        <w:rPr>
          <w:rFonts w:ascii="Times New Roman" w:hAnsi="Times New Roman"/>
          <w:sz w:val="22"/>
        </w:rPr>
        <w:t>1.  A strong answer sees the absolution as strategic. By telling readers their sorting was honest work, the writer keeps them from feeling attacked and frees them to direct anger at the producers instead. The charge at the end ("Take it back") then lands as shared cause rather than personal scolding, which is exactly the stance the register wants.</w:t>
      </w:r>
    </w:p>
    <w:p>
      <w:pPr>
        <w:spacing w:after="100"/>
      </w:pPr>
      <w:r>
        <w:rPr>
          <w:rFonts w:ascii="Times New Roman" w:hAnsi="Times New Roman"/>
          <w:sz w:val="22"/>
        </w:rPr>
        <w:t>2.  Leading with "about nine percent" sets a fact as the floor of the argument before any emotion enters, so the reader judges the rest against a number rather than a mood. It also creates the gap the piece exploits: a tiny real figure against a thirty-year promise, so everything after the statistic reads as the distance between what we were told and what was true.</w:t>
      </w:r>
    </w:p>
    <w:p>
      <w:pPr>
        <w:pStyle w:val="Heading2"/>
      </w:pPr>
      <w:r>
        <w:t>Writing prompt (homework or extended in-class, Q3 argument)</w:t>
      </w:r>
    </w:p>
    <w:p>
      <w:pPr>
        <w:spacing w:after="120"/>
      </w:pPr>
      <w:r>
        <w:rPr>
          <w:rFonts w:ascii="Times New Roman" w:hAnsi="Times New Roman"/>
          <w:i w:val="0"/>
          <w:sz w:val="22"/>
        </w:rPr>
        <w:t>The writer argues that the people who create a problem should not be the ones who decide how large that problem is. Defend, challenge, or qualify this claim, using your own knowledge, observation, or reading.</w:t>
      </w:r>
    </w:p>
    <w:p>
      <w:pPr>
        <w:pStyle w:val="Heading2"/>
      </w:pPr>
      <w:r>
        <w:t>Common misconceptions to watch for</w:t>
      </w:r>
    </w:p>
    <w:p>
      <w:pPr>
        <w:pStyle w:val="ListBullet"/>
        <w:spacing w:after="60"/>
      </w:pPr>
      <w:r>
        <w:rPr>
          <w:rFonts w:ascii="Times New Roman" w:hAnsi="Times New Roman"/>
          <w:sz w:val="22"/>
        </w:rPr>
        <w:t>Students may say the writer wants people to stop recycling. The writer explicitly says "keep sorting your recycling"; the target is the producers and the symbol, not the householder's habit.</w:t>
      </w:r>
    </w:p>
    <w:p>
      <w:pPr>
        <w:pStyle w:val="ListBullet"/>
        <w:spacing w:after="60"/>
      </w:pPr>
      <w:r>
        <w:rPr>
          <w:rFonts w:ascii="Times New Roman" w:hAnsi="Times New Roman"/>
          <w:sz w:val="22"/>
        </w:rPr>
        <w:t>Students may treat "Take it back" as merely the ending. In this register it is the charge the whole piece is built to deliver, the imperative the runway and the statistic have been loading.</w:t>
      </w:r>
    </w:p>
    <w:p>
      <w:pPr>
        <w:pStyle w:val="ListBullet"/>
        <w:spacing w:after="60"/>
      </w:pPr>
      <w:r>
        <w:rPr>
          <w:rFonts w:ascii="Times New Roman" w:hAnsi="Times New Roman"/>
          <w:sz w:val="22"/>
        </w:rPr>
        <w:t>Students may call the few-against-many contrast a simple comparison. It is antithesis: two opposed sides set in balanced form, and it carries the argument rather than decorating it.</w:t>
      </w:r>
    </w:p>
    <w:p>
      <w:pPr>
        <w:pStyle w:val="ListBullet"/>
        <w:spacing w:after="60"/>
      </w:pPr>
      <w:r>
        <w:rPr>
          <w:rFonts w:ascii="Times New Roman" w:hAnsi="Times New Roman"/>
          <w:sz w:val="22"/>
        </w:rPr>
        <w:t>Students may label the "when ... when ... when" run parallelism. Because the repeated word opens each clause, it is anaphora; reserve parallelism for repeated structure that does not begin the clause, like "handed down ... handed off."</w:t>
      </w:r>
    </w:p>
    <w:p>
      <w:pPr>
        <w:pStyle w:val="Heading2"/>
      </w:pPr>
      <w:r>
        <w:t>AP exam alignment</w:t>
      </w:r>
    </w:p>
    <w:p>
      <w:pPr>
        <w:spacing w:after="120"/>
      </w:pPr>
      <w:r>
        <w:rPr>
          <w:rFonts w:ascii="Times New Roman" w:hAnsi="Times New Roman"/>
          <w:i w:val="0"/>
          <w:sz w:val="22"/>
        </w:rPr>
        <w:t>Q3 argument value: a hot persuasive register for teaching the periodic anaphoric runway answered by a short button, antithesis as the engine of an argument, a statistic placed first as moral fact, and a charge-to-act close. Set beside a descriptive or analytic opener, it shows students how register changes the writer's relationship to the reader, from observer to advocate.</w:t>
      </w:r>
    </w:p>
    <w:p>
      <w:pPr>
        <w:pStyle w:val="Heading2"/>
      </w:pPr>
      <w:r>
        <w:t>Test-run sourcing note</w:t>
      </w:r>
    </w:p>
    <w:p>
      <w:pPr>
        <w:spacing w:after="120"/>
      </w:pPr>
      <w:r>
        <w:rPr>
          <w:rFonts w:ascii="Times New Roman" w:hAnsi="Times New Roman"/>
          <w:i/>
          <w:color w:val="666666"/>
          <w:sz w:val="20"/>
        </w:rPr>
        <w:t>Test-run sourcing note: three claims must clear the Accuracy-Guardrail before this could publish. (1) "About nine percent" of plastic waste recycled: OECD Global Plastics Outlook (2022); confirm the figure and its exact scope (annual plastic waste versus all plastic ever made, which is a separate Geyer et al. 2017 finding). (2) The 2020 NPR and PBS Frontline investigation reporting that the plastics industry promoted recycling while internally doubting it: confirm the outlets, the date, and the internal-doubt characterization against the original reporting. (3) Microplastics found in tap water, rain, and human blood: confirm against primary studies (for human blood, the 2022 Environment International study). Treat all three as flagged until independently re-sourced.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