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7ire24b7gc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Example: Investment Portfolio of a School Teacher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35kf4fd81k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Background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Mrs. Anita Deshmukh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35-year-old school teacher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earning a fixed monthly salary. She wants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save for her child’s higher education and retirement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She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moderate risk appetite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plans to invest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long term (15 years)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mdnq97t7xn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Investment Objectives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Safety of capital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Steady income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Long-term growth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 reduction through diversification</w:t>
        <w:br w:type="textWrapping"/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rg0hc915z6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nv68jeaop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ob5u0kame5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u9b3j1s8uz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wyhgi6fhgb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4guvl3nrnp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a4umtj5fad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Portfolio Allocation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Mrs. Anita invests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₹10,00,000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different assets instead of putting all money in one place.</w:t>
      </w:r>
    </w:p>
    <w:tbl>
      <w:tblPr>
        <w:tblStyle w:val="Table1"/>
        <w:tblW w:w="7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415"/>
        <w:gridCol w:w="1355"/>
        <w:gridCol w:w="2465"/>
        <w:tblGridChange w:id="0">
          <w:tblGrid>
            <w:gridCol w:w="2600"/>
            <w:gridCol w:w="1415"/>
            <w:gridCol w:w="135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Investment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 Mutual Funds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 growth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Fixed Deposits &amp; Bonds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Safety &amp; income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Gold (ETF/SGB)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Hedge against inflation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Tax-free returns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Savings / Liquid 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Emergency fund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4p7crksefn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How Portfolio Management Works Here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gives higher returns in the long run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instruments provide stability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protects during inflation and market uncertainty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PPF helps in tax saving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Liquid fund ensures easy access to cash</w:t>
        <w:br w:type="textWrapping"/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sc6gerv9c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Risk Control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is diversified across large-cap and index funds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Fixed deposits are in reputed banks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Portfolio is reviewed once every year</w:t>
        <w:br w:type="textWrapping"/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ns63qyghiq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 when stock markets fluctuate, the overall portfolio remains stable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10–12 years, her portfolio grows steadily and meets financial goals</w:t>
        <w:br w:type="textWrapping"/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kap3axb8k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Takeaway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management means investing money in different assets to balance risk and return instead of depending on one investment.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fw36tyrncg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Example: Working Professional Managing Investments During Market Ups &amp; Downs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5tfsj5ue0v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Situation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Mr. Rahul Mehta,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30-year-old IT professional in Bengaluru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receives an annual bonus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₹5,00,000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Instead of investing the entire amount in shares (which is risky), 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spreads it across different options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balance risk and return.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a943mdf8nv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How He Manages His Portfolio (Practical Decisions)</w:t>
      </w:r>
    </w:p>
    <w:tbl>
      <w:tblPr>
        <w:tblStyle w:val="Table2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415"/>
        <w:gridCol w:w="3635"/>
        <w:tblGridChange w:id="0">
          <w:tblGrid>
            <w:gridCol w:w="2360"/>
            <w:gridCol w:w="141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he chose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Index Fund (Nifty 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Long-term growth, low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Debt Mutual 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Stability when markets fall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Gold ETF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Protection during inflation &amp; crises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Fixed Deposit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Emergency + guaranteed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Cash / Savings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liquidity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cno0itd5s8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Happens in Real Life (Market Fall Example)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📉 Stock market falls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due to global issues.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investment loses value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funds remain stable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prices rise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FD remains unaffected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Overall portfolio falls only 6–7%, not 20%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management in action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loss in one asset is balanced by gains or stability in others.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2hjrekhv75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Portfolio Rebalancing (Very Practical Step)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1 year: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grows faster than other assets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portion becomes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50% instead of planned 40%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Rahul sells some equity profit and invests it in debt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Risk is brought back under control</w:t>
        <w:br w:type="textWrapping"/>
        <w:t xml:space="preserve"> ✔️ Original asset allocation is maintained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zfcr7pllqm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Why This Is Practical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exactly how financial advisors manage client portfolios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by salaried people, not just big investors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 market behavior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theory</w:t>
        <w:br w:type="textWrapping"/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200wtglsqz3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Practical Learnings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Don’t put all money in one investment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Markets go up and down — portfolios should handle both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Rebalancing is a real-world necessity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 management matters more than high returns</w:t>
        <w:br w:type="textWrapping"/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b7hpl1hr4r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One-Line Practical Example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working professional invests in equity, debt, gold, and fixed deposits so that losses in one asset are offset by gains in others, ensuring stable overall returns.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0" ma:contentTypeDescription="Create a new document." ma:contentTypeScope="" ma:versionID="c5a1d71226dd2b42b2ba3b6e341ca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ED9BAE-AB40-4C4D-82E8-A89621E6D555}"/>
</file>

<file path=customXml/itemProps2.xml><?xml version="1.0" encoding="utf-8"?>
<ds:datastoreItem xmlns:ds="http://schemas.openxmlformats.org/officeDocument/2006/customXml" ds:itemID="{87B06D10-BEB5-43BE-89D2-5D434678FA35}"/>
</file>

<file path=customXml/itemProps3.xml><?xml version="1.0" encoding="utf-8"?>
<ds:datastoreItem xmlns:ds="http://schemas.openxmlformats.org/officeDocument/2006/customXml" ds:itemID="{048F8802-C4F1-46F8-9039-834021D5B2B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