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3v6y7uvvcr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Capital Asset Pricing Model (CAPM)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926slw7wh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Meaning of CAPM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Capital Asset Pricing Model (CAPM)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explains the relationship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expected return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systematic risk (beta)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of a security.</w:t>
        <w:br w:type="textWrapping"/>
        <w:t xml:space="preserve"> It states that investors are compensated only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systematic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, since unsystematic risk can be eliminated through diversification.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gvt46mxc3n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CAPM Formula: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E(Ri)=Rf+βi(Rm−Rf)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Where: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E(Ri) = Expected return on security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i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Rf = Risk-free rate of return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βi​ = Beta of security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i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Rm​ = Expected market return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(Rm−Rf) = Market risk premium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mfvaa3ka9u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ca0a0"/>
          <w:sz w:val="30"/>
          <w:szCs w:val="30"/>
          <w:u w:val="single"/>
        </w:rPr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Assumptions of CAPM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ppweuctets4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Rational Investors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Investors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rational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aim to maximize returns for a given level of risk.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They prefer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higher returns and lower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cy23f9tp1cq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Risk is Measured by Variance or Standard Deviation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Investors evaluate risk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variance or standard deviation of returns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Expected return and risk are the only factors considered in investment decisions.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efj40wzart9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Investors Hold Diversified Portfolios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Investors hold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well-diversified portfolios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unsystematic risk is completely eliminated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systematic risk (beta)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remains relevant.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6e144vm3ebj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Homogeneous Expectations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All investors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identical expectations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about:</w:t>
      </w:r>
    </w:p>
    <w:p w:rsidR="00000000" w:rsidDel="00000000" w:rsidP="00000000" w:rsidRDefault="00000000" w:rsidRPr="00000000" w14:paraId="0000001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Expected returns</w:t>
      </w:r>
    </w:p>
    <w:p w:rsidR="00000000" w:rsidDel="00000000" w:rsidP="00000000" w:rsidRDefault="00000000" w:rsidRPr="00000000" w14:paraId="0000001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</w:t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Correlation among securities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As a result, everyone identifies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same market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zgfmd4cskm3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5. Existence of a Risk-Free Asset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risk-free asset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available.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Investors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borrow and lend unlimited amounts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at the same risk-free rate.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b9chzjowi9z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6. Perfect Capital Market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 taxes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 transaction costs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 flotation costs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Securities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infinitely divisible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43o78mc6yvr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7. Single-Period Investment Horizon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All investors plan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same single holding period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Decisions are based on one-period returns.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up9d9ukmr6z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8. Securities are Marketable and Liquid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All securities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freely traded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 the market.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Information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freely and instantly available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to all investors.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871cnx4rl5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Applications of CAPM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ss3pjyi2wdo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Estimation of Expected Return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helps 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required or expected rate of return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on a security.</w:t>
        <w:br w:type="textWrapping"/>
        <w:t xml:space="preserve">Widely used by investors and analysts for decision-making.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fcakth42lqw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Security Valuation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Used to determine whether a security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overvalued or undervalued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If actual return &gt; CAPM return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Undervalued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240" w:before="0" w:beforeAutospacing="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If actual return &lt; CAPM return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Overvalued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z8lsj158har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Portfolio Selection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Helps investors choose securities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Assists in constructing portfolios aligned with risk preference.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fmyhy0phc0b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Cost of Equity Capital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Firms use CAPM to estimate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cost of equity</w:t>
      </w: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:</w:t>
        <w:br w:type="textWrapping"/>
        <w:t xml:space="preserve"> Ke=Rf+β(Rm−Rf)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Important for capital budgeting and financial planning.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q6qxkc0eps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5. Capital Budgeting Decisions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discount rate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for evaluating investment projects.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Projects with returns higher than CAPM return are accepted.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cu395kk3c9e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6. Performance Evaluation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Helps evaluate portfolio performance by comparing: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Actual return vs CAPM expected return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Basis for measures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Jensen’s Alpha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qqt5dke9hfe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7. Risk Analysis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Separates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systematic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unsystematic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Helps managers focus on market-related risk factors.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fcj4hubke0l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8. Pricing of Risk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Explains how risk is priced in the capital market.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Establishes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linear relationship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between risk (β) and return.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4dq2hw24cd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Merits (Advantages) of CAPM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zmdyzdaqcn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Simple and Easy to Understand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provides a very simple relationship between risk and return.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Investors can easily calculate expected return using:</w:t>
        <w:br w:type="textWrapping"/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E(Ri)=Rf+β(E(Rm)−Rf)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helps in understanding that </w:t>
      </w:r>
      <w:r w:rsidDel="00000000" w:rsidR="00000000" w:rsidRPr="00000000">
        <w:rPr>
          <w:rFonts w:ascii="Cardo" w:cs="Cardo" w:eastAsia="Cardo" w:hAnsi="Cardo"/>
          <w:b w:val="1"/>
          <w:bCs w:val="1"/>
          <w:sz w:val="36"/>
          <w:szCs w:val="36"/>
          <w:rtl w:val="0"/>
        </w:rPr>
        <w:t xml:space="preserve">higher risk → higher return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7np6ddwjlh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Useful in Estimating Expected Return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is widely used to estimate the required return on equity shares.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Helps investors know whether a stock is giving sufficient return for its risk level.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Useful in comparing different investment alternatives.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ns46729n6i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Helps in Portfolio Diversification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emphasizes that: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systematic risk (market risk)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matters.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Unsystematic risk can be eliminated through diversification.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Thus, investors focus on market-related risk rather than company-specific risk.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mtk3eqto9o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Provides a Benchmark for Performance Evaluation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is used to evaluate whether a portfolio or stock is performing well.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If actual return &gt; CAPM return → investment is undervalued.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If actual return &lt; CAPM return → investment is overvalued.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Jensen’s Alpha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performance measure.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i7egsf86ng8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Useful for Cost of Equity Calculation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is widely used by companies to calculate the cost of equity for: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Capital budgeting decisions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Valuation of firms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Estimation of WACC (Weighted Average Cost of Capital)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h8gmh8ar2es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Establishes Risk–Return Trade-Off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clearly explains the relationship between: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 (Beta)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Return (Expected return)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shows that investors should be compensated only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market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ylyqrthmy5l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Helps in Pricing Securities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helps in determining whether a security is correctly priced in the market.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Overpriced securities lie below the Security Market Line (SML)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Underpriced securities lie above the SML</w:t>
        <w:br w:type="textWrapping"/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6l5k1phyg5b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Theoretical Foundation for Modern Finance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forms the basis for many advanced financial models such as: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Arbitrage Pricing Theory (APT)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Multi-factor models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Portfolio optimization models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s7hh78pne8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Applicable for Large Market Portfolios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is very useful for investors dealing with diversified portfolios such as: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Mutual funds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Index funds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Pension funds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qqirzuktiw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Supports Rational Investment Decisions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helps investors make informed decisions based on: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Risk-free rate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Market return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Beta of the asset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Thus, investment choices become more scientific.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08b7dkmyapu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Demerits (Limitations) of CAPM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7st4pjvxpx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Unrealistic Assumptions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is based on many assumptions that do not hold true in reality, such as: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Investors are rational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 taxes or transaction costs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Perfect capital markets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Unlimited borrowing/lending at risk-free rate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These assumptions reduce practical accuracy.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e9zyvv6oof1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Beta is Not Stable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relies heavily on Beta, but: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Beta changes over time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Past Beta may not predict future risk accurately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Thus, expected return estimation may be unreliable.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44r3k8200wr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Ignores Unsystematic Risk Completely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assumes investors hold fully diversified portfolios, so unsystematic risk is ignored.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However, in reality: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Many investors hold limited stocks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Company-specific risk may still affect returns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dmwdfwh9q5q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Difficulty in Identifying the Market Portfolio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assumes existence of a true market portfolio including: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Stocks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Bonds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Real estate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Commodities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But practically, it is impossible to measure the complete market portfolio.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16c5dvdu3jq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Risk-Free Rate is Not Constant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assumes a constant risk-free return, but: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Interest rates fluctuate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Government securities yield changes over time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This affects expected return calculation.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a41lmlppqpm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Market Returns are Difficult to Predict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uses expected market return, but: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Market returns are uncertain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Forecasting is difficult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This reduces model accuracy.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ijejwubdc72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Single Factor Model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considers only one factor: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market risk (Beta)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But in reality, returns depend on multiple factors such as: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Inflation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Interest rates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Company size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Industry performance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Economic growth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Hence CAPM may be incomplete.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5i3ykq0nldy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Empirical Evidence is Weak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Studies have shown that CAPM does not always correctly explain actual stock returns.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Other models like Fama-French three-factor model often perform better.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35ta1b7mjy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Not Suitable for Short-Term Investment Decisions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works better in the long run.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 the short term: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Market inefficiencies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Behavioral biases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Sudden events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can cause returns to deviate significantly.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lyugdm5em1m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Assumes Investors Have Same Expectations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assumes all investors have identical expectations about: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Returns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Market performance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But in reality, investors have different views and strategies.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CC2108-C541-4727-8D87-2846FE4ABA96}"/>
</file>

<file path=customXml/itemProps2.xml><?xml version="1.0" encoding="utf-8"?>
<ds:datastoreItem xmlns:ds="http://schemas.openxmlformats.org/officeDocument/2006/customXml" ds:itemID="{20B0D6F2-C19D-4934-9B82-92A82528792A}"/>
</file>

<file path=customXml/itemProps3.xml><?xml version="1.0" encoding="utf-8"?>
<ds:datastoreItem xmlns:ds="http://schemas.openxmlformats.org/officeDocument/2006/customXml" ds:itemID="{1DFE8571-AF3F-4C87-AF49-877C7472D72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