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22idfzau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Geometric Brownian Motion (GBM) and Monte Carlo Simulation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60"/>
        <w:gridCol w:w="3195"/>
        <w:gridCol w:w="4035"/>
        <w:tblGridChange w:id="0">
          <w:tblGrid>
            <w:gridCol w:w="570"/>
            <w:gridCol w:w="1560"/>
            <w:gridCol w:w="3195"/>
            <w:gridCol w:w="40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Geometric Brownian Motion (GBM)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Monte Carlo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 mathematical model that describes how stock prices evolve over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 simulation technique that generates many possible future outcomes using random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Theoretical stochastic process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Computational technique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To model price movement of an asset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 analyze risk and uncertainty by running multiple scenarios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Gives a formula-based price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Gives thousands of simulated price paths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Randomness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Includes randomness through Brownian motion 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Uses random number generation repeatedly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Used in Black–Scholes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Used for VaR, portfolio risk, project analysis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Single mathematical equation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Repeated application of a model (like GBM)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One possible future price (per calculation)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Distribution of many possible prices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Mathematically complex but single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Computationally intensive but flexible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Often used as the underlying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Often uses GBM as input model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130254-8034-4B18-8A47-EB38CF30D67F}"/>
</file>

<file path=customXml/itemProps2.xml><?xml version="1.0" encoding="utf-8"?>
<ds:datastoreItem xmlns:ds="http://schemas.openxmlformats.org/officeDocument/2006/customXml" ds:itemID="{74CD067B-10F9-41FA-B854-371F0C275401}"/>
</file>

<file path=customXml/itemProps3.xml><?xml version="1.0" encoding="utf-8"?>
<ds:datastoreItem xmlns:ds="http://schemas.openxmlformats.org/officeDocument/2006/customXml" ds:itemID="{158376C1-20CF-4374-BDB4-EEE66C5393B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