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Active vs passive bond portfolio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6.8362480127184"/>
        <w:gridCol w:w="3620.9856915739265"/>
        <w:gridCol w:w="3472.1780604133546"/>
        <w:tblGridChange w:id="0">
          <w:tblGrid>
            <w:gridCol w:w="2266.8362480127184"/>
            <w:gridCol w:w="3620.9856915739265"/>
            <w:gridCol w:w="3472.17806041335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Passive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outperform the market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match market/benchmark returns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Frequent buying &amp; selling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 and hold strategy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Decision 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Based on forecasts &amp; research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Based on predefined rules/index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risk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Return Potential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(but uncertain)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 (stable)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(transaction &amp; management fees)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cost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 Portfolio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turnover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 turnover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8. Skill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Requires expertise &amp;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Minimal expertise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9.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Highly flexible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Limited flexibility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10.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Suitable for aggressive investors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Suitable for conservative investors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A58124FD35B4A987317CCECF8C17A" ma:contentTypeVersion="3" ma:contentTypeDescription="Create a new document." ma:contentTypeScope="" ma:versionID="a83455c4a432253b838d499c7e80fa16">
  <xsd:schema xmlns:xsd="http://www.w3.org/2001/XMLSchema" xmlns:xs="http://www.w3.org/2001/XMLSchema" xmlns:p="http://schemas.microsoft.com/office/2006/metadata/properties" xmlns:ns2="030fcfb0-e6dc-4437-a0ac-d89120bd4523" targetNamespace="http://schemas.microsoft.com/office/2006/metadata/properties" ma:root="true" ma:fieldsID="85fca229cd23af7f568041df30c18855" ns2:_="">
    <xsd:import namespace="030fcfb0-e6dc-4437-a0ac-d89120bd4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fcfb0-e6dc-4437-a0ac-d89120bd4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220241-74B3-4E9C-8924-D4EA98AE7791}"/>
</file>

<file path=customXml/itemProps2.xml><?xml version="1.0" encoding="utf-8"?>
<ds:datastoreItem xmlns:ds="http://schemas.openxmlformats.org/officeDocument/2006/customXml" ds:itemID="{08365FD7-25D2-46E0-8C11-D4B4C5D0594E}"/>
</file>

<file path=customXml/itemProps3.xml><?xml version="1.0" encoding="utf-8"?>
<ds:datastoreItem xmlns:ds="http://schemas.openxmlformats.org/officeDocument/2006/customXml" ds:itemID="{709EECBA-6E6A-4442-95CB-96BF266B9F1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0x01010018CA58124FD35B4A987317CCECF8C17A</vt:lpwstr>
  </property>
</Properties>
</file>