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ttf" ContentType="application/x-font-ttf"/>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before="0" w:line="240" w:lineRule="auto"/>
        <w:jc w:val="both"/>
        <w:rPr>
          <w:rFonts w:ascii="Roboto" w:cs="Roboto" w:eastAsia="Roboto" w:hAnsi="Roboto"/>
          <w:b w:val="1"/>
          <w:bCs w:val="1"/>
          <w:color w:val="ffffff"/>
          <w:sz w:val="46"/>
          <w:szCs w:val="46"/>
          <w:shd w:fill="1f2937" w:val="clear"/>
        </w:rPr>
      </w:pPr>
      <w:bookmarkStart w:colFirst="0" w:colLast="0" w:name="_9h3mfpc6t2b8" w:id="0"/>
      <w:bookmarkEnd w:id="0"/>
      <w:r w:rsidDel="00000000" w:rsidR="00000000" w:rsidRPr="00000000">
        <w:rPr>
          <w:rFonts w:ascii="Roboto" w:cs="Roboto" w:eastAsia="Roboto" w:hAnsi="Roboto"/>
          <w:b w:val="1"/>
          <w:bCs w:val="1"/>
          <w:color w:val="ffffff"/>
          <w:sz w:val="46"/>
          <w:szCs w:val="46"/>
          <w:shd w:fill="1f2937" w:val="clear"/>
          <w:rtl w:val="0"/>
        </w:rPr>
        <w:t xml:space="preserve">Maximum Sharpe Ratio/Tangency Portfolio</w:t>
      </w:r>
    </w:p>
    <w:p w:rsidR="00000000" w:rsidDel="00000000" w:rsidP="00000000" w:rsidRDefault="00000000" w:rsidRPr="00000000" w14:paraId="00000004">
      <w:pPr>
        <w:shd w:fill="ffffff" w:val="clear"/>
        <w:spacing w:before="12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05">
      <w:pPr>
        <w:pStyle w:val="Heading2"/>
        <w:keepNext w:val="0"/>
        <w:keepLines w:val="0"/>
        <w:pBdr>
          <w:top w:color="e5e7eb" w:space="0" w:sz="0" w:val="none"/>
          <w:left w:color="e5e7eb" w:space="0" w:sz="0" w:val="none"/>
          <w:bottom w:color="e5e7eb" w:space="0" w:sz="0" w:val="none"/>
          <w:right w:color="e5e7eb" w:space="0" w:sz="0" w:val="none"/>
        </w:pBdr>
        <w:shd w:fill="ffffff" w:val="clear"/>
        <w:spacing w:after="0" w:before="0" w:lineRule="auto"/>
        <w:jc w:val="both"/>
        <w:rPr>
          <w:rFonts w:ascii="Roboto" w:cs="Roboto" w:eastAsia="Roboto" w:hAnsi="Roboto"/>
          <w:b w:val="1"/>
          <w:bCs w:val="1"/>
          <w:color w:val="0c4a6e"/>
          <w:sz w:val="34"/>
          <w:szCs w:val="34"/>
        </w:rPr>
      </w:pPr>
      <w:bookmarkStart w:colFirst="0" w:colLast="0" w:name="_d7a48zxf7ift" w:id="1"/>
      <w:bookmarkEnd w:id="1"/>
      <w:r w:rsidDel="00000000" w:rsidR="00000000" w:rsidRPr="00000000">
        <w:rPr>
          <w:rFonts w:ascii="Roboto" w:cs="Roboto" w:eastAsia="Roboto" w:hAnsi="Roboto"/>
          <w:b w:val="1"/>
          <w:bCs w:val="1"/>
          <w:color w:val="0c4a6e"/>
          <w:sz w:val="34"/>
          <w:szCs w:val="34"/>
          <w:rtl w:val="0"/>
        </w:rPr>
        <w:t xml:space="preserve">What Is Tangency Portfolio?</w:t>
      </w:r>
    </w:p>
    <w:p w:rsidR="00000000" w:rsidDel="00000000" w:rsidP="00000000" w:rsidRDefault="00000000" w:rsidRPr="00000000" w14:paraId="00000006">
      <w:pPr>
        <w:pBdr>
          <w:top w:color="e5e7eb" w:space="0" w:sz="0" w:val="none"/>
          <w:left w:color="e5e7eb" w:space="0" w:sz="0" w:val="none"/>
          <w:bottom w:color="e5e7eb" w:space="0" w:sz="0" w:val="none"/>
          <w:right w:color="e5e7eb" w:space="0" w:sz="0" w:val="none"/>
          <w:between w:color="e5e7eb" w:space="0" w:sz="0" w:val="none"/>
        </w:pBdr>
        <w:shd w:fill="ffffff" w:val="clear"/>
        <w:spacing w:after="360" w:lineRule="auto"/>
        <w:jc w:val="both"/>
        <w:rPr>
          <w:rFonts w:ascii="Roboto" w:cs="Roboto" w:eastAsia="Roboto" w:hAnsi="Roboto"/>
        </w:rPr>
      </w:pPr>
      <w:r w:rsidDel="00000000" w:rsidR="00000000" w:rsidRPr="00000000">
        <w:rPr>
          <w:rFonts w:ascii="Roboto" w:cs="Roboto" w:eastAsia="Roboto" w:hAnsi="Roboto"/>
          <w:rtl w:val="0"/>
        </w:rPr>
        <w:t xml:space="preserve">A tangency portfolio is a portfolio that lies at the point where the efficient frontier is tangent to the highest possible capital market line (CML) in the risk-return space.</w:t>
      </w:r>
    </w:p>
    <w:p w:rsidR="00000000" w:rsidDel="00000000" w:rsidP="00000000" w:rsidRDefault="00000000" w:rsidRPr="00000000" w14:paraId="00000007">
      <w:pPr>
        <w:pBdr>
          <w:top w:color="e5e7eb" w:space="0" w:sz="0" w:val="none"/>
          <w:left w:color="e5e7eb" w:space="0" w:sz="0" w:val="none"/>
          <w:bottom w:color="e5e7eb" w:space="0" w:sz="0" w:val="none"/>
          <w:right w:color="e5e7eb" w:space="0" w:sz="0" w:val="none"/>
          <w:between w:color="e5e7eb" w:space="0" w:sz="0" w:val="none"/>
        </w:pBdr>
        <w:shd w:fill="ffffff" w:val="clear"/>
        <w:spacing w:after="360" w:lineRule="auto"/>
        <w:jc w:val="both"/>
        <w:rPr>
          <w:rFonts w:ascii="Roboto" w:cs="Roboto" w:eastAsia="Roboto" w:hAnsi="Roboto"/>
        </w:rPr>
      </w:pPr>
      <w:r w:rsidDel="00000000" w:rsidR="00000000" w:rsidRPr="00000000">
        <w:rPr>
          <w:rFonts w:ascii="Roboto" w:cs="Roboto" w:eastAsia="Roboto" w:hAnsi="Roboto"/>
          <w:rtl w:val="0"/>
        </w:rPr>
        <w:t xml:space="preserve">This portfolio offers the highest risk-adjusted return for a given level of risk, combining optimal </w:t>
      </w:r>
      <w:hyperlink r:id="rId6">
        <w:r w:rsidDel="00000000" w:rsidR="00000000" w:rsidRPr="00000000">
          <w:rPr>
            <w:rFonts w:ascii="Roboto" w:cs="Roboto" w:eastAsia="Roboto" w:hAnsi="Roboto"/>
            <w:b w:val="1"/>
            <w:bCs w:val="1"/>
            <w:color w:val="022c43"/>
            <w:u w:val="single"/>
            <w:rtl w:val="0"/>
          </w:rPr>
          <w:t xml:space="preserve">diversification</w:t>
        </w:r>
      </w:hyperlink>
      <w:r w:rsidDel="00000000" w:rsidR="00000000" w:rsidRPr="00000000">
        <w:rPr>
          <w:rFonts w:ascii="Roboto" w:cs="Roboto" w:eastAsia="Roboto" w:hAnsi="Roboto"/>
          <w:rtl w:val="0"/>
        </w:rPr>
        <w:t xml:space="preserve"> and </w:t>
      </w:r>
      <w:hyperlink r:id="rId7">
        <w:r w:rsidDel="00000000" w:rsidR="00000000" w:rsidRPr="00000000">
          <w:rPr>
            <w:rFonts w:ascii="Roboto" w:cs="Roboto" w:eastAsia="Roboto" w:hAnsi="Roboto"/>
            <w:b w:val="1"/>
            <w:bCs w:val="1"/>
            <w:color w:val="022c43"/>
            <w:u w:val="single"/>
            <w:rtl w:val="0"/>
          </w:rPr>
          <w:t xml:space="preserve">asset allocation</w:t>
        </w:r>
      </w:hyperlink>
      <w:r w:rsidDel="00000000" w:rsidR="00000000" w:rsidRPr="00000000">
        <w:rPr>
          <w:rFonts w:ascii="Roboto" w:cs="Roboto" w:eastAsia="Roboto" w:hAnsi="Roboto"/>
          <w:rtl w:val="0"/>
        </w:rPr>
        <w:t xml:space="preserve">.</w:t>
      </w:r>
    </w:p>
    <w:p w:rsidR="00000000" w:rsidDel="00000000" w:rsidP="00000000" w:rsidRDefault="00000000" w:rsidRPr="00000000" w14:paraId="00000008">
      <w:pPr>
        <w:pBdr>
          <w:top w:color="e5e7eb" w:space="0" w:sz="0" w:val="none"/>
          <w:left w:color="e5e7eb" w:space="0" w:sz="0" w:val="none"/>
          <w:bottom w:color="e5e7eb" w:space="0" w:sz="0" w:val="none"/>
          <w:right w:color="e5e7eb" w:space="0" w:sz="0" w:val="none"/>
          <w:between w:color="e5e7eb" w:space="0" w:sz="0" w:val="none"/>
        </w:pBdr>
        <w:shd w:fill="ffffff" w:val="clear"/>
        <w:spacing w:after="360" w:lineRule="auto"/>
        <w:jc w:val="both"/>
        <w:rPr>
          <w:rFonts w:ascii="Roboto" w:cs="Roboto" w:eastAsia="Roboto" w:hAnsi="Roboto"/>
        </w:rPr>
      </w:pPr>
      <w:r w:rsidDel="00000000" w:rsidR="00000000" w:rsidRPr="00000000">
        <w:rPr>
          <w:rFonts w:ascii="Roboto" w:cs="Roboto" w:eastAsia="Roboto" w:hAnsi="Roboto"/>
          <w:rtl w:val="0"/>
        </w:rPr>
        <w:t xml:space="preserve">The tangency portfolio is an essential concept in portfolio theory, as it represents the optimal mix of assets that maximize an investor's </w:t>
      </w:r>
      <w:hyperlink r:id="rId8">
        <w:r w:rsidDel="00000000" w:rsidR="00000000" w:rsidRPr="00000000">
          <w:rPr>
            <w:rFonts w:ascii="Roboto" w:cs="Roboto" w:eastAsia="Roboto" w:hAnsi="Roboto"/>
            <w:b w:val="1"/>
            <w:bCs w:val="1"/>
            <w:color w:val="022c43"/>
            <w:u w:val="single"/>
            <w:rtl w:val="0"/>
          </w:rPr>
          <w:t xml:space="preserve">risk-adjusted returns</w:t>
        </w:r>
      </w:hyperlink>
      <w:r w:rsidDel="00000000" w:rsidR="00000000" w:rsidRPr="00000000">
        <w:rPr>
          <w:rFonts w:ascii="Roboto" w:cs="Roboto" w:eastAsia="Roboto" w:hAnsi="Roboto"/>
          <w:rtl w:val="0"/>
        </w:rPr>
        <w:t xml:space="preserve">.</w:t>
      </w:r>
    </w:p>
    <w:p w:rsidR="00000000" w:rsidDel="00000000" w:rsidP="00000000" w:rsidRDefault="00000000" w:rsidRPr="00000000" w14:paraId="00000009">
      <w:pPr>
        <w:pBdr>
          <w:top w:color="e5e7eb" w:space="0" w:sz="0" w:val="none"/>
          <w:left w:color="e5e7eb" w:space="0" w:sz="0" w:val="none"/>
          <w:bottom w:color="e5e7eb" w:space="0" w:sz="0" w:val="none"/>
          <w:right w:color="e5e7eb" w:space="0" w:sz="0" w:val="none"/>
          <w:between w:color="e5e7eb" w:space="0" w:sz="0" w:val="none"/>
        </w:pBdr>
        <w:shd w:fill="ffffff" w:val="clear"/>
        <w:spacing w:after="360" w:lineRule="auto"/>
        <w:jc w:val="both"/>
        <w:rPr>
          <w:rFonts w:ascii="Roboto" w:cs="Roboto" w:eastAsia="Roboto" w:hAnsi="Roboto"/>
        </w:rPr>
      </w:pPr>
      <w:r w:rsidDel="00000000" w:rsidR="00000000" w:rsidRPr="00000000">
        <w:rPr>
          <w:rFonts w:ascii="Roboto" w:cs="Roboto" w:eastAsia="Roboto" w:hAnsi="Roboto"/>
          <w:rtl w:val="0"/>
        </w:rPr>
        <w:t xml:space="preserve">By constructing a tangency portfolio, investors can achieve the highest possible return for a given level of risk based on their risk tolerance and investment objectives.</w:t>
      </w:r>
    </w:p>
    <w:p w:rsidR="00000000" w:rsidDel="00000000" w:rsidP="00000000" w:rsidRDefault="00000000" w:rsidRPr="00000000" w14:paraId="0000000A">
      <w:pPr>
        <w:pBdr>
          <w:top w:color="e5e7eb" w:space="0" w:sz="0" w:val="none"/>
          <w:left w:color="e5e7eb" w:space="0" w:sz="0" w:val="none"/>
          <w:bottom w:color="e5e7eb" w:space="0" w:sz="0" w:val="none"/>
          <w:right w:color="e5e7eb" w:space="0" w:sz="0" w:val="none"/>
          <w:between w:color="e5e7eb" w:space="0" w:sz="0" w:val="none"/>
        </w:pBdr>
        <w:shd w:fill="ffffff" w:val="clear"/>
        <w:spacing w:after="360" w:lineRule="auto"/>
        <w:jc w:val="both"/>
        <w:rPr>
          <w:rFonts w:ascii="Roboto" w:cs="Roboto" w:eastAsia="Roboto" w:hAnsi="Roboto"/>
        </w:rPr>
      </w:pPr>
      <w:r w:rsidDel="00000000" w:rsidR="00000000" w:rsidRPr="00000000">
        <w:rPr>
          <w:rFonts w:ascii="Roboto" w:cs="Roboto" w:eastAsia="Roboto" w:hAnsi="Roboto"/>
          <w:rtl w:val="0"/>
        </w:rPr>
        <w:t xml:space="preserve">The efficient frontier is a curve that represents the set of optimal portfolios that offer the highest </w:t>
      </w:r>
      <w:hyperlink r:id="rId9">
        <w:r w:rsidDel="00000000" w:rsidR="00000000" w:rsidRPr="00000000">
          <w:rPr>
            <w:rFonts w:ascii="Roboto" w:cs="Roboto" w:eastAsia="Roboto" w:hAnsi="Roboto"/>
            <w:b w:val="1"/>
            <w:bCs w:val="1"/>
            <w:color w:val="022c43"/>
            <w:u w:val="single"/>
            <w:rtl w:val="0"/>
          </w:rPr>
          <w:t xml:space="preserve">expected return</w:t>
        </w:r>
      </w:hyperlink>
      <w:r w:rsidDel="00000000" w:rsidR="00000000" w:rsidRPr="00000000">
        <w:rPr>
          <w:rFonts w:ascii="Roboto" w:cs="Roboto" w:eastAsia="Roboto" w:hAnsi="Roboto"/>
          <w:rtl w:val="0"/>
        </w:rPr>
        <w:t xml:space="preserve"> for a given level of risk.</w:t>
      </w:r>
    </w:p>
    <w:p w:rsidR="00000000" w:rsidDel="00000000" w:rsidP="00000000" w:rsidRDefault="00000000" w:rsidRPr="00000000" w14:paraId="0000000B">
      <w:pPr>
        <w:pBdr>
          <w:top w:color="e5e7eb" w:space="0" w:sz="0" w:val="none"/>
          <w:left w:color="e5e7eb" w:space="0" w:sz="0" w:val="none"/>
          <w:bottom w:color="e5e7eb" w:space="0" w:sz="0" w:val="none"/>
          <w:right w:color="e5e7eb" w:space="0" w:sz="0" w:val="none"/>
          <w:between w:color="e5e7eb" w:space="0" w:sz="0" w:val="none"/>
        </w:pBdr>
        <w:shd w:fill="ffffff" w:val="clear"/>
        <w:spacing w:after="360" w:lineRule="auto"/>
        <w:jc w:val="both"/>
        <w:rPr>
          <w:rFonts w:ascii="Roboto" w:cs="Roboto" w:eastAsia="Roboto" w:hAnsi="Roboto"/>
        </w:rPr>
      </w:pPr>
      <w:r w:rsidDel="00000000" w:rsidR="00000000" w:rsidRPr="00000000">
        <w:rPr>
          <w:rFonts w:ascii="Roboto" w:cs="Roboto" w:eastAsia="Roboto" w:hAnsi="Roboto"/>
          <w:rtl w:val="0"/>
        </w:rPr>
        <w:t xml:space="preserve">The tangency portfolio is the specific portfolio on the efficient frontier with the highest Sharpe ratio and is tangent to the CML, a straight line that connects the risk-free rate with the tangency portfolio.</w:t>
      </w:r>
    </w:p>
    <w:p w:rsidR="00000000" w:rsidDel="00000000" w:rsidP="00000000" w:rsidRDefault="00000000" w:rsidRPr="00000000" w14:paraId="0000000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jc w:val="both"/>
        <w:rPr>
          <w:rFonts w:ascii="Roboto" w:cs="Roboto" w:eastAsia="Roboto" w:hAnsi="Roboto"/>
          <w:b w:val="1"/>
          <w:bCs w:val="1"/>
          <w:color w:val="0c4a6e"/>
          <w:sz w:val="34"/>
          <w:szCs w:val="34"/>
        </w:rPr>
      </w:pPr>
      <w:bookmarkStart w:colFirst="0" w:colLast="0" w:name="_il9ggzw9qh88" w:id="2"/>
      <w:bookmarkEnd w:id="2"/>
      <w:r w:rsidDel="00000000" w:rsidR="00000000" w:rsidRPr="00000000">
        <w:rPr>
          <w:rFonts w:ascii="Roboto" w:cs="Roboto" w:eastAsia="Roboto" w:hAnsi="Roboto"/>
          <w:b w:val="1"/>
          <w:bCs w:val="1"/>
          <w:color w:val="0c4a6e"/>
          <w:sz w:val="34"/>
          <w:szCs w:val="34"/>
          <w:rtl w:val="0"/>
        </w:rPr>
        <w:t xml:space="preserve">Modern Portfolio Theory and Tangency Portfolio</w:t>
      </w:r>
    </w:p>
    <w:p w:rsidR="00000000" w:rsidDel="00000000" w:rsidP="00000000" w:rsidRDefault="00000000" w:rsidRPr="00000000" w14:paraId="0000000D">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jc w:val="both"/>
        <w:rPr>
          <w:rFonts w:ascii="Roboto" w:cs="Roboto" w:eastAsia="Roboto" w:hAnsi="Roboto"/>
          <w:b w:val="1"/>
          <w:bCs w:val="1"/>
          <w:color w:val="000000"/>
          <w:sz w:val="26"/>
          <w:szCs w:val="26"/>
        </w:rPr>
      </w:pPr>
      <w:bookmarkStart w:colFirst="0" w:colLast="0" w:name="_w4e2o558q6j" w:id="3"/>
      <w:bookmarkEnd w:id="3"/>
      <w:r w:rsidDel="00000000" w:rsidR="00000000" w:rsidRPr="00000000">
        <w:rPr>
          <w:rFonts w:ascii="Roboto" w:cs="Roboto" w:eastAsia="Roboto" w:hAnsi="Roboto"/>
          <w:b w:val="1"/>
          <w:bCs w:val="1"/>
          <w:color w:val="000000"/>
          <w:sz w:val="26"/>
          <w:szCs w:val="26"/>
          <w:rtl w:val="0"/>
        </w:rPr>
        <w:t xml:space="preserve">Overview of Modern Portfolio Theory</w:t>
      </w:r>
    </w:p>
    <w:p w:rsidR="00000000" w:rsidDel="00000000" w:rsidP="00000000" w:rsidRDefault="00000000" w:rsidRPr="00000000" w14:paraId="0000000E">
      <w:pPr>
        <w:pBdr>
          <w:top w:color="e5e7eb" w:space="0" w:sz="0" w:val="none"/>
          <w:left w:color="e5e7eb" w:space="0" w:sz="0" w:val="none"/>
          <w:bottom w:color="e5e7eb" w:space="0" w:sz="0" w:val="none"/>
          <w:right w:color="e5e7eb" w:space="0" w:sz="0" w:val="none"/>
          <w:between w:color="e5e7eb" w:space="0" w:sz="0" w:val="none"/>
        </w:pBdr>
        <w:shd w:fill="ffffff" w:val="clear"/>
        <w:spacing w:after="360" w:lineRule="auto"/>
        <w:jc w:val="both"/>
        <w:rPr>
          <w:rFonts w:ascii="Roboto" w:cs="Roboto" w:eastAsia="Roboto" w:hAnsi="Roboto"/>
        </w:rPr>
      </w:pPr>
      <w:hyperlink r:id="rId10">
        <w:r w:rsidDel="00000000" w:rsidR="00000000" w:rsidRPr="00000000">
          <w:rPr>
            <w:rFonts w:ascii="Roboto" w:cs="Roboto" w:eastAsia="Roboto" w:hAnsi="Roboto"/>
            <w:b w:val="1"/>
            <w:bCs w:val="1"/>
            <w:color w:val="022c43"/>
            <w:u w:val="single"/>
            <w:rtl w:val="0"/>
          </w:rPr>
          <w:t xml:space="preserve">Modern Portfolio Theory (MPT)</w:t>
        </w:r>
      </w:hyperlink>
      <w:r w:rsidDel="00000000" w:rsidR="00000000" w:rsidRPr="00000000">
        <w:rPr>
          <w:rFonts w:ascii="Roboto" w:cs="Roboto" w:eastAsia="Roboto" w:hAnsi="Roboto"/>
          <w:rtl w:val="0"/>
        </w:rPr>
        <w:t xml:space="preserve">, developed by Harry Markowitz in the 1950s, is a framework for constructing optimal investment portfolios by considering the relationship between risk and return.</w:t>
      </w:r>
    </w:p>
    <w:p w:rsidR="00000000" w:rsidDel="00000000" w:rsidP="00000000" w:rsidRDefault="00000000" w:rsidRPr="00000000" w14:paraId="0000000F">
      <w:pPr>
        <w:pBdr>
          <w:top w:color="e5e7eb" w:space="0" w:sz="0" w:val="none"/>
          <w:left w:color="e5e7eb" w:space="0" w:sz="0" w:val="none"/>
          <w:bottom w:color="e5e7eb" w:space="0" w:sz="0" w:val="none"/>
          <w:right w:color="e5e7eb" w:space="0" w:sz="0" w:val="none"/>
          <w:between w:color="e5e7eb" w:space="0" w:sz="0" w:val="none"/>
        </w:pBdr>
        <w:shd w:fill="ffffff" w:val="clear"/>
        <w:spacing w:after="360" w:lineRule="auto"/>
        <w:jc w:val="both"/>
        <w:rPr>
          <w:rFonts w:ascii="Roboto" w:cs="Roboto" w:eastAsia="Roboto" w:hAnsi="Roboto"/>
        </w:rPr>
      </w:pPr>
      <w:r w:rsidDel="00000000" w:rsidR="00000000" w:rsidRPr="00000000">
        <w:rPr>
          <w:rFonts w:ascii="Roboto" w:cs="Roboto" w:eastAsia="Roboto" w:hAnsi="Roboto"/>
          <w:rtl w:val="0"/>
        </w:rPr>
        <w:t xml:space="preserve">MPT emphasizes the importance of diversification and asset allocation to achieve the highest possible risk-adjusted returns.</w:t>
      </w:r>
    </w:p>
    <w:p w:rsidR="00000000" w:rsidDel="00000000" w:rsidP="00000000" w:rsidRDefault="00000000" w:rsidRPr="00000000" w14:paraId="00000010">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jc w:val="both"/>
        <w:rPr>
          <w:rFonts w:ascii="Roboto" w:cs="Roboto" w:eastAsia="Roboto" w:hAnsi="Roboto"/>
          <w:b w:val="1"/>
          <w:bCs w:val="1"/>
          <w:color w:val="000000"/>
          <w:sz w:val="26"/>
          <w:szCs w:val="26"/>
        </w:rPr>
      </w:pPr>
      <w:bookmarkStart w:colFirst="0" w:colLast="0" w:name="_9d8rb68qlt35" w:id="4"/>
      <w:bookmarkEnd w:id="4"/>
      <w:r w:rsidDel="00000000" w:rsidR="00000000" w:rsidRPr="00000000">
        <w:rPr>
          <w:rFonts w:ascii="Roboto" w:cs="Roboto" w:eastAsia="Roboto" w:hAnsi="Roboto"/>
          <w:b w:val="1"/>
          <w:bCs w:val="1"/>
          <w:color w:val="000000"/>
          <w:sz w:val="26"/>
          <w:szCs w:val="26"/>
          <w:rtl w:val="0"/>
        </w:rPr>
        <w:t xml:space="preserve">Role of Tangency Portfolio in MPT</w:t>
      </w:r>
    </w:p>
    <w:p w:rsidR="00000000" w:rsidDel="00000000" w:rsidP="00000000" w:rsidRDefault="00000000" w:rsidRPr="00000000" w14:paraId="00000011">
      <w:pPr>
        <w:pBdr>
          <w:top w:color="e5e7eb" w:space="0" w:sz="0" w:val="none"/>
          <w:left w:color="e5e7eb" w:space="0" w:sz="0" w:val="none"/>
          <w:bottom w:color="e5e7eb" w:space="0" w:sz="0" w:val="none"/>
          <w:right w:color="e5e7eb" w:space="0" w:sz="0" w:val="none"/>
          <w:between w:color="e5e7eb" w:space="0" w:sz="0" w:val="none"/>
        </w:pBdr>
        <w:shd w:fill="ffffff" w:val="clear"/>
        <w:spacing w:after="360" w:lineRule="auto"/>
        <w:jc w:val="both"/>
        <w:rPr>
          <w:rFonts w:ascii="Roboto" w:cs="Roboto" w:eastAsia="Roboto" w:hAnsi="Roboto"/>
        </w:rPr>
      </w:pPr>
      <w:r w:rsidDel="00000000" w:rsidR="00000000" w:rsidRPr="00000000">
        <w:rPr>
          <w:rFonts w:ascii="Roboto" w:cs="Roboto" w:eastAsia="Roboto" w:hAnsi="Roboto"/>
          <w:rtl w:val="0"/>
        </w:rPr>
        <w:t xml:space="preserve">In MPT, the tangency portfolio is the optimal portfolio that provides the highest risk-adjusted return among all possible portfolios.</w:t>
      </w:r>
    </w:p>
    <w:p w:rsidR="00000000" w:rsidDel="00000000" w:rsidP="00000000" w:rsidRDefault="00000000" w:rsidRPr="00000000" w14:paraId="00000012">
      <w:pPr>
        <w:pBdr>
          <w:top w:color="e5e7eb" w:space="0" w:sz="0" w:val="none"/>
          <w:left w:color="e5e7eb" w:space="0" w:sz="0" w:val="none"/>
          <w:bottom w:color="e5e7eb" w:space="0" w:sz="0" w:val="none"/>
          <w:right w:color="e5e7eb" w:space="0" w:sz="0" w:val="none"/>
          <w:between w:color="e5e7eb" w:space="0" w:sz="0" w:val="none"/>
        </w:pBdr>
        <w:shd w:fill="ffffff" w:val="clear"/>
        <w:spacing w:after="360" w:lineRule="auto"/>
        <w:jc w:val="both"/>
        <w:rPr>
          <w:rFonts w:ascii="Roboto" w:cs="Roboto" w:eastAsia="Roboto" w:hAnsi="Roboto"/>
        </w:rPr>
      </w:pPr>
      <w:r w:rsidDel="00000000" w:rsidR="00000000" w:rsidRPr="00000000">
        <w:rPr>
          <w:rFonts w:ascii="Roboto" w:cs="Roboto" w:eastAsia="Roboto" w:hAnsi="Roboto"/>
          <w:rtl w:val="0"/>
        </w:rPr>
        <w:t xml:space="preserve">By constructing a tangency portfolio, investors can align their investment decisions with the principles of MPT, ensuring that they maximize their potential returns for a given level of risk.</w:t>
      </w:r>
    </w:p>
    <w:p w:rsidR="00000000" w:rsidDel="00000000" w:rsidP="00000000" w:rsidRDefault="00000000" w:rsidRPr="00000000" w14:paraId="00000013">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jc w:val="both"/>
        <w:rPr>
          <w:rFonts w:ascii="Roboto" w:cs="Roboto" w:eastAsia="Roboto" w:hAnsi="Roboto"/>
          <w:b w:val="1"/>
          <w:bCs w:val="1"/>
          <w:color w:val="000000"/>
          <w:sz w:val="26"/>
          <w:szCs w:val="26"/>
        </w:rPr>
      </w:pPr>
      <w:bookmarkStart w:colFirst="0" w:colLast="0" w:name="_xxwt5wwn29q3" w:id="5"/>
      <w:bookmarkEnd w:id="5"/>
      <w:r w:rsidDel="00000000" w:rsidR="00000000" w:rsidRPr="00000000">
        <w:rPr>
          <w:rFonts w:ascii="Roboto" w:cs="Roboto" w:eastAsia="Roboto" w:hAnsi="Roboto"/>
          <w:b w:val="1"/>
          <w:bCs w:val="1"/>
          <w:color w:val="000000"/>
          <w:sz w:val="26"/>
          <w:szCs w:val="26"/>
          <w:rtl w:val="0"/>
        </w:rPr>
        <w:t xml:space="preserve">Key Assumptions of MPT and Their Impact on the Tangency Portfolio</w:t>
      </w:r>
    </w:p>
    <w:p w:rsidR="00000000" w:rsidDel="00000000" w:rsidP="00000000" w:rsidRDefault="00000000" w:rsidRPr="00000000" w14:paraId="00000014">
      <w:pPr>
        <w:pBdr>
          <w:top w:color="e5e7eb" w:space="0" w:sz="0" w:val="none"/>
          <w:left w:color="e5e7eb" w:space="0" w:sz="0" w:val="none"/>
          <w:bottom w:color="e5e7eb" w:space="0" w:sz="0" w:val="none"/>
          <w:right w:color="e5e7eb" w:space="0" w:sz="0" w:val="none"/>
          <w:between w:color="e5e7eb" w:space="0" w:sz="0" w:val="none"/>
        </w:pBdr>
        <w:shd w:fill="ffffff" w:val="clear"/>
        <w:spacing w:after="360" w:lineRule="auto"/>
        <w:jc w:val="both"/>
        <w:rPr>
          <w:rFonts w:ascii="Roboto" w:cs="Roboto" w:eastAsia="Roboto" w:hAnsi="Roboto"/>
        </w:rPr>
      </w:pPr>
      <w:r w:rsidDel="00000000" w:rsidR="00000000" w:rsidRPr="00000000">
        <w:rPr>
          <w:rFonts w:ascii="Roboto" w:cs="Roboto" w:eastAsia="Roboto" w:hAnsi="Roboto"/>
          <w:rtl w:val="0"/>
        </w:rPr>
        <w:t xml:space="preserve">MPT relies on several key assumptions, such as the existence of a </w:t>
      </w:r>
      <w:hyperlink r:id="rId11">
        <w:r w:rsidDel="00000000" w:rsidR="00000000" w:rsidRPr="00000000">
          <w:rPr>
            <w:rFonts w:ascii="Roboto" w:cs="Roboto" w:eastAsia="Roboto" w:hAnsi="Roboto"/>
            <w:b w:val="1"/>
            <w:bCs w:val="1"/>
            <w:color w:val="022c43"/>
            <w:u w:val="single"/>
            <w:rtl w:val="0"/>
          </w:rPr>
          <w:t xml:space="preserve">risk-free rate</w:t>
        </w:r>
      </w:hyperlink>
      <w:r w:rsidDel="00000000" w:rsidR="00000000" w:rsidRPr="00000000">
        <w:rPr>
          <w:rFonts w:ascii="Roboto" w:cs="Roboto" w:eastAsia="Roboto" w:hAnsi="Roboto"/>
          <w:rtl w:val="0"/>
        </w:rPr>
        <w:t xml:space="preserve">, rational and risk-averse investors, and normally distributed </w:t>
      </w:r>
      <w:hyperlink r:id="rId12">
        <w:r w:rsidDel="00000000" w:rsidR="00000000" w:rsidRPr="00000000">
          <w:rPr>
            <w:rFonts w:ascii="Roboto" w:cs="Roboto" w:eastAsia="Roboto" w:hAnsi="Roboto"/>
            <w:b w:val="1"/>
            <w:bCs w:val="1"/>
            <w:color w:val="022c43"/>
            <w:u w:val="single"/>
            <w:rtl w:val="0"/>
          </w:rPr>
          <w:t xml:space="preserve">asset returns</w:t>
        </w:r>
      </w:hyperlink>
      <w:r w:rsidDel="00000000" w:rsidR="00000000" w:rsidRPr="00000000">
        <w:rPr>
          <w:rFonts w:ascii="Roboto" w:cs="Roboto" w:eastAsia="Roboto" w:hAnsi="Roboto"/>
          <w:rtl w:val="0"/>
        </w:rPr>
        <w:t xml:space="preserve">.</w:t>
      </w:r>
    </w:p>
    <w:p w:rsidR="00000000" w:rsidDel="00000000" w:rsidP="00000000" w:rsidRDefault="00000000" w:rsidRPr="00000000" w14:paraId="00000015">
      <w:pPr>
        <w:pBdr>
          <w:top w:color="e5e7eb" w:space="0" w:sz="0" w:val="none"/>
          <w:left w:color="e5e7eb" w:space="0" w:sz="0" w:val="none"/>
          <w:bottom w:color="e5e7eb" w:space="0" w:sz="0" w:val="none"/>
          <w:right w:color="e5e7eb" w:space="0" w:sz="0" w:val="none"/>
          <w:between w:color="e5e7eb" w:space="0" w:sz="0" w:val="none"/>
        </w:pBdr>
        <w:shd w:fill="ffffff" w:val="clear"/>
        <w:spacing w:after="360" w:lineRule="auto"/>
        <w:jc w:val="both"/>
        <w:rPr>
          <w:rFonts w:ascii="Roboto" w:cs="Roboto" w:eastAsia="Roboto" w:hAnsi="Roboto"/>
        </w:rPr>
      </w:pPr>
      <w:r w:rsidDel="00000000" w:rsidR="00000000" w:rsidRPr="00000000">
        <w:rPr>
          <w:rFonts w:ascii="Roboto" w:cs="Roboto" w:eastAsia="Roboto" w:hAnsi="Roboto"/>
          <w:rtl w:val="0"/>
        </w:rPr>
        <w:t xml:space="preserve">These assumptions impact the construction and performance of the tangency portfolio, as they determine the shape of the efficient frontier and the location of the tangency portfolio on the risk-return space.</w:t>
      </w:r>
    </w:p>
    <w:p w:rsidR="00000000" w:rsidDel="00000000" w:rsidP="00000000" w:rsidRDefault="00000000" w:rsidRPr="00000000" w14:paraId="00000016">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jc w:val="both"/>
        <w:rPr>
          <w:rFonts w:ascii="Roboto" w:cs="Roboto" w:eastAsia="Roboto" w:hAnsi="Roboto"/>
          <w:b w:val="1"/>
          <w:bCs w:val="1"/>
          <w:color w:val="0c4a6e"/>
          <w:sz w:val="34"/>
          <w:szCs w:val="34"/>
        </w:rPr>
      </w:pPr>
      <w:bookmarkStart w:colFirst="0" w:colLast="0" w:name="_ls7q1k7fhimu" w:id="6"/>
      <w:bookmarkEnd w:id="6"/>
      <w:r w:rsidDel="00000000" w:rsidR="00000000" w:rsidRPr="00000000">
        <w:rPr>
          <w:rFonts w:ascii="Roboto" w:cs="Roboto" w:eastAsia="Roboto" w:hAnsi="Roboto"/>
          <w:b w:val="1"/>
          <w:bCs w:val="1"/>
          <w:color w:val="0c4a6e"/>
          <w:sz w:val="34"/>
          <w:szCs w:val="34"/>
          <w:rtl w:val="0"/>
        </w:rPr>
        <w:t xml:space="preserve">Constructing the Tangency Portfolio</w:t>
      </w:r>
    </w:p>
    <w:p w:rsidR="00000000" w:rsidDel="00000000" w:rsidP="00000000" w:rsidRDefault="00000000" w:rsidRPr="00000000" w14:paraId="00000017">
      <w:pPr>
        <w:shd w:fill="ffffff" w:val="clear"/>
        <w:jc w:val="both"/>
        <w:rPr>
          <w:rFonts w:ascii="Roboto" w:cs="Roboto" w:eastAsia="Roboto" w:hAnsi="Roboto"/>
          <w:b w:val="1"/>
          <w:bCs w:val="1"/>
          <w:color w:val="0c4a6e"/>
          <w:sz w:val="34"/>
          <w:szCs w:val="34"/>
        </w:rPr>
      </w:pPr>
      <w:r w:rsidDel="00000000" w:rsidR="00000000" w:rsidRPr="00000000">
        <w:rPr>
          <w:rFonts w:ascii="Roboto" w:cs="Roboto" w:eastAsia="Roboto" w:hAnsi="Roboto"/>
          <w:b w:val="1"/>
          <w:bCs w:val="1"/>
          <w:color w:val="0c4a6e"/>
          <w:sz w:val="34"/>
          <w:szCs w:val="34"/>
        </w:rPr>
        <w:drawing>
          <wp:inline distB="114300" distT="114300" distL="114300" distR="114300">
            <wp:extent cx="5943600" cy="4114800"/>
            <wp:effectExtent b="0" l="0" r="0" t="0"/>
            <wp:docPr descr="Constructing the Tangency Portfolio" id="1" name="image3.png"/>
            <a:graphic>
              <a:graphicData uri="http://schemas.openxmlformats.org/drawingml/2006/picture">
                <pic:pic>
                  <pic:nvPicPr>
                    <pic:cNvPr descr="Constructing the Tangency Portfolio" id="0" name="image3.png"/>
                    <pic:cNvPicPr preferRelativeResize="0"/>
                  </pic:nvPicPr>
                  <pic:blipFill>
                    <a:blip r:embed="rId13"/>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jc w:val="both"/>
        <w:rPr>
          <w:rFonts w:ascii="Roboto" w:cs="Roboto" w:eastAsia="Roboto" w:hAnsi="Roboto"/>
          <w:b w:val="1"/>
          <w:bCs w:val="1"/>
          <w:color w:val="000000"/>
          <w:sz w:val="26"/>
          <w:szCs w:val="26"/>
        </w:rPr>
      </w:pPr>
      <w:bookmarkStart w:colFirst="0" w:colLast="0" w:name="_mha08abvkvhj" w:id="7"/>
      <w:bookmarkEnd w:id="7"/>
      <w:r w:rsidDel="00000000" w:rsidR="00000000" w:rsidRPr="00000000">
        <w:rPr>
          <w:rFonts w:ascii="Roboto" w:cs="Roboto" w:eastAsia="Roboto" w:hAnsi="Roboto"/>
          <w:b w:val="1"/>
          <w:bCs w:val="1"/>
          <w:color w:val="000000"/>
          <w:sz w:val="26"/>
          <w:szCs w:val="26"/>
          <w:rtl w:val="0"/>
        </w:rPr>
        <w:t xml:space="preserve">Identify Asset Classes and Individual Assets</w:t>
      </w:r>
    </w:p>
    <w:p w:rsidR="00000000" w:rsidDel="00000000" w:rsidP="00000000" w:rsidRDefault="00000000" w:rsidRPr="00000000" w14:paraId="00000019">
      <w:pPr>
        <w:pBdr>
          <w:top w:color="e5e7eb" w:space="0" w:sz="0" w:val="none"/>
          <w:left w:color="e5e7eb" w:space="0" w:sz="0" w:val="none"/>
          <w:bottom w:color="e5e7eb" w:space="0" w:sz="0" w:val="none"/>
          <w:right w:color="e5e7eb" w:space="0" w:sz="0" w:val="none"/>
          <w:between w:color="e5e7eb" w:space="0" w:sz="0" w:val="none"/>
        </w:pBdr>
        <w:shd w:fill="ffffff" w:val="clear"/>
        <w:spacing w:after="360" w:lineRule="auto"/>
        <w:jc w:val="both"/>
        <w:rPr>
          <w:rFonts w:ascii="Roboto" w:cs="Roboto" w:eastAsia="Roboto" w:hAnsi="Roboto"/>
        </w:rPr>
      </w:pPr>
      <w:r w:rsidDel="00000000" w:rsidR="00000000" w:rsidRPr="00000000">
        <w:rPr>
          <w:rFonts w:ascii="Roboto" w:cs="Roboto" w:eastAsia="Roboto" w:hAnsi="Roboto"/>
          <w:rtl w:val="0"/>
        </w:rPr>
        <w:t xml:space="preserve">The first step in constructing a tangency portfolio is to identify the relevant </w:t>
      </w:r>
      <w:hyperlink r:id="rId14">
        <w:r w:rsidDel="00000000" w:rsidR="00000000" w:rsidRPr="00000000">
          <w:rPr>
            <w:rFonts w:ascii="Roboto" w:cs="Roboto" w:eastAsia="Roboto" w:hAnsi="Roboto"/>
            <w:b w:val="1"/>
            <w:bCs w:val="1"/>
            <w:color w:val="022c43"/>
            <w:u w:val="single"/>
            <w:rtl w:val="0"/>
          </w:rPr>
          <w:t xml:space="preserve">asset classes</w:t>
        </w:r>
      </w:hyperlink>
      <w:r w:rsidDel="00000000" w:rsidR="00000000" w:rsidRPr="00000000">
        <w:rPr>
          <w:rFonts w:ascii="Roboto" w:cs="Roboto" w:eastAsia="Roboto" w:hAnsi="Roboto"/>
          <w:rtl w:val="0"/>
        </w:rPr>
        <w:t xml:space="preserve"> (e.g., </w:t>
      </w:r>
      <w:hyperlink r:id="rId15">
        <w:r w:rsidDel="00000000" w:rsidR="00000000" w:rsidRPr="00000000">
          <w:rPr>
            <w:rFonts w:ascii="Roboto" w:cs="Roboto" w:eastAsia="Roboto" w:hAnsi="Roboto"/>
            <w:b w:val="1"/>
            <w:bCs w:val="1"/>
            <w:color w:val="022c43"/>
            <w:u w:val="single"/>
            <w:rtl w:val="0"/>
          </w:rPr>
          <w:t xml:space="preserve">stocks</w:t>
        </w:r>
      </w:hyperlink>
      <w:r w:rsidDel="00000000" w:rsidR="00000000" w:rsidRPr="00000000">
        <w:rPr>
          <w:rFonts w:ascii="Roboto" w:cs="Roboto" w:eastAsia="Roboto" w:hAnsi="Roboto"/>
          <w:rtl w:val="0"/>
        </w:rPr>
        <w:t xml:space="preserve">, </w:t>
      </w:r>
      <w:hyperlink r:id="rId16">
        <w:r w:rsidDel="00000000" w:rsidR="00000000" w:rsidRPr="00000000">
          <w:rPr>
            <w:rFonts w:ascii="Roboto" w:cs="Roboto" w:eastAsia="Roboto" w:hAnsi="Roboto"/>
            <w:b w:val="1"/>
            <w:bCs w:val="1"/>
            <w:color w:val="022c43"/>
            <w:u w:val="single"/>
            <w:rtl w:val="0"/>
          </w:rPr>
          <w:t xml:space="preserve">bonds</w:t>
        </w:r>
      </w:hyperlink>
      <w:r w:rsidDel="00000000" w:rsidR="00000000" w:rsidRPr="00000000">
        <w:rPr>
          <w:rFonts w:ascii="Roboto" w:cs="Roboto" w:eastAsia="Roboto" w:hAnsi="Roboto"/>
          <w:rtl w:val="0"/>
        </w:rPr>
        <w:t xml:space="preserve">, real estate) and individual assets within those classes.</w:t>
      </w:r>
    </w:p>
    <w:p w:rsidR="00000000" w:rsidDel="00000000" w:rsidP="00000000" w:rsidRDefault="00000000" w:rsidRPr="00000000" w14:paraId="0000001A">
      <w:pPr>
        <w:pBdr>
          <w:top w:color="e5e7eb" w:space="0" w:sz="0" w:val="none"/>
          <w:left w:color="e5e7eb" w:space="0" w:sz="0" w:val="none"/>
          <w:bottom w:color="e5e7eb" w:space="0" w:sz="0" w:val="none"/>
          <w:right w:color="e5e7eb" w:space="0" w:sz="0" w:val="none"/>
          <w:between w:color="e5e7eb" w:space="0" w:sz="0" w:val="none"/>
        </w:pBdr>
        <w:shd w:fill="ffffff" w:val="clear"/>
        <w:spacing w:after="360" w:lineRule="auto"/>
        <w:jc w:val="both"/>
        <w:rPr>
          <w:rFonts w:ascii="Roboto" w:cs="Roboto" w:eastAsia="Roboto" w:hAnsi="Roboto"/>
        </w:rPr>
      </w:pPr>
      <w:r w:rsidDel="00000000" w:rsidR="00000000" w:rsidRPr="00000000">
        <w:rPr>
          <w:rFonts w:ascii="Roboto" w:cs="Roboto" w:eastAsia="Roboto" w:hAnsi="Roboto"/>
          <w:rtl w:val="0"/>
        </w:rPr>
        <w:t xml:space="preserve">This involves selecting a diverse set of investments that offer varying levels of risk and return, providing the foundation for effective diversification and asset allocation.</w:t>
      </w:r>
    </w:p>
    <w:p w:rsidR="00000000" w:rsidDel="00000000" w:rsidP="00000000" w:rsidRDefault="00000000" w:rsidRPr="00000000" w14:paraId="0000001B">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jc w:val="both"/>
        <w:rPr>
          <w:rFonts w:ascii="Roboto" w:cs="Roboto" w:eastAsia="Roboto" w:hAnsi="Roboto"/>
          <w:b w:val="1"/>
          <w:bCs w:val="1"/>
          <w:color w:val="000000"/>
          <w:sz w:val="26"/>
          <w:szCs w:val="26"/>
        </w:rPr>
      </w:pPr>
      <w:bookmarkStart w:colFirst="0" w:colLast="0" w:name="_7gbgfciu7m80" w:id="8"/>
      <w:bookmarkEnd w:id="8"/>
      <w:r w:rsidDel="00000000" w:rsidR="00000000" w:rsidRPr="00000000">
        <w:rPr>
          <w:rFonts w:ascii="Roboto" w:cs="Roboto" w:eastAsia="Roboto" w:hAnsi="Roboto"/>
          <w:b w:val="1"/>
          <w:bCs w:val="1"/>
          <w:color w:val="000000"/>
          <w:sz w:val="26"/>
          <w:szCs w:val="26"/>
          <w:rtl w:val="0"/>
        </w:rPr>
        <w:t xml:space="preserve">Estimating Expected Returns, Standard Deviations, and Correlations</w:t>
      </w:r>
    </w:p>
    <w:p w:rsidR="00000000" w:rsidDel="00000000" w:rsidP="00000000" w:rsidRDefault="00000000" w:rsidRPr="00000000" w14:paraId="0000001C">
      <w:pPr>
        <w:pBdr>
          <w:top w:color="e5e7eb" w:space="0" w:sz="0" w:val="none"/>
          <w:left w:color="e5e7eb" w:space="0" w:sz="0" w:val="none"/>
          <w:bottom w:color="e5e7eb" w:space="0" w:sz="0" w:val="none"/>
          <w:right w:color="e5e7eb" w:space="0" w:sz="0" w:val="none"/>
          <w:between w:color="e5e7eb" w:space="0" w:sz="0" w:val="none"/>
        </w:pBdr>
        <w:shd w:fill="ffffff" w:val="clear"/>
        <w:spacing w:after="360" w:lineRule="auto"/>
        <w:jc w:val="both"/>
        <w:rPr>
          <w:rFonts w:ascii="Roboto" w:cs="Roboto" w:eastAsia="Roboto" w:hAnsi="Roboto"/>
        </w:rPr>
      </w:pPr>
      <w:r w:rsidDel="00000000" w:rsidR="00000000" w:rsidRPr="00000000">
        <w:rPr>
          <w:rFonts w:ascii="Roboto" w:cs="Roboto" w:eastAsia="Roboto" w:hAnsi="Roboto"/>
          <w:rtl w:val="0"/>
        </w:rPr>
        <w:t xml:space="preserve">To construct a tangency portfolio, investors must estimate the expected returns, standard deviations (a measure of risk), and correlations (the degree to which asset returns move together) for each asset in the portfolio.</w:t>
      </w:r>
    </w:p>
    <w:p w:rsidR="00000000" w:rsidDel="00000000" w:rsidP="00000000" w:rsidRDefault="00000000" w:rsidRPr="00000000" w14:paraId="0000001D">
      <w:pPr>
        <w:pBdr>
          <w:top w:color="e5e7eb" w:space="0" w:sz="0" w:val="none"/>
          <w:left w:color="e5e7eb" w:space="0" w:sz="0" w:val="none"/>
          <w:bottom w:color="e5e7eb" w:space="0" w:sz="0" w:val="none"/>
          <w:right w:color="e5e7eb" w:space="0" w:sz="0" w:val="none"/>
          <w:between w:color="e5e7eb" w:space="0" w:sz="0" w:val="none"/>
        </w:pBdr>
        <w:shd w:fill="ffffff" w:val="clear"/>
        <w:spacing w:after="360" w:lineRule="auto"/>
        <w:jc w:val="both"/>
        <w:rPr>
          <w:rFonts w:ascii="Roboto" w:cs="Roboto" w:eastAsia="Roboto" w:hAnsi="Roboto"/>
        </w:rPr>
      </w:pPr>
      <w:r w:rsidDel="00000000" w:rsidR="00000000" w:rsidRPr="00000000">
        <w:rPr>
          <w:rFonts w:ascii="Roboto" w:cs="Roboto" w:eastAsia="Roboto" w:hAnsi="Roboto"/>
          <w:rtl w:val="0"/>
        </w:rPr>
        <w:t xml:space="preserve">These estimates are typically based on historical data and can be used to calculate the portfolio's overall risk and return characteristics.</w:t>
      </w:r>
    </w:p>
    <w:p w:rsidR="00000000" w:rsidDel="00000000" w:rsidP="00000000" w:rsidRDefault="00000000" w:rsidRPr="00000000" w14:paraId="0000001E">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jc w:val="both"/>
        <w:rPr>
          <w:rFonts w:ascii="Roboto" w:cs="Roboto" w:eastAsia="Roboto" w:hAnsi="Roboto"/>
          <w:b w:val="1"/>
          <w:bCs w:val="1"/>
          <w:color w:val="000000"/>
          <w:sz w:val="26"/>
          <w:szCs w:val="26"/>
        </w:rPr>
      </w:pPr>
      <w:bookmarkStart w:colFirst="0" w:colLast="0" w:name="_jr02alhlq9c3" w:id="9"/>
      <w:bookmarkEnd w:id="9"/>
      <w:r w:rsidDel="00000000" w:rsidR="00000000" w:rsidRPr="00000000">
        <w:rPr>
          <w:rFonts w:ascii="Roboto" w:cs="Roboto" w:eastAsia="Roboto" w:hAnsi="Roboto"/>
          <w:b w:val="1"/>
          <w:bCs w:val="1"/>
          <w:color w:val="000000"/>
          <w:sz w:val="26"/>
          <w:szCs w:val="26"/>
          <w:rtl w:val="0"/>
        </w:rPr>
        <w:t xml:space="preserve">Optimizing the Portfolio Using Mean-Variance Analysis</w:t>
      </w:r>
    </w:p>
    <w:p w:rsidR="00000000" w:rsidDel="00000000" w:rsidP="00000000" w:rsidRDefault="00000000" w:rsidRPr="00000000" w14:paraId="0000001F">
      <w:pPr>
        <w:pBdr>
          <w:top w:color="e5e7eb" w:space="0" w:sz="0" w:val="none"/>
          <w:left w:color="e5e7eb" w:space="0" w:sz="0" w:val="none"/>
          <w:bottom w:color="e5e7eb" w:space="0" w:sz="0" w:val="none"/>
          <w:right w:color="e5e7eb" w:space="0" w:sz="0" w:val="none"/>
          <w:between w:color="e5e7eb" w:space="0" w:sz="0" w:val="none"/>
        </w:pBdr>
        <w:shd w:fill="ffffff" w:val="clear"/>
        <w:spacing w:after="360" w:lineRule="auto"/>
        <w:jc w:val="both"/>
        <w:rPr>
          <w:rFonts w:ascii="Roboto" w:cs="Roboto" w:eastAsia="Roboto" w:hAnsi="Roboto"/>
        </w:rPr>
      </w:pPr>
      <w:r w:rsidDel="00000000" w:rsidR="00000000" w:rsidRPr="00000000">
        <w:rPr>
          <w:rFonts w:ascii="Roboto" w:cs="Roboto" w:eastAsia="Roboto" w:hAnsi="Roboto"/>
          <w:rtl w:val="0"/>
        </w:rPr>
        <w:t xml:space="preserve">Mean-variance analysis is a mathematical optimization technique used to identify the tangency portfolio.</w:t>
      </w:r>
    </w:p>
    <w:p w:rsidR="00000000" w:rsidDel="00000000" w:rsidP="00000000" w:rsidRDefault="00000000" w:rsidRPr="00000000" w14:paraId="00000020">
      <w:pPr>
        <w:pBdr>
          <w:top w:color="e5e7eb" w:space="0" w:sz="0" w:val="none"/>
          <w:left w:color="e5e7eb" w:space="0" w:sz="0" w:val="none"/>
          <w:bottom w:color="e5e7eb" w:space="0" w:sz="0" w:val="none"/>
          <w:right w:color="e5e7eb" w:space="0" w:sz="0" w:val="none"/>
          <w:between w:color="e5e7eb" w:space="0" w:sz="0" w:val="none"/>
        </w:pBdr>
        <w:shd w:fill="ffffff" w:val="clear"/>
        <w:spacing w:after="360" w:lineRule="auto"/>
        <w:jc w:val="both"/>
        <w:rPr>
          <w:rFonts w:ascii="Roboto" w:cs="Roboto" w:eastAsia="Roboto" w:hAnsi="Roboto"/>
        </w:rPr>
      </w:pPr>
      <w:r w:rsidDel="00000000" w:rsidR="00000000" w:rsidRPr="00000000">
        <w:rPr>
          <w:rFonts w:ascii="Roboto" w:cs="Roboto" w:eastAsia="Roboto" w:hAnsi="Roboto"/>
          <w:rtl w:val="0"/>
        </w:rPr>
        <w:t xml:space="preserve">By inputting the expected returns, standard deviations, and correlations of the individual assets, investors can calculate the portfolio weights that maximize the portfolio's Sharpe ratio, which represents the risk-adjusted return of the portfolio.</w:t>
      </w:r>
    </w:p>
    <w:p w:rsidR="00000000" w:rsidDel="00000000" w:rsidP="00000000" w:rsidRDefault="00000000" w:rsidRPr="00000000" w14:paraId="00000021">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jc w:val="both"/>
        <w:rPr>
          <w:rFonts w:ascii="Roboto" w:cs="Roboto" w:eastAsia="Roboto" w:hAnsi="Roboto"/>
          <w:b w:val="1"/>
          <w:bCs w:val="1"/>
          <w:color w:val="000000"/>
          <w:sz w:val="26"/>
          <w:szCs w:val="26"/>
        </w:rPr>
      </w:pPr>
      <w:bookmarkStart w:colFirst="0" w:colLast="0" w:name="_dclktski7egk" w:id="10"/>
      <w:bookmarkEnd w:id="10"/>
      <w:r w:rsidDel="00000000" w:rsidR="00000000" w:rsidRPr="00000000">
        <w:rPr>
          <w:rFonts w:ascii="Roboto" w:cs="Roboto" w:eastAsia="Roboto" w:hAnsi="Roboto"/>
          <w:b w:val="1"/>
          <w:bCs w:val="1"/>
          <w:color w:val="000000"/>
          <w:sz w:val="26"/>
          <w:szCs w:val="26"/>
          <w:rtl w:val="0"/>
        </w:rPr>
        <w:t xml:space="preserve">Selecting the Tangency Portfolio from the Efficient Frontier</w:t>
      </w:r>
    </w:p>
    <w:p w:rsidR="00000000" w:rsidDel="00000000" w:rsidP="00000000" w:rsidRDefault="00000000" w:rsidRPr="00000000" w14:paraId="00000022">
      <w:pPr>
        <w:pBdr>
          <w:top w:color="e5e7eb" w:space="0" w:sz="0" w:val="none"/>
          <w:left w:color="e5e7eb" w:space="0" w:sz="0" w:val="none"/>
          <w:bottom w:color="e5e7eb" w:space="0" w:sz="0" w:val="none"/>
          <w:right w:color="e5e7eb" w:space="0" w:sz="0" w:val="none"/>
          <w:between w:color="e5e7eb" w:space="0" w:sz="0" w:val="none"/>
        </w:pBdr>
        <w:shd w:fill="ffffff" w:val="clear"/>
        <w:spacing w:after="360" w:lineRule="auto"/>
        <w:jc w:val="both"/>
        <w:rPr>
          <w:rFonts w:ascii="Roboto" w:cs="Roboto" w:eastAsia="Roboto" w:hAnsi="Roboto"/>
        </w:rPr>
      </w:pPr>
      <w:r w:rsidDel="00000000" w:rsidR="00000000" w:rsidRPr="00000000">
        <w:rPr>
          <w:rFonts w:ascii="Roboto" w:cs="Roboto" w:eastAsia="Roboto" w:hAnsi="Roboto"/>
          <w:rtl w:val="0"/>
        </w:rPr>
        <w:t xml:space="preserve">Once the efficient frontier has been identified through mean-variance analysis, the tangency portfolio can be selected as the point on the frontier that is tangent to the highest possible CML.</w:t>
      </w:r>
    </w:p>
    <w:p w:rsidR="00000000" w:rsidDel="00000000" w:rsidP="00000000" w:rsidRDefault="00000000" w:rsidRPr="00000000" w14:paraId="00000023">
      <w:pPr>
        <w:pBdr>
          <w:top w:color="e5e7eb" w:space="0" w:sz="0" w:val="none"/>
          <w:left w:color="e5e7eb" w:space="0" w:sz="0" w:val="none"/>
          <w:bottom w:color="e5e7eb" w:space="0" w:sz="0" w:val="none"/>
          <w:right w:color="e5e7eb" w:space="0" w:sz="0" w:val="none"/>
          <w:between w:color="e5e7eb" w:space="0" w:sz="0" w:val="none"/>
        </w:pBdr>
        <w:shd w:fill="ffffff" w:val="clear"/>
        <w:spacing w:after="360" w:lineRule="auto"/>
        <w:jc w:val="both"/>
        <w:rPr>
          <w:rFonts w:ascii="Roboto" w:cs="Roboto" w:eastAsia="Roboto" w:hAnsi="Roboto"/>
        </w:rPr>
      </w:pPr>
      <w:r w:rsidDel="00000000" w:rsidR="00000000" w:rsidRPr="00000000">
        <w:rPr>
          <w:rFonts w:ascii="Roboto" w:cs="Roboto" w:eastAsia="Roboto" w:hAnsi="Roboto"/>
          <w:rtl w:val="0"/>
        </w:rPr>
        <w:t xml:space="preserve">This portfolio represents the optimal mix of assets that maximizes risk-adjusted returns, given the investor's risk tolerance and investment objectives.</w:t>
      </w:r>
    </w:p>
    <w:p w:rsidR="00000000" w:rsidDel="00000000" w:rsidP="00000000" w:rsidRDefault="00000000" w:rsidRPr="00000000" w14:paraId="00000024">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jc w:val="both"/>
        <w:rPr>
          <w:rFonts w:ascii="Roboto" w:cs="Roboto" w:eastAsia="Roboto" w:hAnsi="Roboto"/>
          <w:b w:val="1"/>
          <w:bCs w:val="1"/>
          <w:color w:val="0c4a6e"/>
          <w:sz w:val="34"/>
          <w:szCs w:val="34"/>
        </w:rPr>
      </w:pPr>
      <w:bookmarkStart w:colFirst="0" w:colLast="0" w:name="_8dql5fsiyh1h" w:id="11"/>
      <w:bookmarkEnd w:id="11"/>
      <w:r w:rsidDel="00000000" w:rsidR="00000000" w:rsidRPr="00000000">
        <w:rPr>
          <w:rFonts w:ascii="Roboto" w:cs="Roboto" w:eastAsia="Roboto" w:hAnsi="Roboto"/>
          <w:b w:val="1"/>
          <w:bCs w:val="1"/>
          <w:color w:val="0c4a6e"/>
          <w:sz w:val="34"/>
          <w:szCs w:val="34"/>
          <w:rtl w:val="0"/>
        </w:rPr>
        <w:t xml:space="preserve">Practical Applications of the Tangency Portfolio</w:t>
      </w:r>
    </w:p>
    <w:p w:rsidR="00000000" w:rsidDel="00000000" w:rsidP="00000000" w:rsidRDefault="00000000" w:rsidRPr="00000000" w14:paraId="00000025">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jc w:val="both"/>
        <w:rPr>
          <w:rFonts w:ascii="Roboto" w:cs="Roboto" w:eastAsia="Roboto" w:hAnsi="Roboto"/>
          <w:b w:val="1"/>
          <w:bCs w:val="1"/>
          <w:color w:val="000000"/>
          <w:sz w:val="26"/>
          <w:szCs w:val="26"/>
        </w:rPr>
      </w:pPr>
      <w:bookmarkStart w:colFirst="0" w:colLast="0" w:name="_9f95dum71al" w:id="12"/>
      <w:bookmarkEnd w:id="12"/>
      <w:r w:rsidDel="00000000" w:rsidR="00000000" w:rsidRPr="00000000">
        <w:rPr>
          <w:rFonts w:ascii="Roboto" w:cs="Roboto" w:eastAsia="Roboto" w:hAnsi="Roboto"/>
          <w:b w:val="1"/>
          <w:bCs w:val="1"/>
          <w:color w:val="000000"/>
          <w:sz w:val="26"/>
          <w:szCs w:val="26"/>
          <w:rtl w:val="0"/>
        </w:rPr>
        <w:t xml:space="preserve">Investment Management and Asset Allocation</w:t>
      </w:r>
    </w:p>
    <w:p w:rsidR="00000000" w:rsidDel="00000000" w:rsidP="00000000" w:rsidRDefault="00000000" w:rsidRPr="00000000" w14:paraId="00000026">
      <w:pPr>
        <w:pBdr>
          <w:top w:color="e5e7eb" w:space="0" w:sz="0" w:val="none"/>
          <w:left w:color="e5e7eb" w:space="0" w:sz="0" w:val="none"/>
          <w:bottom w:color="e5e7eb" w:space="0" w:sz="0" w:val="none"/>
          <w:right w:color="e5e7eb" w:space="0" w:sz="0" w:val="none"/>
          <w:between w:color="e5e7eb" w:space="0" w:sz="0" w:val="none"/>
        </w:pBdr>
        <w:shd w:fill="ffffff" w:val="clear"/>
        <w:spacing w:after="360" w:lineRule="auto"/>
        <w:jc w:val="both"/>
        <w:rPr>
          <w:rFonts w:ascii="Roboto" w:cs="Roboto" w:eastAsia="Roboto" w:hAnsi="Roboto"/>
        </w:rPr>
      </w:pPr>
      <w:r w:rsidDel="00000000" w:rsidR="00000000" w:rsidRPr="00000000">
        <w:rPr>
          <w:rFonts w:ascii="Roboto" w:cs="Roboto" w:eastAsia="Roboto" w:hAnsi="Roboto"/>
          <w:rtl w:val="0"/>
        </w:rPr>
        <w:t xml:space="preserve">The tangency portfolio is a valuable tool for </w:t>
      </w:r>
      <w:hyperlink r:id="rId17">
        <w:r w:rsidDel="00000000" w:rsidR="00000000" w:rsidRPr="00000000">
          <w:rPr>
            <w:rFonts w:ascii="Roboto" w:cs="Roboto" w:eastAsia="Roboto" w:hAnsi="Roboto"/>
            <w:b w:val="1"/>
            <w:bCs w:val="1"/>
            <w:color w:val="022c43"/>
            <w:u w:val="single"/>
            <w:rtl w:val="0"/>
          </w:rPr>
          <w:t xml:space="preserve">investment management</w:t>
        </w:r>
      </w:hyperlink>
      <w:r w:rsidDel="00000000" w:rsidR="00000000" w:rsidRPr="00000000">
        <w:rPr>
          <w:rFonts w:ascii="Roboto" w:cs="Roboto" w:eastAsia="Roboto" w:hAnsi="Roboto"/>
          <w:rtl w:val="0"/>
        </w:rPr>
        <w:t xml:space="preserve"> and asset allocation, as it helps investors construct an optimal mix of assets that maximizes their risk-adjusted returns.</w:t>
      </w:r>
    </w:p>
    <w:p w:rsidR="00000000" w:rsidDel="00000000" w:rsidP="00000000" w:rsidRDefault="00000000" w:rsidRPr="00000000" w14:paraId="00000027">
      <w:pPr>
        <w:pBdr>
          <w:top w:color="e5e7eb" w:space="0" w:sz="0" w:val="none"/>
          <w:left w:color="e5e7eb" w:space="0" w:sz="0" w:val="none"/>
          <w:bottom w:color="e5e7eb" w:space="0" w:sz="0" w:val="none"/>
          <w:right w:color="e5e7eb" w:space="0" w:sz="0" w:val="none"/>
          <w:between w:color="e5e7eb" w:space="0" w:sz="0" w:val="none"/>
        </w:pBdr>
        <w:shd w:fill="ffffff" w:val="clear"/>
        <w:spacing w:after="360" w:lineRule="auto"/>
        <w:jc w:val="both"/>
        <w:rPr>
          <w:rFonts w:ascii="Roboto" w:cs="Roboto" w:eastAsia="Roboto" w:hAnsi="Roboto"/>
        </w:rPr>
      </w:pPr>
      <w:r w:rsidDel="00000000" w:rsidR="00000000" w:rsidRPr="00000000">
        <w:rPr>
          <w:rFonts w:ascii="Roboto" w:cs="Roboto" w:eastAsia="Roboto" w:hAnsi="Roboto"/>
          <w:rtl w:val="0"/>
        </w:rPr>
        <w:t xml:space="preserve">By using the principles of the tangency portfolio, investment managers can develop tailored investment strategies for their clients, addressing their unique risk preferences and financial objectives.</w:t>
      </w:r>
    </w:p>
    <w:p w:rsidR="00000000" w:rsidDel="00000000" w:rsidP="00000000" w:rsidRDefault="00000000" w:rsidRPr="00000000" w14:paraId="00000028">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jc w:val="both"/>
        <w:rPr>
          <w:rFonts w:ascii="Roboto" w:cs="Roboto" w:eastAsia="Roboto" w:hAnsi="Roboto"/>
          <w:b w:val="1"/>
          <w:bCs w:val="1"/>
          <w:color w:val="000000"/>
          <w:sz w:val="26"/>
          <w:szCs w:val="26"/>
        </w:rPr>
      </w:pPr>
      <w:bookmarkStart w:colFirst="0" w:colLast="0" w:name="_y72a9tfmdphh" w:id="13"/>
      <w:bookmarkEnd w:id="13"/>
      <w:r w:rsidDel="00000000" w:rsidR="00000000" w:rsidRPr="00000000">
        <w:rPr>
          <w:rFonts w:ascii="Roboto" w:cs="Roboto" w:eastAsia="Roboto" w:hAnsi="Roboto"/>
          <w:b w:val="1"/>
          <w:bCs w:val="1"/>
          <w:color w:val="000000"/>
          <w:sz w:val="26"/>
          <w:szCs w:val="26"/>
          <w:rtl w:val="0"/>
        </w:rPr>
        <w:t xml:space="preserve">Performance Benchmarking</w:t>
      </w:r>
    </w:p>
    <w:p w:rsidR="00000000" w:rsidDel="00000000" w:rsidP="00000000" w:rsidRDefault="00000000" w:rsidRPr="00000000" w14:paraId="00000029">
      <w:pPr>
        <w:pBdr>
          <w:top w:color="e5e7eb" w:space="0" w:sz="0" w:val="none"/>
          <w:left w:color="e5e7eb" w:space="0" w:sz="0" w:val="none"/>
          <w:bottom w:color="e5e7eb" w:space="0" w:sz="0" w:val="none"/>
          <w:right w:color="e5e7eb" w:space="0" w:sz="0" w:val="none"/>
          <w:between w:color="e5e7eb" w:space="0" w:sz="0" w:val="none"/>
        </w:pBdr>
        <w:shd w:fill="ffffff" w:val="clear"/>
        <w:spacing w:after="360" w:lineRule="auto"/>
        <w:jc w:val="both"/>
        <w:rPr>
          <w:rFonts w:ascii="Roboto" w:cs="Roboto" w:eastAsia="Roboto" w:hAnsi="Roboto"/>
        </w:rPr>
      </w:pPr>
      <w:r w:rsidDel="00000000" w:rsidR="00000000" w:rsidRPr="00000000">
        <w:rPr>
          <w:rFonts w:ascii="Roboto" w:cs="Roboto" w:eastAsia="Roboto" w:hAnsi="Roboto"/>
          <w:rtl w:val="0"/>
        </w:rPr>
        <w:t xml:space="preserve">The tangency portfolio can also serve as a performance benchmark for investors and investment managers, allowing them to assess the effectiveness of their investment strategies and asset allocations.</w:t>
      </w:r>
    </w:p>
    <w:p w:rsidR="00000000" w:rsidDel="00000000" w:rsidP="00000000" w:rsidRDefault="00000000" w:rsidRPr="00000000" w14:paraId="0000002A">
      <w:pPr>
        <w:pBdr>
          <w:top w:color="e5e7eb" w:space="0" w:sz="0" w:val="none"/>
          <w:left w:color="e5e7eb" w:space="0" w:sz="0" w:val="none"/>
          <w:bottom w:color="e5e7eb" w:space="0" w:sz="0" w:val="none"/>
          <w:right w:color="e5e7eb" w:space="0" w:sz="0" w:val="none"/>
          <w:between w:color="e5e7eb" w:space="0" w:sz="0" w:val="none"/>
        </w:pBdr>
        <w:shd w:fill="ffffff" w:val="clear"/>
        <w:spacing w:after="360" w:lineRule="auto"/>
        <w:jc w:val="both"/>
        <w:rPr>
          <w:rFonts w:ascii="Roboto" w:cs="Roboto" w:eastAsia="Roboto" w:hAnsi="Roboto"/>
        </w:rPr>
      </w:pPr>
      <w:r w:rsidDel="00000000" w:rsidR="00000000" w:rsidRPr="00000000">
        <w:rPr>
          <w:rFonts w:ascii="Roboto" w:cs="Roboto" w:eastAsia="Roboto" w:hAnsi="Roboto"/>
          <w:rtl w:val="0"/>
        </w:rPr>
        <w:t xml:space="preserve">By comparing the performance of their portfolios to that of the tangency portfolio, investors can identify areas for improvement and adjust their strategies accordingly.</w:t>
      </w:r>
    </w:p>
    <w:p w:rsidR="00000000" w:rsidDel="00000000" w:rsidP="00000000" w:rsidRDefault="00000000" w:rsidRPr="00000000" w14:paraId="0000002B">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jc w:val="both"/>
        <w:rPr>
          <w:rFonts w:ascii="Roboto" w:cs="Roboto" w:eastAsia="Roboto" w:hAnsi="Roboto"/>
          <w:b w:val="1"/>
          <w:bCs w:val="1"/>
          <w:color w:val="000000"/>
          <w:sz w:val="26"/>
          <w:szCs w:val="26"/>
        </w:rPr>
      </w:pPr>
      <w:bookmarkStart w:colFirst="0" w:colLast="0" w:name="_pijil5az8k33" w:id="14"/>
      <w:bookmarkEnd w:id="14"/>
      <w:r w:rsidDel="00000000" w:rsidR="00000000" w:rsidRPr="00000000">
        <w:rPr>
          <w:rFonts w:ascii="Roboto" w:cs="Roboto" w:eastAsia="Roboto" w:hAnsi="Roboto"/>
          <w:b w:val="1"/>
          <w:bCs w:val="1"/>
          <w:color w:val="000000"/>
          <w:sz w:val="26"/>
          <w:szCs w:val="26"/>
          <w:rtl w:val="0"/>
        </w:rPr>
        <w:t xml:space="preserve">Risk Management and Hedging Strategies</w:t>
      </w:r>
    </w:p>
    <w:p w:rsidR="00000000" w:rsidDel="00000000" w:rsidP="00000000" w:rsidRDefault="00000000" w:rsidRPr="00000000" w14:paraId="0000002C">
      <w:pPr>
        <w:pBdr>
          <w:top w:color="e5e7eb" w:space="0" w:sz="0" w:val="none"/>
          <w:left w:color="e5e7eb" w:space="0" w:sz="0" w:val="none"/>
          <w:bottom w:color="e5e7eb" w:space="0" w:sz="0" w:val="none"/>
          <w:right w:color="e5e7eb" w:space="0" w:sz="0" w:val="none"/>
          <w:between w:color="e5e7eb" w:space="0" w:sz="0" w:val="none"/>
        </w:pBdr>
        <w:shd w:fill="ffffff" w:val="clear"/>
        <w:spacing w:after="360" w:lineRule="auto"/>
        <w:jc w:val="both"/>
        <w:rPr>
          <w:rFonts w:ascii="Roboto" w:cs="Roboto" w:eastAsia="Roboto" w:hAnsi="Roboto"/>
        </w:rPr>
      </w:pPr>
      <w:r w:rsidDel="00000000" w:rsidR="00000000" w:rsidRPr="00000000">
        <w:rPr>
          <w:rFonts w:ascii="Roboto" w:cs="Roboto" w:eastAsia="Roboto" w:hAnsi="Roboto"/>
          <w:rtl w:val="0"/>
        </w:rPr>
        <w:t xml:space="preserve">The principles of the tangency portfolio can also be applied to risk management and </w:t>
      </w:r>
      <w:hyperlink r:id="rId18">
        <w:r w:rsidDel="00000000" w:rsidR="00000000" w:rsidRPr="00000000">
          <w:rPr>
            <w:rFonts w:ascii="Roboto" w:cs="Roboto" w:eastAsia="Roboto" w:hAnsi="Roboto"/>
            <w:b w:val="1"/>
            <w:bCs w:val="1"/>
            <w:color w:val="022c43"/>
            <w:u w:val="single"/>
            <w:rtl w:val="0"/>
          </w:rPr>
          <w:t xml:space="preserve">hedging</w:t>
        </w:r>
      </w:hyperlink>
      <w:r w:rsidDel="00000000" w:rsidR="00000000" w:rsidRPr="00000000">
        <w:rPr>
          <w:rFonts w:ascii="Roboto" w:cs="Roboto" w:eastAsia="Roboto" w:hAnsi="Roboto"/>
          <w:rtl w:val="0"/>
        </w:rPr>
        <w:t xml:space="preserve"> strategies, as they help investors identify and mitigate potential sources of risk within their portfolios.</w:t>
      </w:r>
    </w:p>
    <w:p w:rsidR="00000000" w:rsidDel="00000000" w:rsidP="00000000" w:rsidRDefault="00000000" w:rsidRPr="00000000" w14:paraId="0000002D">
      <w:pPr>
        <w:pBdr>
          <w:top w:color="e5e7eb" w:space="0" w:sz="0" w:val="none"/>
          <w:left w:color="e5e7eb" w:space="0" w:sz="0" w:val="none"/>
          <w:bottom w:color="e5e7eb" w:space="0" w:sz="0" w:val="none"/>
          <w:right w:color="e5e7eb" w:space="0" w:sz="0" w:val="none"/>
          <w:between w:color="e5e7eb" w:space="0" w:sz="0" w:val="none"/>
        </w:pBdr>
        <w:shd w:fill="ffffff" w:val="clear"/>
        <w:spacing w:after="360" w:lineRule="auto"/>
        <w:jc w:val="both"/>
        <w:rPr>
          <w:rFonts w:ascii="Roboto" w:cs="Roboto" w:eastAsia="Roboto" w:hAnsi="Roboto"/>
        </w:rPr>
      </w:pPr>
      <w:r w:rsidDel="00000000" w:rsidR="00000000" w:rsidRPr="00000000">
        <w:rPr>
          <w:rFonts w:ascii="Roboto" w:cs="Roboto" w:eastAsia="Roboto" w:hAnsi="Roboto"/>
          <w:rtl w:val="0"/>
        </w:rPr>
        <w:t xml:space="preserve">By constructing a tangency portfolio, investors can effectively </w:t>
      </w:r>
      <w:hyperlink r:id="rId19">
        <w:r w:rsidDel="00000000" w:rsidR="00000000" w:rsidRPr="00000000">
          <w:rPr>
            <w:rFonts w:ascii="Roboto" w:cs="Roboto" w:eastAsia="Roboto" w:hAnsi="Roboto"/>
            <w:b w:val="1"/>
            <w:bCs w:val="1"/>
            <w:color w:val="022c43"/>
            <w:u w:val="single"/>
            <w:rtl w:val="0"/>
          </w:rPr>
          <w:t xml:space="preserve">diversify their investments</w:t>
        </w:r>
      </w:hyperlink>
      <w:r w:rsidDel="00000000" w:rsidR="00000000" w:rsidRPr="00000000">
        <w:rPr>
          <w:rFonts w:ascii="Roboto" w:cs="Roboto" w:eastAsia="Roboto" w:hAnsi="Roboto"/>
          <w:rtl w:val="0"/>
        </w:rPr>
        <w:t xml:space="preserve">, reducing their exposure to market </w:t>
      </w:r>
      <w:hyperlink r:id="rId20">
        <w:r w:rsidDel="00000000" w:rsidR="00000000" w:rsidRPr="00000000">
          <w:rPr>
            <w:rFonts w:ascii="Roboto" w:cs="Roboto" w:eastAsia="Roboto" w:hAnsi="Roboto"/>
            <w:b w:val="1"/>
            <w:bCs w:val="1"/>
            <w:color w:val="022c43"/>
            <w:u w:val="single"/>
            <w:rtl w:val="0"/>
          </w:rPr>
          <w:t xml:space="preserve">volatility</w:t>
        </w:r>
      </w:hyperlink>
      <w:r w:rsidDel="00000000" w:rsidR="00000000" w:rsidRPr="00000000">
        <w:rPr>
          <w:rFonts w:ascii="Roboto" w:cs="Roboto" w:eastAsia="Roboto" w:hAnsi="Roboto"/>
          <w:rtl w:val="0"/>
        </w:rPr>
        <w:t xml:space="preserve"> and other sources of risk.</w:t>
      </w:r>
    </w:p>
    <w:p w:rsidR="00000000" w:rsidDel="00000000" w:rsidP="00000000" w:rsidRDefault="00000000" w:rsidRPr="00000000" w14:paraId="0000002E">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jc w:val="both"/>
        <w:rPr>
          <w:rFonts w:ascii="Roboto" w:cs="Roboto" w:eastAsia="Roboto" w:hAnsi="Roboto"/>
          <w:b w:val="1"/>
          <w:bCs w:val="1"/>
          <w:color w:val="0c4a6e"/>
          <w:sz w:val="34"/>
          <w:szCs w:val="34"/>
        </w:rPr>
      </w:pPr>
      <w:bookmarkStart w:colFirst="0" w:colLast="0" w:name="_w1lzm8hbjoss" w:id="15"/>
      <w:bookmarkEnd w:id="15"/>
      <w:r w:rsidDel="00000000" w:rsidR="00000000" w:rsidRPr="00000000">
        <w:rPr>
          <w:rFonts w:ascii="Roboto" w:cs="Roboto" w:eastAsia="Roboto" w:hAnsi="Roboto"/>
          <w:b w:val="1"/>
          <w:bCs w:val="1"/>
          <w:color w:val="0c4a6e"/>
          <w:sz w:val="34"/>
          <w:szCs w:val="34"/>
          <w:rtl w:val="0"/>
        </w:rPr>
        <w:t xml:space="preserve">Benefits of the Tangency Portfolio</w:t>
      </w:r>
    </w:p>
    <w:p w:rsidR="00000000" w:rsidDel="00000000" w:rsidP="00000000" w:rsidRDefault="00000000" w:rsidRPr="00000000" w14:paraId="0000002F">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jc w:val="both"/>
        <w:rPr>
          <w:rFonts w:ascii="Roboto" w:cs="Roboto" w:eastAsia="Roboto" w:hAnsi="Roboto"/>
          <w:b w:val="1"/>
          <w:bCs w:val="1"/>
          <w:color w:val="000000"/>
          <w:sz w:val="26"/>
          <w:szCs w:val="26"/>
        </w:rPr>
      </w:pPr>
      <w:bookmarkStart w:colFirst="0" w:colLast="0" w:name="_tloiri9hcg92" w:id="16"/>
      <w:bookmarkEnd w:id="16"/>
      <w:r w:rsidDel="00000000" w:rsidR="00000000" w:rsidRPr="00000000">
        <w:rPr>
          <w:rFonts w:ascii="Roboto" w:cs="Roboto" w:eastAsia="Roboto" w:hAnsi="Roboto"/>
          <w:b w:val="1"/>
          <w:bCs w:val="1"/>
          <w:color w:val="000000"/>
          <w:sz w:val="26"/>
          <w:szCs w:val="26"/>
          <w:rtl w:val="0"/>
        </w:rPr>
        <w:t xml:space="preserve">Diversification and Risk Reduction</w:t>
      </w:r>
    </w:p>
    <w:p w:rsidR="00000000" w:rsidDel="00000000" w:rsidP="00000000" w:rsidRDefault="00000000" w:rsidRPr="00000000" w14:paraId="00000030">
      <w:pPr>
        <w:pBdr>
          <w:top w:color="e5e7eb" w:space="0" w:sz="0" w:val="none"/>
          <w:left w:color="e5e7eb" w:space="0" w:sz="0" w:val="none"/>
          <w:bottom w:color="e5e7eb" w:space="0" w:sz="0" w:val="none"/>
          <w:right w:color="e5e7eb" w:space="0" w:sz="0" w:val="none"/>
          <w:between w:color="e5e7eb" w:space="0" w:sz="0" w:val="none"/>
        </w:pBdr>
        <w:shd w:fill="ffffff" w:val="clear"/>
        <w:spacing w:after="360" w:lineRule="auto"/>
        <w:jc w:val="both"/>
        <w:rPr>
          <w:rFonts w:ascii="Roboto" w:cs="Roboto" w:eastAsia="Roboto" w:hAnsi="Roboto"/>
        </w:rPr>
      </w:pPr>
      <w:r w:rsidDel="00000000" w:rsidR="00000000" w:rsidRPr="00000000">
        <w:rPr>
          <w:rFonts w:ascii="Roboto" w:cs="Roboto" w:eastAsia="Roboto" w:hAnsi="Roboto"/>
          <w:rtl w:val="0"/>
        </w:rPr>
        <w:t xml:space="preserve">One of the primary benefits of the tangency portfolio is that it promotes diversification and risk reduction.</w:t>
      </w:r>
    </w:p>
    <w:p w:rsidR="00000000" w:rsidDel="00000000" w:rsidP="00000000" w:rsidRDefault="00000000" w:rsidRPr="00000000" w14:paraId="00000031">
      <w:pPr>
        <w:pBdr>
          <w:top w:color="e5e7eb" w:space="0" w:sz="0" w:val="none"/>
          <w:left w:color="e5e7eb" w:space="0" w:sz="0" w:val="none"/>
          <w:bottom w:color="e5e7eb" w:space="0" w:sz="0" w:val="none"/>
          <w:right w:color="e5e7eb" w:space="0" w:sz="0" w:val="none"/>
          <w:between w:color="e5e7eb" w:space="0" w:sz="0" w:val="none"/>
        </w:pBdr>
        <w:shd w:fill="ffffff" w:val="clear"/>
        <w:spacing w:after="360" w:lineRule="auto"/>
        <w:jc w:val="both"/>
        <w:rPr>
          <w:rFonts w:ascii="Roboto" w:cs="Roboto" w:eastAsia="Roboto" w:hAnsi="Roboto"/>
        </w:rPr>
      </w:pPr>
      <w:r w:rsidDel="00000000" w:rsidR="00000000" w:rsidRPr="00000000">
        <w:rPr>
          <w:rFonts w:ascii="Roboto" w:cs="Roboto" w:eastAsia="Roboto" w:hAnsi="Roboto"/>
          <w:rtl w:val="0"/>
        </w:rPr>
        <w:t xml:space="preserve">By investing in a range of asset classes with varying levels of risk and return, the tangency portfolio can help investors reduce the overall volatility of their investments, mitigating the impact of market fluctuations on their portfolio.</w:t>
      </w:r>
    </w:p>
    <w:p w:rsidR="00000000" w:rsidDel="00000000" w:rsidP="00000000" w:rsidRDefault="00000000" w:rsidRPr="00000000" w14:paraId="00000032">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jc w:val="both"/>
        <w:rPr>
          <w:rFonts w:ascii="Roboto" w:cs="Roboto" w:eastAsia="Roboto" w:hAnsi="Roboto"/>
          <w:b w:val="1"/>
          <w:bCs w:val="1"/>
          <w:color w:val="000000"/>
          <w:sz w:val="26"/>
          <w:szCs w:val="26"/>
        </w:rPr>
      </w:pPr>
      <w:bookmarkStart w:colFirst="0" w:colLast="0" w:name="_lh7bmtss1hpq" w:id="17"/>
      <w:bookmarkEnd w:id="17"/>
      <w:r w:rsidDel="00000000" w:rsidR="00000000" w:rsidRPr="00000000">
        <w:rPr>
          <w:rFonts w:ascii="Roboto" w:cs="Roboto" w:eastAsia="Roboto" w:hAnsi="Roboto"/>
          <w:b w:val="1"/>
          <w:bCs w:val="1"/>
          <w:color w:val="000000"/>
          <w:sz w:val="26"/>
          <w:szCs w:val="26"/>
          <w:rtl w:val="0"/>
        </w:rPr>
        <w:t xml:space="preserve">Maximizing Risk-Adjusted Returns</w:t>
      </w:r>
    </w:p>
    <w:p w:rsidR="00000000" w:rsidDel="00000000" w:rsidP="00000000" w:rsidRDefault="00000000" w:rsidRPr="00000000" w14:paraId="00000033">
      <w:pPr>
        <w:pBdr>
          <w:top w:color="e5e7eb" w:space="0" w:sz="0" w:val="none"/>
          <w:left w:color="e5e7eb" w:space="0" w:sz="0" w:val="none"/>
          <w:bottom w:color="e5e7eb" w:space="0" w:sz="0" w:val="none"/>
          <w:right w:color="e5e7eb" w:space="0" w:sz="0" w:val="none"/>
          <w:between w:color="e5e7eb" w:space="0" w:sz="0" w:val="none"/>
        </w:pBdr>
        <w:shd w:fill="ffffff" w:val="clear"/>
        <w:spacing w:after="360" w:lineRule="auto"/>
        <w:jc w:val="both"/>
        <w:rPr>
          <w:rFonts w:ascii="Roboto" w:cs="Roboto" w:eastAsia="Roboto" w:hAnsi="Roboto"/>
        </w:rPr>
      </w:pPr>
      <w:r w:rsidDel="00000000" w:rsidR="00000000" w:rsidRPr="00000000">
        <w:rPr>
          <w:rFonts w:ascii="Roboto" w:cs="Roboto" w:eastAsia="Roboto" w:hAnsi="Roboto"/>
          <w:rtl w:val="0"/>
        </w:rPr>
        <w:t xml:space="preserve">The tangency portfolio is designed to maximize risk-adjusted returns, which means that it offers the highest possible return for a given level of risk.</w:t>
      </w:r>
    </w:p>
    <w:p w:rsidR="00000000" w:rsidDel="00000000" w:rsidP="00000000" w:rsidRDefault="00000000" w:rsidRPr="00000000" w14:paraId="00000034">
      <w:pPr>
        <w:pBdr>
          <w:top w:color="e5e7eb" w:space="0" w:sz="0" w:val="none"/>
          <w:left w:color="e5e7eb" w:space="0" w:sz="0" w:val="none"/>
          <w:bottom w:color="e5e7eb" w:space="0" w:sz="0" w:val="none"/>
          <w:right w:color="e5e7eb" w:space="0" w:sz="0" w:val="none"/>
          <w:between w:color="e5e7eb" w:space="0" w:sz="0" w:val="none"/>
        </w:pBdr>
        <w:shd w:fill="ffffff" w:val="clear"/>
        <w:spacing w:after="360" w:lineRule="auto"/>
        <w:jc w:val="both"/>
        <w:rPr>
          <w:rFonts w:ascii="Roboto" w:cs="Roboto" w:eastAsia="Roboto" w:hAnsi="Roboto"/>
        </w:rPr>
      </w:pPr>
      <w:r w:rsidDel="00000000" w:rsidR="00000000" w:rsidRPr="00000000">
        <w:rPr>
          <w:rFonts w:ascii="Roboto" w:cs="Roboto" w:eastAsia="Roboto" w:hAnsi="Roboto"/>
          <w:rtl w:val="0"/>
        </w:rPr>
        <w:t xml:space="preserve">This is particularly important for investors with specific risk tolerance and investment objectives, as it enables them to achieve their goals while minimizing the potential for loss.</w:t>
      </w:r>
    </w:p>
    <w:p w:rsidR="00000000" w:rsidDel="00000000" w:rsidP="00000000" w:rsidRDefault="00000000" w:rsidRPr="00000000" w14:paraId="00000035">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jc w:val="both"/>
        <w:rPr>
          <w:rFonts w:ascii="Roboto" w:cs="Roboto" w:eastAsia="Roboto" w:hAnsi="Roboto"/>
          <w:b w:val="1"/>
          <w:bCs w:val="1"/>
          <w:color w:val="000000"/>
          <w:sz w:val="26"/>
          <w:szCs w:val="26"/>
        </w:rPr>
      </w:pPr>
      <w:bookmarkStart w:colFirst="0" w:colLast="0" w:name="_n6rhacofurul" w:id="18"/>
      <w:bookmarkEnd w:id="18"/>
      <w:r w:rsidDel="00000000" w:rsidR="00000000" w:rsidRPr="00000000">
        <w:rPr>
          <w:rFonts w:ascii="Roboto" w:cs="Roboto" w:eastAsia="Roboto" w:hAnsi="Roboto"/>
          <w:b w:val="1"/>
          <w:bCs w:val="1"/>
          <w:color w:val="000000"/>
          <w:sz w:val="26"/>
          <w:szCs w:val="26"/>
          <w:rtl w:val="0"/>
        </w:rPr>
        <w:t xml:space="preserve">Applicability to Both Risk-Averse and Risk-Seeking Investors</w:t>
      </w:r>
    </w:p>
    <w:p w:rsidR="00000000" w:rsidDel="00000000" w:rsidP="00000000" w:rsidRDefault="00000000" w:rsidRPr="00000000" w14:paraId="00000036">
      <w:pPr>
        <w:pBdr>
          <w:top w:color="e5e7eb" w:space="0" w:sz="0" w:val="none"/>
          <w:left w:color="e5e7eb" w:space="0" w:sz="0" w:val="none"/>
          <w:bottom w:color="e5e7eb" w:space="0" w:sz="0" w:val="none"/>
          <w:right w:color="e5e7eb" w:space="0" w:sz="0" w:val="none"/>
          <w:between w:color="e5e7eb" w:space="0" w:sz="0" w:val="none"/>
        </w:pBdr>
        <w:shd w:fill="ffffff" w:val="clear"/>
        <w:spacing w:after="360" w:lineRule="auto"/>
        <w:jc w:val="both"/>
        <w:rPr>
          <w:rFonts w:ascii="Roboto" w:cs="Roboto" w:eastAsia="Roboto" w:hAnsi="Roboto"/>
        </w:rPr>
      </w:pPr>
      <w:r w:rsidDel="00000000" w:rsidR="00000000" w:rsidRPr="00000000">
        <w:rPr>
          <w:rFonts w:ascii="Roboto" w:cs="Roboto" w:eastAsia="Roboto" w:hAnsi="Roboto"/>
          <w:rtl w:val="0"/>
        </w:rPr>
        <w:t xml:space="preserve">The tangency portfolio concept is applicable to both risk-averse and risk-seeking investors, as it can be tailored to suit different risk preferences and investment horizons.</w:t>
      </w:r>
    </w:p>
    <w:p w:rsidR="00000000" w:rsidDel="00000000" w:rsidP="00000000" w:rsidRDefault="00000000" w:rsidRPr="00000000" w14:paraId="00000037">
      <w:pPr>
        <w:pBdr>
          <w:top w:color="e5e7eb" w:space="0" w:sz="0" w:val="none"/>
          <w:left w:color="e5e7eb" w:space="0" w:sz="0" w:val="none"/>
          <w:bottom w:color="e5e7eb" w:space="0" w:sz="0" w:val="none"/>
          <w:right w:color="e5e7eb" w:space="0" w:sz="0" w:val="none"/>
          <w:between w:color="e5e7eb" w:space="0" w:sz="0" w:val="none"/>
        </w:pBdr>
        <w:shd w:fill="ffffff" w:val="clear"/>
        <w:spacing w:after="360" w:lineRule="auto"/>
        <w:jc w:val="both"/>
        <w:rPr>
          <w:rFonts w:ascii="Roboto" w:cs="Roboto" w:eastAsia="Roboto" w:hAnsi="Roboto"/>
        </w:rPr>
      </w:pPr>
      <w:r w:rsidDel="00000000" w:rsidR="00000000" w:rsidRPr="00000000">
        <w:rPr>
          <w:rFonts w:ascii="Roboto" w:cs="Roboto" w:eastAsia="Roboto" w:hAnsi="Roboto"/>
          <w:rtl w:val="0"/>
        </w:rPr>
        <w:t xml:space="preserve">By adjusting the portfolio's asset allocation and risk exposure, investors can construct a tangency portfolio that aligns with their unique </w:t>
      </w:r>
      <w:hyperlink r:id="rId21">
        <w:r w:rsidDel="00000000" w:rsidR="00000000" w:rsidRPr="00000000">
          <w:rPr>
            <w:rFonts w:ascii="Roboto" w:cs="Roboto" w:eastAsia="Roboto" w:hAnsi="Roboto"/>
            <w:b w:val="1"/>
            <w:bCs w:val="1"/>
            <w:color w:val="022c43"/>
            <w:u w:val="single"/>
            <w:rtl w:val="0"/>
          </w:rPr>
          <w:t xml:space="preserve">financial goals</w:t>
        </w:r>
      </w:hyperlink>
      <w:r w:rsidDel="00000000" w:rsidR="00000000" w:rsidRPr="00000000">
        <w:rPr>
          <w:rFonts w:ascii="Roboto" w:cs="Roboto" w:eastAsia="Roboto" w:hAnsi="Roboto"/>
          <w:rtl w:val="0"/>
        </w:rPr>
        <w:t xml:space="preserve"> and </w:t>
      </w:r>
      <w:hyperlink r:id="rId22">
        <w:r w:rsidDel="00000000" w:rsidR="00000000" w:rsidRPr="00000000">
          <w:rPr>
            <w:rFonts w:ascii="Roboto" w:cs="Roboto" w:eastAsia="Roboto" w:hAnsi="Roboto"/>
            <w:b w:val="1"/>
            <w:bCs w:val="1"/>
            <w:color w:val="022c43"/>
            <w:u w:val="single"/>
            <w:rtl w:val="0"/>
          </w:rPr>
          <w:t xml:space="preserve">risk tolerance</w:t>
        </w:r>
      </w:hyperlink>
      <w:r w:rsidDel="00000000" w:rsidR="00000000" w:rsidRPr="00000000">
        <w:rPr>
          <w:rFonts w:ascii="Roboto" w:cs="Roboto" w:eastAsia="Roboto" w:hAnsi="Roboto"/>
          <w:rtl w:val="0"/>
        </w:rPr>
        <w:t xml:space="preserve">.</w:t>
      </w:r>
    </w:p>
    <w:p w:rsidR="00000000" w:rsidDel="00000000" w:rsidP="00000000" w:rsidRDefault="00000000" w:rsidRPr="00000000" w14:paraId="00000038">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jc w:val="both"/>
        <w:rPr>
          <w:rFonts w:ascii="Roboto" w:cs="Roboto" w:eastAsia="Roboto" w:hAnsi="Roboto"/>
          <w:b w:val="1"/>
          <w:bCs w:val="1"/>
          <w:color w:val="0c4a6e"/>
          <w:sz w:val="34"/>
          <w:szCs w:val="34"/>
        </w:rPr>
      </w:pPr>
      <w:bookmarkStart w:colFirst="0" w:colLast="0" w:name="_8t054zxu3188" w:id="19"/>
      <w:bookmarkEnd w:id="19"/>
      <w:r w:rsidDel="00000000" w:rsidR="00000000" w:rsidRPr="00000000">
        <w:rPr>
          <w:rFonts w:ascii="Roboto" w:cs="Roboto" w:eastAsia="Roboto" w:hAnsi="Roboto"/>
          <w:b w:val="1"/>
          <w:bCs w:val="1"/>
          <w:color w:val="0c4a6e"/>
          <w:sz w:val="34"/>
          <w:szCs w:val="34"/>
          <w:rtl w:val="0"/>
        </w:rPr>
        <w:t xml:space="preserve">Limitations and Criticisms of the Tangency Portfolio</w:t>
      </w:r>
    </w:p>
    <w:p w:rsidR="00000000" w:rsidDel="00000000" w:rsidP="00000000" w:rsidRDefault="00000000" w:rsidRPr="00000000" w14:paraId="00000039">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jc w:val="both"/>
        <w:rPr>
          <w:rFonts w:ascii="Roboto" w:cs="Roboto" w:eastAsia="Roboto" w:hAnsi="Roboto"/>
          <w:b w:val="1"/>
          <w:bCs w:val="1"/>
          <w:color w:val="000000"/>
          <w:sz w:val="26"/>
          <w:szCs w:val="26"/>
        </w:rPr>
      </w:pPr>
      <w:bookmarkStart w:colFirst="0" w:colLast="0" w:name="_c70o1ufzb69k" w:id="20"/>
      <w:bookmarkEnd w:id="20"/>
      <w:r w:rsidDel="00000000" w:rsidR="00000000" w:rsidRPr="00000000">
        <w:rPr>
          <w:rFonts w:ascii="Roboto" w:cs="Roboto" w:eastAsia="Roboto" w:hAnsi="Roboto"/>
          <w:b w:val="1"/>
          <w:bCs w:val="1"/>
          <w:color w:val="000000"/>
          <w:sz w:val="26"/>
          <w:szCs w:val="26"/>
          <w:rtl w:val="0"/>
        </w:rPr>
        <w:t xml:space="preserve">Dependence on Historical Data and Assumptions</w:t>
      </w:r>
    </w:p>
    <w:p w:rsidR="00000000" w:rsidDel="00000000" w:rsidP="00000000" w:rsidRDefault="00000000" w:rsidRPr="00000000" w14:paraId="0000003A">
      <w:pPr>
        <w:pBdr>
          <w:top w:color="e5e7eb" w:space="0" w:sz="0" w:val="none"/>
          <w:left w:color="e5e7eb" w:space="0" w:sz="0" w:val="none"/>
          <w:bottom w:color="e5e7eb" w:space="0" w:sz="0" w:val="none"/>
          <w:right w:color="e5e7eb" w:space="0" w:sz="0" w:val="none"/>
          <w:between w:color="e5e7eb" w:space="0" w:sz="0" w:val="none"/>
        </w:pBdr>
        <w:shd w:fill="ffffff" w:val="clear"/>
        <w:spacing w:after="360" w:lineRule="auto"/>
        <w:jc w:val="both"/>
        <w:rPr>
          <w:rFonts w:ascii="Roboto" w:cs="Roboto" w:eastAsia="Roboto" w:hAnsi="Roboto"/>
        </w:rPr>
      </w:pPr>
      <w:r w:rsidDel="00000000" w:rsidR="00000000" w:rsidRPr="00000000">
        <w:rPr>
          <w:rFonts w:ascii="Roboto" w:cs="Roboto" w:eastAsia="Roboto" w:hAnsi="Roboto"/>
          <w:rtl w:val="0"/>
        </w:rPr>
        <w:t xml:space="preserve">One limitation of the tangency portfolio approach is its reliance on historical data and assumptions to estimate expected returns, standard deviations, and correlations.</w:t>
      </w:r>
    </w:p>
    <w:p w:rsidR="00000000" w:rsidDel="00000000" w:rsidP="00000000" w:rsidRDefault="00000000" w:rsidRPr="00000000" w14:paraId="0000003B">
      <w:pPr>
        <w:pBdr>
          <w:top w:color="e5e7eb" w:space="0" w:sz="0" w:val="none"/>
          <w:left w:color="e5e7eb" w:space="0" w:sz="0" w:val="none"/>
          <w:bottom w:color="e5e7eb" w:space="0" w:sz="0" w:val="none"/>
          <w:right w:color="e5e7eb" w:space="0" w:sz="0" w:val="none"/>
          <w:between w:color="e5e7eb" w:space="0" w:sz="0" w:val="none"/>
        </w:pBdr>
        <w:shd w:fill="ffffff" w:val="clear"/>
        <w:spacing w:after="360" w:lineRule="auto"/>
        <w:jc w:val="both"/>
        <w:rPr>
          <w:rFonts w:ascii="Roboto" w:cs="Roboto" w:eastAsia="Roboto" w:hAnsi="Roboto"/>
        </w:rPr>
      </w:pPr>
      <w:r w:rsidDel="00000000" w:rsidR="00000000" w:rsidRPr="00000000">
        <w:rPr>
          <w:rFonts w:ascii="Roboto" w:cs="Roboto" w:eastAsia="Roboto" w:hAnsi="Roboto"/>
          <w:rtl w:val="0"/>
        </w:rPr>
        <w:t xml:space="preserve">This can lead to inaccuracies in the construction of the portfolio, as past performance may not accurately predict future results, and market conditions can change over time.</w:t>
      </w:r>
    </w:p>
    <w:p w:rsidR="00000000" w:rsidDel="00000000" w:rsidP="00000000" w:rsidRDefault="00000000" w:rsidRPr="00000000" w14:paraId="0000003C">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jc w:val="both"/>
        <w:rPr>
          <w:rFonts w:ascii="Roboto" w:cs="Roboto" w:eastAsia="Roboto" w:hAnsi="Roboto"/>
          <w:b w:val="1"/>
          <w:bCs w:val="1"/>
          <w:color w:val="000000"/>
          <w:sz w:val="26"/>
          <w:szCs w:val="26"/>
        </w:rPr>
      </w:pPr>
      <w:bookmarkStart w:colFirst="0" w:colLast="0" w:name="_woxxez1ap33a" w:id="21"/>
      <w:bookmarkEnd w:id="21"/>
      <w:r w:rsidDel="00000000" w:rsidR="00000000" w:rsidRPr="00000000">
        <w:rPr>
          <w:rFonts w:ascii="Roboto" w:cs="Roboto" w:eastAsia="Roboto" w:hAnsi="Roboto"/>
          <w:b w:val="1"/>
          <w:bCs w:val="1"/>
          <w:color w:val="000000"/>
          <w:sz w:val="26"/>
          <w:szCs w:val="26"/>
          <w:rtl w:val="0"/>
        </w:rPr>
        <w:t xml:space="preserve">Sensitivity to Changes in Input Parameters</w:t>
      </w:r>
    </w:p>
    <w:p w:rsidR="00000000" w:rsidDel="00000000" w:rsidP="00000000" w:rsidRDefault="00000000" w:rsidRPr="00000000" w14:paraId="0000003D">
      <w:pPr>
        <w:pBdr>
          <w:top w:color="e5e7eb" w:space="0" w:sz="0" w:val="none"/>
          <w:left w:color="e5e7eb" w:space="0" w:sz="0" w:val="none"/>
          <w:bottom w:color="e5e7eb" w:space="0" w:sz="0" w:val="none"/>
          <w:right w:color="e5e7eb" w:space="0" w:sz="0" w:val="none"/>
          <w:between w:color="e5e7eb" w:space="0" w:sz="0" w:val="none"/>
        </w:pBdr>
        <w:shd w:fill="ffffff" w:val="clear"/>
        <w:spacing w:after="360" w:lineRule="auto"/>
        <w:jc w:val="both"/>
        <w:rPr>
          <w:rFonts w:ascii="Roboto" w:cs="Roboto" w:eastAsia="Roboto" w:hAnsi="Roboto"/>
        </w:rPr>
      </w:pPr>
      <w:r w:rsidDel="00000000" w:rsidR="00000000" w:rsidRPr="00000000">
        <w:rPr>
          <w:rFonts w:ascii="Roboto" w:cs="Roboto" w:eastAsia="Roboto" w:hAnsi="Roboto"/>
          <w:rtl w:val="0"/>
        </w:rPr>
        <w:t xml:space="preserve">The tangency portfolio is sensitive to changes in input parameters, such as expected returns, standard deviations, and correlations.</w:t>
      </w:r>
    </w:p>
    <w:p w:rsidR="00000000" w:rsidDel="00000000" w:rsidP="00000000" w:rsidRDefault="00000000" w:rsidRPr="00000000" w14:paraId="0000003E">
      <w:pPr>
        <w:pBdr>
          <w:top w:color="e5e7eb" w:space="0" w:sz="0" w:val="none"/>
          <w:left w:color="e5e7eb" w:space="0" w:sz="0" w:val="none"/>
          <w:bottom w:color="e5e7eb" w:space="0" w:sz="0" w:val="none"/>
          <w:right w:color="e5e7eb" w:space="0" w:sz="0" w:val="none"/>
          <w:between w:color="e5e7eb" w:space="0" w:sz="0" w:val="none"/>
        </w:pBdr>
        <w:shd w:fill="ffffff" w:val="clear"/>
        <w:spacing w:after="360" w:lineRule="auto"/>
        <w:jc w:val="both"/>
        <w:rPr>
          <w:rFonts w:ascii="Roboto" w:cs="Roboto" w:eastAsia="Roboto" w:hAnsi="Roboto"/>
        </w:rPr>
      </w:pPr>
      <w:r w:rsidDel="00000000" w:rsidR="00000000" w:rsidRPr="00000000">
        <w:rPr>
          <w:rFonts w:ascii="Roboto" w:cs="Roboto" w:eastAsia="Roboto" w:hAnsi="Roboto"/>
          <w:rtl w:val="0"/>
        </w:rPr>
        <w:t xml:space="preserve">Small changes in these estimates can significantly alter the composition of the portfolio and its </w:t>
      </w:r>
      <w:hyperlink r:id="rId23">
        <w:r w:rsidDel="00000000" w:rsidR="00000000" w:rsidRPr="00000000">
          <w:rPr>
            <w:rFonts w:ascii="Roboto" w:cs="Roboto" w:eastAsia="Roboto" w:hAnsi="Roboto"/>
            <w:b w:val="1"/>
            <w:bCs w:val="1"/>
            <w:color w:val="022c43"/>
            <w:u w:val="single"/>
            <w:rtl w:val="0"/>
          </w:rPr>
          <w:t xml:space="preserve">risk-return profile</w:t>
        </w:r>
      </w:hyperlink>
      <w:r w:rsidDel="00000000" w:rsidR="00000000" w:rsidRPr="00000000">
        <w:rPr>
          <w:rFonts w:ascii="Roboto" w:cs="Roboto" w:eastAsia="Roboto" w:hAnsi="Roboto"/>
          <w:rtl w:val="0"/>
        </w:rPr>
        <w:t xml:space="preserve">, potentially leading to suboptimal investment decisions and outcomes.</w:t>
      </w:r>
    </w:p>
    <w:p w:rsidR="00000000" w:rsidDel="00000000" w:rsidP="00000000" w:rsidRDefault="00000000" w:rsidRPr="00000000" w14:paraId="0000003F">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jc w:val="both"/>
        <w:rPr>
          <w:rFonts w:ascii="Roboto" w:cs="Roboto" w:eastAsia="Roboto" w:hAnsi="Roboto"/>
          <w:b w:val="1"/>
          <w:bCs w:val="1"/>
          <w:color w:val="000000"/>
          <w:sz w:val="26"/>
          <w:szCs w:val="26"/>
        </w:rPr>
      </w:pPr>
      <w:bookmarkStart w:colFirst="0" w:colLast="0" w:name="_frxtj8ldurq7" w:id="22"/>
      <w:bookmarkEnd w:id="22"/>
      <w:r w:rsidDel="00000000" w:rsidR="00000000" w:rsidRPr="00000000">
        <w:rPr>
          <w:rFonts w:ascii="Roboto" w:cs="Roboto" w:eastAsia="Roboto" w:hAnsi="Roboto"/>
          <w:b w:val="1"/>
          <w:bCs w:val="1"/>
          <w:color w:val="000000"/>
          <w:sz w:val="26"/>
          <w:szCs w:val="26"/>
          <w:rtl w:val="0"/>
        </w:rPr>
        <w:t xml:space="preserve">Potential Overreliance on Optimization Techniques</w:t>
      </w:r>
    </w:p>
    <w:p w:rsidR="00000000" w:rsidDel="00000000" w:rsidP="00000000" w:rsidRDefault="00000000" w:rsidRPr="00000000" w14:paraId="00000040">
      <w:pPr>
        <w:pBdr>
          <w:top w:color="e5e7eb" w:space="0" w:sz="0" w:val="none"/>
          <w:left w:color="e5e7eb" w:space="0" w:sz="0" w:val="none"/>
          <w:bottom w:color="e5e7eb" w:space="0" w:sz="0" w:val="none"/>
          <w:right w:color="e5e7eb" w:space="0" w:sz="0" w:val="none"/>
          <w:between w:color="e5e7eb" w:space="0" w:sz="0" w:val="none"/>
        </w:pBdr>
        <w:shd w:fill="ffffff" w:val="clear"/>
        <w:spacing w:after="360" w:lineRule="auto"/>
        <w:jc w:val="both"/>
        <w:rPr>
          <w:rFonts w:ascii="Roboto" w:cs="Roboto" w:eastAsia="Roboto" w:hAnsi="Roboto"/>
        </w:rPr>
      </w:pPr>
      <w:r w:rsidDel="00000000" w:rsidR="00000000" w:rsidRPr="00000000">
        <w:rPr>
          <w:rFonts w:ascii="Roboto" w:cs="Roboto" w:eastAsia="Roboto" w:hAnsi="Roboto"/>
          <w:rtl w:val="0"/>
        </w:rPr>
        <w:t xml:space="preserve">Another criticism of the tangency portfolio is the potential overreliance on mathematical optimization techniques, such as mean-variance analysis.</w:t>
      </w:r>
    </w:p>
    <w:p w:rsidR="00000000" w:rsidDel="00000000" w:rsidP="00000000" w:rsidRDefault="00000000" w:rsidRPr="00000000" w14:paraId="00000041">
      <w:pPr>
        <w:pBdr>
          <w:top w:color="e5e7eb" w:space="0" w:sz="0" w:val="none"/>
          <w:left w:color="e5e7eb" w:space="0" w:sz="0" w:val="none"/>
          <w:bottom w:color="e5e7eb" w:space="0" w:sz="0" w:val="none"/>
          <w:right w:color="e5e7eb" w:space="0" w:sz="0" w:val="none"/>
          <w:between w:color="e5e7eb" w:space="0" w:sz="0" w:val="none"/>
        </w:pBdr>
        <w:shd w:fill="ffffff" w:val="clear"/>
        <w:spacing w:after="360" w:lineRule="auto"/>
        <w:jc w:val="both"/>
        <w:rPr>
          <w:rFonts w:ascii="Roboto" w:cs="Roboto" w:eastAsia="Roboto" w:hAnsi="Roboto"/>
        </w:rPr>
      </w:pPr>
      <w:r w:rsidDel="00000000" w:rsidR="00000000" w:rsidRPr="00000000">
        <w:rPr>
          <w:rFonts w:ascii="Roboto" w:cs="Roboto" w:eastAsia="Roboto" w:hAnsi="Roboto"/>
          <w:rtl w:val="0"/>
        </w:rPr>
        <w:t xml:space="preserve">These methods can sometimes result in overly complex and concentrated portfolios that may not perform as expected in real-world market conditions, particularly during periods of increased volatility and uncertainty.</w:t>
      </w:r>
    </w:p>
    <w:p w:rsidR="00000000" w:rsidDel="00000000" w:rsidP="00000000" w:rsidRDefault="00000000" w:rsidRPr="00000000" w14:paraId="00000042">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jc w:val="both"/>
        <w:rPr>
          <w:rFonts w:ascii="Roboto" w:cs="Roboto" w:eastAsia="Roboto" w:hAnsi="Roboto"/>
          <w:b w:val="1"/>
          <w:bCs w:val="1"/>
          <w:color w:val="000000"/>
          <w:sz w:val="26"/>
          <w:szCs w:val="26"/>
        </w:rPr>
      </w:pPr>
      <w:bookmarkStart w:colFirst="0" w:colLast="0" w:name="_qfkf086hpmjd" w:id="23"/>
      <w:bookmarkEnd w:id="23"/>
      <w:r w:rsidDel="00000000" w:rsidR="00000000" w:rsidRPr="00000000">
        <w:rPr>
          <w:rFonts w:ascii="Roboto" w:cs="Roboto" w:eastAsia="Roboto" w:hAnsi="Roboto"/>
          <w:b w:val="1"/>
          <w:bCs w:val="1"/>
          <w:color w:val="000000"/>
          <w:sz w:val="26"/>
          <w:szCs w:val="26"/>
          <w:rtl w:val="0"/>
        </w:rPr>
        <w:t xml:space="preserve">Behavioral Finance Considerations</w:t>
      </w:r>
    </w:p>
    <w:p w:rsidR="00000000" w:rsidDel="00000000" w:rsidP="00000000" w:rsidRDefault="00000000" w:rsidRPr="00000000" w14:paraId="00000043">
      <w:pPr>
        <w:pBdr>
          <w:top w:color="e5e7eb" w:space="0" w:sz="0" w:val="none"/>
          <w:left w:color="e5e7eb" w:space="0" w:sz="0" w:val="none"/>
          <w:bottom w:color="e5e7eb" w:space="0" w:sz="0" w:val="none"/>
          <w:right w:color="e5e7eb" w:space="0" w:sz="0" w:val="none"/>
          <w:between w:color="e5e7eb" w:space="0" w:sz="0" w:val="none"/>
        </w:pBdr>
        <w:shd w:fill="ffffff" w:val="clear"/>
        <w:spacing w:after="360" w:lineRule="auto"/>
        <w:jc w:val="both"/>
        <w:rPr>
          <w:rFonts w:ascii="Roboto" w:cs="Roboto" w:eastAsia="Roboto" w:hAnsi="Roboto"/>
        </w:rPr>
      </w:pPr>
      <w:r w:rsidDel="00000000" w:rsidR="00000000" w:rsidRPr="00000000">
        <w:rPr>
          <w:rFonts w:ascii="Roboto" w:cs="Roboto" w:eastAsia="Roboto" w:hAnsi="Roboto"/>
          <w:rtl w:val="0"/>
        </w:rPr>
        <w:t xml:space="preserve">The tangency portfolio approach does not account for behavioral finance factors, such as investor psychology and cognitive biases, which can significantly influence investment decisions and outcomes.</w:t>
      </w:r>
    </w:p>
    <w:p w:rsidR="00000000" w:rsidDel="00000000" w:rsidP="00000000" w:rsidRDefault="00000000" w:rsidRPr="00000000" w14:paraId="00000044">
      <w:pPr>
        <w:pBdr>
          <w:top w:color="e5e7eb" w:space="0" w:sz="0" w:val="none"/>
          <w:left w:color="e5e7eb" w:space="0" w:sz="0" w:val="none"/>
          <w:bottom w:color="e5e7eb" w:space="0" w:sz="0" w:val="none"/>
          <w:right w:color="e5e7eb" w:space="0" w:sz="0" w:val="none"/>
          <w:between w:color="e5e7eb" w:space="0" w:sz="0" w:val="none"/>
        </w:pBdr>
        <w:shd w:fill="ffffff" w:val="clear"/>
        <w:spacing w:after="360" w:lineRule="auto"/>
        <w:jc w:val="both"/>
        <w:rPr>
          <w:rFonts w:ascii="Roboto" w:cs="Roboto" w:eastAsia="Roboto" w:hAnsi="Roboto"/>
        </w:rPr>
      </w:pPr>
      <w:r w:rsidDel="00000000" w:rsidR="00000000" w:rsidRPr="00000000">
        <w:rPr>
          <w:rFonts w:ascii="Roboto" w:cs="Roboto" w:eastAsia="Roboto" w:hAnsi="Roboto"/>
          <w:rtl w:val="0"/>
        </w:rPr>
        <w:t xml:space="preserve">By ignoring these considerations, the tangency portfolio may not fully reflect the unique preferences and behaviors of individual investors, leading to suboptimal investment outcomes.</w:t>
      </w:r>
    </w:p>
    <w:p w:rsidR="00000000" w:rsidDel="00000000" w:rsidP="00000000" w:rsidRDefault="00000000" w:rsidRPr="00000000" w14:paraId="00000045">
      <w:pPr>
        <w:shd w:fill="ffffff" w:val="clear"/>
        <w:jc w:val="both"/>
        <w:rPr>
          <w:rFonts w:ascii="Roboto" w:cs="Roboto" w:eastAsia="Roboto" w:hAnsi="Roboto"/>
        </w:rPr>
      </w:pPr>
      <w:r w:rsidDel="00000000" w:rsidR="00000000" w:rsidRPr="00000000">
        <w:rPr>
          <w:rFonts w:ascii="Roboto" w:cs="Roboto" w:eastAsia="Roboto" w:hAnsi="Roboto"/>
        </w:rPr>
        <w:drawing>
          <wp:inline distB="114300" distT="114300" distL="114300" distR="114300">
            <wp:extent cx="5943600" cy="3987800"/>
            <wp:effectExtent b="0" l="0" r="0" t="0"/>
            <wp:docPr descr="Benefits and Limitations of the Tangency Portfolio" id="2" name="image1.png"/>
            <a:graphic>
              <a:graphicData uri="http://schemas.openxmlformats.org/drawingml/2006/picture">
                <pic:pic>
                  <pic:nvPicPr>
                    <pic:cNvPr descr="Benefits and Limitations of the Tangency Portfolio" id="0" name="image1.png"/>
                    <pic:cNvPicPr preferRelativeResize="0"/>
                  </pic:nvPicPr>
                  <pic:blipFill>
                    <a:blip r:embed="rId24"/>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jc w:val="both"/>
        <w:rPr>
          <w:rFonts w:ascii="Roboto" w:cs="Roboto" w:eastAsia="Roboto" w:hAnsi="Roboto"/>
          <w:b w:val="1"/>
          <w:bCs w:val="1"/>
          <w:color w:val="0c4a6e"/>
          <w:sz w:val="34"/>
          <w:szCs w:val="34"/>
        </w:rPr>
      </w:pPr>
      <w:bookmarkStart w:colFirst="0" w:colLast="0" w:name="_1bieldntiu8w" w:id="24"/>
      <w:bookmarkEnd w:id="24"/>
      <w:r w:rsidDel="00000000" w:rsidR="00000000" w:rsidRPr="00000000">
        <w:rPr>
          <w:rFonts w:ascii="Roboto" w:cs="Roboto" w:eastAsia="Roboto" w:hAnsi="Roboto"/>
          <w:b w:val="1"/>
          <w:bCs w:val="1"/>
          <w:color w:val="0c4a6e"/>
          <w:sz w:val="34"/>
          <w:szCs w:val="34"/>
          <w:rtl w:val="0"/>
        </w:rPr>
        <w:t xml:space="preserve">Alternatives to the Tangency Portfolio</w:t>
      </w:r>
    </w:p>
    <w:p w:rsidR="00000000" w:rsidDel="00000000" w:rsidP="00000000" w:rsidRDefault="00000000" w:rsidRPr="00000000" w14:paraId="00000047">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jc w:val="both"/>
        <w:rPr>
          <w:rFonts w:ascii="Roboto" w:cs="Roboto" w:eastAsia="Roboto" w:hAnsi="Roboto"/>
          <w:b w:val="1"/>
          <w:bCs w:val="1"/>
          <w:color w:val="000000"/>
          <w:sz w:val="26"/>
          <w:szCs w:val="26"/>
        </w:rPr>
      </w:pPr>
      <w:bookmarkStart w:colFirst="0" w:colLast="0" w:name="_bla2ub1wos0p" w:id="25"/>
      <w:bookmarkEnd w:id="25"/>
      <w:r w:rsidDel="00000000" w:rsidR="00000000" w:rsidRPr="00000000">
        <w:rPr>
          <w:rFonts w:ascii="Roboto" w:cs="Roboto" w:eastAsia="Roboto" w:hAnsi="Roboto"/>
          <w:b w:val="1"/>
          <w:bCs w:val="1"/>
          <w:color w:val="000000"/>
          <w:sz w:val="26"/>
          <w:szCs w:val="26"/>
          <w:rtl w:val="0"/>
        </w:rPr>
        <w:t xml:space="preserve">Equal-Weighted Portfolios</w:t>
      </w:r>
    </w:p>
    <w:p w:rsidR="00000000" w:rsidDel="00000000" w:rsidP="00000000" w:rsidRDefault="00000000" w:rsidRPr="00000000" w14:paraId="00000048">
      <w:pPr>
        <w:pBdr>
          <w:top w:color="e5e7eb" w:space="0" w:sz="0" w:val="none"/>
          <w:left w:color="e5e7eb" w:space="0" w:sz="0" w:val="none"/>
          <w:bottom w:color="e5e7eb" w:space="0" w:sz="0" w:val="none"/>
          <w:right w:color="e5e7eb" w:space="0" w:sz="0" w:val="none"/>
          <w:between w:color="e5e7eb" w:space="0" w:sz="0" w:val="none"/>
        </w:pBdr>
        <w:shd w:fill="ffffff" w:val="clear"/>
        <w:spacing w:after="360" w:lineRule="auto"/>
        <w:jc w:val="both"/>
        <w:rPr>
          <w:rFonts w:ascii="Roboto" w:cs="Roboto" w:eastAsia="Roboto" w:hAnsi="Roboto"/>
        </w:rPr>
      </w:pPr>
      <w:r w:rsidDel="00000000" w:rsidR="00000000" w:rsidRPr="00000000">
        <w:rPr>
          <w:rFonts w:ascii="Roboto" w:cs="Roboto" w:eastAsia="Roboto" w:hAnsi="Roboto"/>
          <w:rtl w:val="0"/>
        </w:rPr>
        <w:t xml:space="preserve">An alternative to the tangency portfolio is an </w:t>
      </w:r>
      <w:hyperlink r:id="rId25">
        <w:r w:rsidDel="00000000" w:rsidR="00000000" w:rsidRPr="00000000">
          <w:rPr>
            <w:rFonts w:ascii="Roboto" w:cs="Roboto" w:eastAsia="Roboto" w:hAnsi="Roboto"/>
            <w:b w:val="1"/>
            <w:bCs w:val="1"/>
            <w:color w:val="022c43"/>
            <w:u w:val="single"/>
            <w:rtl w:val="0"/>
          </w:rPr>
          <w:t xml:space="preserve">equal-weighted portfolio</w:t>
        </w:r>
      </w:hyperlink>
      <w:r w:rsidDel="00000000" w:rsidR="00000000" w:rsidRPr="00000000">
        <w:rPr>
          <w:rFonts w:ascii="Roboto" w:cs="Roboto" w:eastAsia="Roboto" w:hAnsi="Roboto"/>
          <w:rtl w:val="0"/>
        </w:rPr>
        <w:t xml:space="preserve">, in which each asset is assigned an equal weight within the portfolio.</w:t>
      </w:r>
    </w:p>
    <w:p w:rsidR="00000000" w:rsidDel="00000000" w:rsidP="00000000" w:rsidRDefault="00000000" w:rsidRPr="00000000" w14:paraId="00000049">
      <w:pPr>
        <w:pBdr>
          <w:top w:color="e5e7eb" w:space="0" w:sz="0" w:val="none"/>
          <w:left w:color="e5e7eb" w:space="0" w:sz="0" w:val="none"/>
          <w:bottom w:color="e5e7eb" w:space="0" w:sz="0" w:val="none"/>
          <w:right w:color="e5e7eb" w:space="0" w:sz="0" w:val="none"/>
          <w:between w:color="e5e7eb" w:space="0" w:sz="0" w:val="none"/>
        </w:pBdr>
        <w:shd w:fill="ffffff" w:val="clear"/>
        <w:spacing w:after="360" w:lineRule="auto"/>
        <w:jc w:val="both"/>
        <w:rPr>
          <w:rFonts w:ascii="Roboto" w:cs="Roboto" w:eastAsia="Roboto" w:hAnsi="Roboto"/>
        </w:rPr>
      </w:pPr>
      <w:r w:rsidDel="00000000" w:rsidR="00000000" w:rsidRPr="00000000">
        <w:rPr>
          <w:rFonts w:ascii="Roboto" w:cs="Roboto" w:eastAsia="Roboto" w:hAnsi="Roboto"/>
          <w:rtl w:val="0"/>
        </w:rPr>
        <w:t xml:space="preserve">This approach is simpler to implement and can sometimes outperform the tangency portfolio, particularly during periods of market instability or when the underlying assumptions of the tangency portfolio are not accurate.</w:t>
      </w:r>
    </w:p>
    <w:p w:rsidR="00000000" w:rsidDel="00000000" w:rsidP="00000000" w:rsidRDefault="00000000" w:rsidRPr="00000000" w14:paraId="0000004A">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jc w:val="both"/>
        <w:rPr>
          <w:rFonts w:ascii="Roboto" w:cs="Roboto" w:eastAsia="Roboto" w:hAnsi="Roboto"/>
          <w:b w:val="1"/>
          <w:bCs w:val="1"/>
          <w:color w:val="000000"/>
          <w:sz w:val="26"/>
          <w:szCs w:val="26"/>
        </w:rPr>
      </w:pPr>
      <w:bookmarkStart w:colFirst="0" w:colLast="0" w:name="_ok26zvki5w2n" w:id="26"/>
      <w:bookmarkEnd w:id="26"/>
      <w:r w:rsidDel="00000000" w:rsidR="00000000" w:rsidRPr="00000000">
        <w:rPr>
          <w:rFonts w:ascii="Roboto" w:cs="Roboto" w:eastAsia="Roboto" w:hAnsi="Roboto"/>
          <w:b w:val="1"/>
          <w:bCs w:val="1"/>
          <w:color w:val="000000"/>
          <w:sz w:val="26"/>
          <w:szCs w:val="26"/>
          <w:rtl w:val="0"/>
        </w:rPr>
        <w:t xml:space="preserve">Factor-Based Portfolios</w:t>
      </w:r>
    </w:p>
    <w:p w:rsidR="00000000" w:rsidDel="00000000" w:rsidP="00000000" w:rsidRDefault="00000000" w:rsidRPr="00000000" w14:paraId="0000004B">
      <w:pPr>
        <w:pBdr>
          <w:top w:color="e5e7eb" w:space="0" w:sz="0" w:val="none"/>
          <w:left w:color="e5e7eb" w:space="0" w:sz="0" w:val="none"/>
          <w:bottom w:color="e5e7eb" w:space="0" w:sz="0" w:val="none"/>
          <w:right w:color="e5e7eb" w:space="0" w:sz="0" w:val="none"/>
          <w:between w:color="e5e7eb" w:space="0" w:sz="0" w:val="none"/>
        </w:pBdr>
        <w:shd w:fill="ffffff" w:val="clear"/>
        <w:spacing w:after="360" w:lineRule="auto"/>
        <w:jc w:val="both"/>
        <w:rPr>
          <w:rFonts w:ascii="Roboto" w:cs="Roboto" w:eastAsia="Roboto" w:hAnsi="Roboto"/>
        </w:rPr>
      </w:pPr>
      <w:r w:rsidDel="00000000" w:rsidR="00000000" w:rsidRPr="00000000">
        <w:rPr>
          <w:rFonts w:ascii="Roboto" w:cs="Roboto" w:eastAsia="Roboto" w:hAnsi="Roboto"/>
          <w:rtl w:val="0"/>
        </w:rPr>
        <w:t xml:space="preserve">Factor-based portfolios are another alternative to the tangency portfolio, focusing on specific factors (such as value, momentum, or quality) that have been shown to drive investment returns.</w:t>
      </w:r>
    </w:p>
    <w:p w:rsidR="00000000" w:rsidDel="00000000" w:rsidP="00000000" w:rsidRDefault="00000000" w:rsidRPr="00000000" w14:paraId="0000004C">
      <w:pPr>
        <w:pBdr>
          <w:top w:color="e5e7eb" w:space="0" w:sz="0" w:val="none"/>
          <w:left w:color="e5e7eb" w:space="0" w:sz="0" w:val="none"/>
          <w:bottom w:color="e5e7eb" w:space="0" w:sz="0" w:val="none"/>
          <w:right w:color="e5e7eb" w:space="0" w:sz="0" w:val="none"/>
          <w:between w:color="e5e7eb" w:space="0" w:sz="0" w:val="none"/>
        </w:pBdr>
        <w:shd w:fill="ffffff" w:val="clear"/>
        <w:spacing w:after="360" w:lineRule="auto"/>
        <w:jc w:val="both"/>
        <w:rPr>
          <w:rFonts w:ascii="Roboto" w:cs="Roboto" w:eastAsia="Roboto" w:hAnsi="Roboto"/>
        </w:rPr>
      </w:pPr>
      <w:r w:rsidDel="00000000" w:rsidR="00000000" w:rsidRPr="00000000">
        <w:rPr>
          <w:rFonts w:ascii="Roboto" w:cs="Roboto" w:eastAsia="Roboto" w:hAnsi="Roboto"/>
          <w:rtl w:val="0"/>
        </w:rPr>
        <w:t xml:space="preserve">By targeting these factors, investors can construct a portfolio that potentially outperforms the tangency portfolio and offers additional diversification benefits.</w:t>
      </w:r>
    </w:p>
    <w:p w:rsidR="00000000" w:rsidDel="00000000" w:rsidP="00000000" w:rsidRDefault="00000000" w:rsidRPr="00000000" w14:paraId="0000004D">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jc w:val="both"/>
        <w:rPr>
          <w:rFonts w:ascii="Roboto" w:cs="Roboto" w:eastAsia="Roboto" w:hAnsi="Roboto"/>
          <w:b w:val="1"/>
          <w:bCs w:val="1"/>
          <w:color w:val="000000"/>
          <w:sz w:val="26"/>
          <w:szCs w:val="26"/>
        </w:rPr>
      </w:pPr>
      <w:bookmarkStart w:colFirst="0" w:colLast="0" w:name="_snejm5hsm0x7" w:id="27"/>
      <w:bookmarkEnd w:id="27"/>
      <w:r w:rsidDel="00000000" w:rsidR="00000000" w:rsidRPr="00000000">
        <w:rPr>
          <w:rFonts w:ascii="Roboto" w:cs="Roboto" w:eastAsia="Roboto" w:hAnsi="Roboto"/>
          <w:b w:val="1"/>
          <w:bCs w:val="1"/>
          <w:color w:val="000000"/>
          <w:sz w:val="26"/>
          <w:szCs w:val="26"/>
          <w:rtl w:val="0"/>
        </w:rPr>
        <w:t xml:space="preserve">Adaptive Asset Allocation Strategies</w:t>
      </w:r>
    </w:p>
    <w:p w:rsidR="00000000" w:rsidDel="00000000" w:rsidP="00000000" w:rsidRDefault="00000000" w:rsidRPr="00000000" w14:paraId="0000004E">
      <w:pPr>
        <w:pBdr>
          <w:top w:color="e5e7eb" w:space="0" w:sz="0" w:val="none"/>
          <w:left w:color="e5e7eb" w:space="0" w:sz="0" w:val="none"/>
          <w:bottom w:color="e5e7eb" w:space="0" w:sz="0" w:val="none"/>
          <w:right w:color="e5e7eb" w:space="0" w:sz="0" w:val="none"/>
          <w:between w:color="e5e7eb" w:space="0" w:sz="0" w:val="none"/>
        </w:pBdr>
        <w:shd w:fill="ffffff" w:val="clear"/>
        <w:spacing w:after="360" w:lineRule="auto"/>
        <w:jc w:val="both"/>
        <w:rPr>
          <w:rFonts w:ascii="Roboto" w:cs="Roboto" w:eastAsia="Roboto" w:hAnsi="Roboto"/>
        </w:rPr>
      </w:pPr>
      <w:r w:rsidDel="00000000" w:rsidR="00000000" w:rsidRPr="00000000">
        <w:rPr>
          <w:rFonts w:ascii="Roboto" w:cs="Roboto" w:eastAsia="Roboto" w:hAnsi="Roboto"/>
          <w:rtl w:val="0"/>
        </w:rPr>
        <w:t xml:space="preserve">Adaptive asset allocation strategies are dynamic approaches that adjust portfolio weights based on changing market conditions and evolving investor preferences.</w:t>
      </w:r>
    </w:p>
    <w:p w:rsidR="00000000" w:rsidDel="00000000" w:rsidP="00000000" w:rsidRDefault="00000000" w:rsidRPr="00000000" w14:paraId="0000004F">
      <w:pPr>
        <w:pBdr>
          <w:top w:color="e5e7eb" w:space="0" w:sz="0" w:val="none"/>
          <w:left w:color="e5e7eb" w:space="0" w:sz="0" w:val="none"/>
          <w:bottom w:color="e5e7eb" w:space="0" w:sz="0" w:val="none"/>
          <w:right w:color="e5e7eb" w:space="0" w:sz="0" w:val="none"/>
          <w:between w:color="e5e7eb" w:space="0" w:sz="0" w:val="none"/>
        </w:pBdr>
        <w:shd w:fill="ffffff" w:val="clear"/>
        <w:spacing w:after="360" w:lineRule="auto"/>
        <w:jc w:val="both"/>
        <w:rPr>
          <w:rFonts w:ascii="Roboto" w:cs="Roboto" w:eastAsia="Roboto" w:hAnsi="Roboto"/>
        </w:rPr>
      </w:pPr>
      <w:r w:rsidDel="00000000" w:rsidR="00000000" w:rsidRPr="00000000">
        <w:rPr>
          <w:rFonts w:ascii="Roboto" w:cs="Roboto" w:eastAsia="Roboto" w:hAnsi="Roboto"/>
          <w:rtl w:val="0"/>
        </w:rPr>
        <w:t xml:space="preserve">These strategies can provide a more flexible alternative to the tangency portfolio, as they allow investors to respond more quickly to changes in the market and better align their investments with their risk tolerance and financial objectives.</w:t>
      </w:r>
    </w:p>
    <w:p w:rsidR="00000000" w:rsidDel="00000000" w:rsidP="00000000" w:rsidRDefault="00000000" w:rsidRPr="00000000" w14:paraId="00000050">
      <w:pPr>
        <w:shd w:fill="ffffff" w:val="clear"/>
        <w:jc w:val="both"/>
        <w:rPr>
          <w:rFonts w:ascii="Roboto" w:cs="Roboto" w:eastAsia="Roboto" w:hAnsi="Roboto"/>
        </w:rPr>
      </w:pPr>
      <w:r w:rsidDel="00000000" w:rsidR="00000000" w:rsidRPr="00000000">
        <w:rPr>
          <w:rFonts w:ascii="Roboto" w:cs="Roboto" w:eastAsia="Roboto" w:hAnsi="Roboto"/>
        </w:rPr>
        <w:drawing>
          <wp:inline distB="114300" distT="114300" distL="114300" distR="114300">
            <wp:extent cx="5943600" cy="4737100"/>
            <wp:effectExtent b="0" l="0" r="0" t="0"/>
            <wp:docPr descr="Alternatives to the Tangency Portfolio" id="3" name="image2.png"/>
            <a:graphic>
              <a:graphicData uri="http://schemas.openxmlformats.org/drawingml/2006/picture">
                <pic:pic>
                  <pic:nvPicPr>
                    <pic:cNvPr descr="Alternatives to the Tangency Portfolio" id="0" name="image2.png"/>
                    <pic:cNvPicPr preferRelativeResize="0"/>
                  </pic:nvPicPr>
                  <pic:blipFill>
                    <a:blip r:embed="rId26"/>
                    <a:srcRect b="0" l="0" r="0" t="0"/>
                    <a:stretch>
                      <a:fillRect/>
                    </a:stretch>
                  </pic:blipFill>
                  <pic:spPr>
                    <a:xfrm>
                      <a:off x="0" y="0"/>
                      <a:ext cx="59436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jc w:val="both"/>
        <w:rPr>
          <w:rFonts w:ascii="Roboto" w:cs="Roboto" w:eastAsia="Roboto" w:hAnsi="Roboto"/>
          <w:b w:val="1"/>
          <w:bCs w:val="1"/>
          <w:color w:val="0c4a6e"/>
          <w:sz w:val="34"/>
          <w:szCs w:val="34"/>
        </w:rPr>
      </w:pPr>
      <w:bookmarkStart w:colFirst="0" w:colLast="0" w:name="_oeb7l233waau" w:id="28"/>
      <w:bookmarkEnd w:id="28"/>
      <w:r w:rsidDel="00000000" w:rsidR="00000000" w:rsidRPr="00000000">
        <w:rPr>
          <w:rFonts w:ascii="Roboto" w:cs="Roboto" w:eastAsia="Roboto" w:hAnsi="Roboto"/>
          <w:b w:val="1"/>
          <w:bCs w:val="1"/>
          <w:color w:val="0c4a6e"/>
          <w:sz w:val="34"/>
          <w:szCs w:val="34"/>
          <w:rtl w:val="0"/>
        </w:rPr>
        <w:t xml:space="preserve">Final Thoughts</w:t>
      </w:r>
    </w:p>
    <w:p w:rsidR="00000000" w:rsidDel="00000000" w:rsidP="00000000" w:rsidRDefault="00000000" w:rsidRPr="00000000" w14:paraId="00000052">
      <w:pPr>
        <w:pBdr>
          <w:top w:color="e5e7eb" w:space="0" w:sz="0" w:val="none"/>
          <w:left w:color="e5e7eb" w:space="0" w:sz="0" w:val="none"/>
          <w:bottom w:color="e5e7eb" w:space="0" w:sz="0" w:val="none"/>
          <w:right w:color="e5e7eb" w:space="0" w:sz="0" w:val="none"/>
          <w:between w:color="e5e7eb" w:space="0" w:sz="0" w:val="none"/>
        </w:pBdr>
        <w:shd w:fill="ffffff" w:val="clear"/>
        <w:spacing w:after="360" w:lineRule="auto"/>
        <w:jc w:val="both"/>
        <w:rPr>
          <w:rFonts w:ascii="Roboto" w:cs="Roboto" w:eastAsia="Roboto" w:hAnsi="Roboto"/>
        </w:rPr>
      </w:pPr>
      <w:r w:rsidDel="00000000" w:rsidR="00000000" w:rsidRPr="00000000">
        <w:rPr>
          <w:rFonts w:ascii="Roboto" w:cs="Roboto" w:eastAsia="Roboto" w:hAnsi="Roboto"/>
          <w:rtl w:val="0"/>
        </w:rPr>
        <w:t xml:space="preserve">The tangency portfolio is an essential concept in modern finance, representing the optimal mix of assets that maximizes risk-adjusted returns for a given level of risk.</w:t>
      </w:r>
    </w:p>
    <w:p w:rsidR="00000000" w:rsidDel="00000000" w:rsidP="00000000" w:rsidRDefault="00000000" w:rsidRPr="00000000" w14:paraId="00000053">
      <w:pPr>
        <w:pBdr>
          <w:top w:color="e5e7eb" w:space="0" w:sz="0" w:val="none"/>
          <w:left w:color="e5e7eb" w:space="0" w:sz="0" w:val="none"/>
          <w:bottom w:color="e5e7eb" w:space="0" w:sz="0" w:val="none"/>
          <w:right w:color="e5e7eb" w:space="0" w:sz="0" w:val="none"/>
          <w:between w:color="e5e7eb" w:space="0" w:sz="0" w:val="none"/>
        </w:pBdr>
        <w:shd w:fill="ffffff" w:val="clear"/>
        <w:spacing w:after="360" w:lineRule="auto"/>
        <w:jc w:val="both"/>
        <w:rPr>
          <w:rFonts w:ascii="Roboto" w:cs="Roboto" w:eastAsia="Roboto" w:hAnsi="Roboto"/>
        </w:rPr>
      </w:pPr>
      <w:r w:rsidDel="00000000" w:rsidR="00000000" w:rsidRPr="00000000">
        <w:rPr>
          <w:rFonts w:ascii="Roboto" w:cs="Roboto" w:eastAsia="Roboto" w:hAnsi="Roboto"/>
          <w:rtl w:val="0"/>
        </w:rPr>
        <w:t xml:space="preserve">By leveraging the principles of Modern Portfolio Theory, the tangency portfolio helps investors achieve diversification, risk reduction, and optimal asset allocation.</w:t>
      </w:r>
    </w:p>
    <w:p w:rsidR="00000000" w:rsidDel="00000000" w:rsidP="00000000" w:rsidRDefault="00000000" w:rsidRPr="00000000" w14:paraId="00000054">
      <w:pPr>
        <w:pBdr>
          <w:top w:color="e5e7eb" w:space="0" w:sz="0" w:val="none"/>
          <w:left w:color="e5e7eb" w:space="0" w:sz="0" w:val="none"/>
          <w:bottom w:color="e5e7eb" w:space="0" w:sz="0" w:val="none"/>
          <w:right w:color="e5e7eb" w:space="0" w:sz="0" w:val="none"/>
          <w:between w:color="e5e7eb" w:space="0" w:sz="0" w:val="none"/>
        </w:pBdr>
        <w:shd w:fill="ffffff" w:val="clear"/>
        <w:spacing w:after="360" w:lineRule="auto"/>
        <w:jc w:val="both"/>
        <w:rPr>
          <w:rFonts w:ascii="Roboto" w:cs="Roboto" w:eastAsia="Roboto" w:hAnsi="Roboto"/>
        </w:rPr>
      </w:pPr>
      <w:r w:rsidDel="00000000" w:rsidR="00000000" w:rsidRPr="00000000">
        <w:rPr>
          <w:rFonts w:ascii="Roboto" w:cs="Roboto" w:eastAsia="Roboto" w:hAnsi="Roboto"/>
          <w:rtl w:val="0"/>
        </w:rPr>
        <w:t xml:space="preserve">The tangency portfolio plays a critical role in modern finance, as it provides a framework for constructing optimal investment portfolios and managing risk.</w:t>
      </w:r>
    </w:p>
    <w:p w:rsidR="00000000" w:rsidDel="00000000" w:rsidP="00000000" w:rsidRDefault="00000000" w:rsidRPr="00000000" w14:paraId="00000055">
      <w:pPr>
        <w:pBdr>
          <w:top w:color="e5e7eb" w:space="0" w:sz="0" w:val="none"/>
          <w:left w:color="e5e7eb" w:space="0" w:sz="0" w:val="none"/>
          <w:bottom w:color="e5e7eb" w:space="0" w:sz="0" w:val="none"/>
          <w:right w:color="e5e7eb" w:space="0" w:sz="0" w:val="none"/>
          <w:between w:color="e5e7eb" w:space="0" w:sz="0" w:val="none"/>
        </w:pBdr>
        <w:shd w:fill="ffffff" w:val="clear"/>
        <w:spacing w:after="360" w:lineRule="auto"/>
        <w:jc w:val="both"/>
        <w:rPr>
          <w:rFonts w:ascii="Roboto" w:cs="Roboto" w:eastAsia="Roboto" w:hAnsi="Roboto"/>
        </w:rPr>
      </w:pPr>
      <w:r w:rsidDel="00000000" w:rsidR="00000000" w:rsidRPr="00000000">
        <w:rPr>
          <w:rFonts w:ascii="Roboto" w:cs="Roboto" w:eastAsia="Roboto" w:hAnsi="Roboto"/>
          <w:rtl w:val="0"/>
        </w:rPr>
        <w:t xml:space="preserve">By understanding the principles of the tangency portfolio, investors can make more informed investment decisions, improving their overall financial outcomes.</w:t>
      </w:r>
    </w:p>
    <w:p w:rsidR="00000000" w:rsidDel="00000000" w:rsidP="00000000" w:rsidRDefault="00000000" w:rsidRPr="00000000" w14:paraId="00000056">
      <w:pPr>
        <w:pBdr>
          <w:top w:color="e5e7eb" w:space="0" w:sz="0" w:val="none"/>
          <w:left w:color="e5e7eb" w:space="0" w:sz="0" w:val="none"/>
          <w:bottom w:color="e5e7eb" w:space="0" w:sz="0" w:val="none"/>
          <w:right w:color="e5e7eb" w:space="0" w:sz="0" w:val="none"/>
          <w:between w:color="e5e7eb" w:space="0" w:sz="0" w:val="none"/>
        </w:pBdr>
        <w:shd w:fill="ffffff" w:val="clear"/>
        <w:spacing w:after="360" w:lineRule="auto"/>
        <w:jc w:val="both"/>
        <w:rPr>
          <w:rFonts w:ascii="Roboto" w:cs="Roboto" w:eastAsia="Roboto" w:hAnsi="Roboto"/>
        </w:rPr>
      </w:pPr>
      <w:r w:rsidDel="00000000" w:rsidR="00000000" w:rsidRPr="00000000">
        <w:rPr>
          <w:rFonts w:ascii="Roboto" w:cs="Roboto" w:eastAsia="Roboto" w:hAnsi="Roboto"/>
          <w:rtl w:val="0"/>
        </w:rPr>
        <w:t xml:space="preserve">When applying the tangency portfolio approach, investors must consider the limitations and criticisms of the method, such as its reliance on historical data, sensitivity to changes in input parameters, and potential overreliance on optimization techniques.</w:t>
      </w:r>
    </w:p>
    <w:p w:rsidR="00000000" w:rsidDel="00000000" w:rsidP="00000000" w:rsidRDefault="00000000" w:rsidRPr="00000000" w14:paraId="00000057">
      <w:pPr>
        <w:pBdr>
          <w:top w:color="e5e7eb" w:space="0" w:sz="0" w:val="none"/>
          <w:left w:color="e5e7eb" w:space="0" w:sz="0" w:val="none"/>
          <w:bottom w:color="e5e7eb" w:space="0" w:sz="0" w:val="none"/>
          <w:right w:color="e5e7eb" w:space="0" w:sz="0" w:val="none"/>
          <w:between w:color="e5e7eb" w:space="0" w:sz="0" w:val="none"/>
        </w:pBdr>
        <w:shd w:fill="ffffff" w:val="clear"/>
        <w:spacing w:after="360" w:lineRule="auto"/>
        <w:jc w:val="both"/>
        <w:rPr>
          <w:rFonts w:ascii="Roboto" w:cs="Roboto" w:eastAsia="Roboto" w:hAnsi="Roboto"/>
        </w:rPr>
      </w:pPr>
      <w:r w:rsidDel="00000000" w:rsidR="00000000" w:rsidRPr="00000000">
        <w:rPr>
          <w:rFonts w:ascii="Roboto" w:cs="Roboto" w:eastAsia="Roboto" w:hAnsi="Roboto"/>
          <w:rtl w:val="0"/>
        </w:rPr>
        <w:t xml:space="preserve">By addressing these concerns and considering alternative portfolio construction methods, investors can develop a more comprehensive and effective investment strategy.</w:t>
      </w:r>
    </w:p>
    <w:p w:rsidR="00000000" w:rsidDel="00000000" w:rsidP="00000000" w:rsidRDefault="00000000" w:rsidRPr="00000000" w14:paraId="00000058">
      <w:pPr>
        <w:pBdr>
          <w:top w:color="e5e7eb" w:space="0" w:sz="0" w:val="none"/>
          <w:left w:color="e5e7eb" w:space="0" w:sz="0" w:val="none"/>
          <w:bottom w:color="e5e7eb" w:space="0" w:sz="0" w:val="none"/>
          <w:right w:color="e5e7eb" w:space="0" w:sz="0" w:val="none"/>
          <w:between w:color="e5e7eb" w:space="0" w:sz="0" w:val="none"/>
        </w:pBdr>
        <w:shd w:fill="ffffff" w:val="clear"/>
        <w:spacing w:after="360" w:lineRule="auto"/>
        <w:jc w:val="both"/>
        <w:rPr>
          <w:rFonts w:ascii="Roboto" w:cs="Roboto" w:eastAsia="Roboto" w:hAnsi="Roboto"/>
        </w:rPr>
      </w:pPr>
      <w:r w:rsidDel="00000000" w:rsidR="00000000" w:rsidRPr="00000000">
        <w:rPr>
          <w:rFonts w:ascii="Roboto" w:cs="Roboto" w:eastAsia="Roboto" w:hAnsi="Roboto"/>
          <w:rtl w:val="0"/>
        </w:rPr>
        <w:t xml:space="preserve">For investors looking to apply the tangency portfolio approach in their investment strategy, it's essential to seek the guidance of </w:t>
      </w:r>
      <w:hyperlink r:id="rId27">
        <w:r w:rsidDel="00000000" w:rsidR="00000000" w:rsidRPr="00000000">
          <w:rPr>
            <w:rFonts w:ascii="Roboto" w:cs="Roboto" w:eastAsia="Roboto" w:hAnsi="Roboto"/>
            <w:b w:val="1"/>
            <w:bCs w:val="1"/>
            <w:color w:val="022c43"/>
            <w:u w:val="single"/>
            <w:rtl w:val="0"/>
          </w:rPr>
          <w:t xml:space="preserve">professional wealth management services</w:t>
        </w:r>
      </w:hyperlink>
      <w:r w:rsidDel="00000000" w:rsidR="00000000" w:rsidRPr="00000000">
        <w:rPr>
          <w:rFonts w:ascii="Roboto" w:cs="Roboto" w:eastAsia="Roboto" w:hAnsi="Roboto"/>
          <w:rtl w:val="0"/>
        </w:rPr>
        <w:t xml:space="preserve">.</w:t>
      </w:r>
    </w:p>
    <w:p w:rsidR="00000000" w:rsidDel="00000000" w:rsidP="00000000" w:rsidRDefault="00000000" w:rsidRPr="00000000" w14:paraId="00000059">
      <w:pPr>
        <w:shd w:fill="f8fafc" w:val="clear"/>
        <w:jc w:val="both"/>
        <w:rPr>
          <w:rFonts w:ascii="Roboto" w:cs="Roboto" w:eastAsia="Roboto" w:hAnsi="Roboto"/>
          <w:color w:val="6b7280"/>
        </w:rPr>
      </w:pPr>
      <w:r w:rsidDel="00000000" w:rsidR="00000000" w:rsidRPr="00000000">
        <w:rPr>
          <w:rtl w:val="0"/>
        </w:rPr>
      </w:r>
    </w:p>
    <w:p w:rsidR="00000000" w:rsidDel="00000000" w:rsidP="00000000" w:rsidRDefault="00000000" w:rsidRPr="00000000" w14:paraId="0000005A">
      <w:pPr>
        <w:jc w:val="both"/>
        <w:rPr>
          <w:rFonts w:ascii="Roboto" w:cs="Roboto" w:eastAsia="Roboto" w:hAnsi="Roboto"/>
          <w:color w:val="e5e7eb"/>
          <w:u w:val="single"/>
          <w:shd w:fill="1f2937" w:val="clear"/>
        </w:rPr>
      </w:pPr>
      <w:r w:rsidDel="00000000" w:rsidR="00000000" w:rsidRPr="00000000">
        <w:rPr>
          <w:rtl w:val="0"/>
        </w:rPr>
      </w:r>
    </w:p>
    <w:p w:rsidR="00000000" w:rsidDel="00000000" w:rsidP="00000000" w:rsidRDefault="00000000" w:rsidRPr="00000000" w14:paraId="0000005B">
      <w:pPr>
        <w:shd w:fill="ffffff" w:val="clear"/>
        <w:spacing w:after="120" w:line="360" w:lineRule="auto"/>
        <w:jc w:val="both"/>
        <w:rPr>
          <w:rFonts w:ascii="Roboto" w:cs="Roboto" w:eastAsia="Roboto" w:hAnsi="Roboto"/>
          <w:color w:val="344054"/>
          <w:sz w:val="24"/>
          <w:szCs w:val="24"/>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6" Type="http://schemas.openxmlformats.org/officeDocument/2006/relationships/image" Target="media/image2.png"/><Relationship Id="rId8" Type="http://schemas.openxmlformats.org/officeDocument/2006/relationships/hyperlink" Target="https://www.financestrategists.com/wealth-management/investment-risk/risk-adjusted-return/" TargetMode="External"/><Relationship Id="rId13" Type="http://schemas.openxmlformats.org/officeDocument/2006/relationships/image" Target="media/image3.png"/><Relationship Id="rId18" Type="http://schemas.openxmlformats.org/officeDocument/2006/relationships/hyperlink" Target="https://www.financestrategists.com/wealth-management/investment-management/hedging/" TargetMode="External"/><Relationship Id="rId21" Type="http://schemas.openxmlformats.org/officeDocument/2006/relationships/hyperlink" Target="https://www.financestrategists.com/financial-advisor/financial-planning/financial-goals/" TargetMode="External"/><Relationship Id="rId3" Type="http://schemas.openxmlformats.org/officeDocument/2006/relationships/fontTable" Target="fontTable.xml"/><Relationship Id="rId25" Type="http://schemas.openxmlformats.org/officeDocument/2006/relationships/hyperlink" Target="https://www.financestrategists.com/wealth-management/risk-profile/diversification/equal-weighted-portfolio/" TargetMode="External"/><Relationship Id="rId7" Type="http://schemas.openxmlformats.org/officeDocument/2006/relationships/hyperlink" Target="https://www.financestrategists.com/wealth-management/risk-profile/asset-allocation/" TargetMode="External"/><Relationship Id="rId12" Type="http://schemas.openxmlformats.org/officeDocument/2006/relationships/hyperlink" Target="https://www.financestrategists.com/wealth-management/accounting-ratios/return-on-assets-ratio/" TargetMode="External"/><Relationship Id="rId17" Type="http://schemas.openxmlformats.org/officeDocument/2006/relationships/hyperlink" Target="https://www.financestrategists.com/wealth-management/investment-management/" TargetMode="External"/><Relationship Id="rId20" Type="http://schemas.openxmlformats.org/officeDocument/2006/relationships/hyperlink" Target="https://www.financestrategists.com/wealth-management/risk-profile/volatility/" TargetMode="External"/><Relationship Id="rId2" Type="http://schemas.openxmlformats.org/officeDocument/2006/relationships/settings" Target="settings.xml"/><Relationship Id="rId16" Type="http://schemas.openxmlformats.org/officeDocument/2006/relationships/hyperlink" Target="https://www.financestrategists.com/wealth-management/bonds/" TargetMode="External"/><Relationship Id="rId29" Type="http://schemas.openxmlformats.org/officeDocument/2006/relationships/customXml" Target="../customXml/item2.xml"/><Relationship Id="rId24" Type="http://schemas.openxmlformats.org/officeDocument/2006/relationships/image" Target="media/image1.png"/><Relationship Id="rId1" Type="http://schemas.openxmlformats.org/officeDocument/2006/relationships/theme" Target="theme/theme1.xml"/><Relationship Id="rId6" Type="http://schemas.openxmlformats.org/officeDocument/2006/relationships/hyperlink" Target="https://www.financestrategists.com/wealth-management/risk-profile/diversification/" TargetMode="External"/><Relationship Id="rId11" Type="http://schemas.openxmlformats.org/officeDocument/2006/relationships/hyperlink" Target="https://www.financestrategists.com/wealth-management/risk-profile/risk-free-rate-of-return/" TargetMode="External"/><Relationship Id="rId23" Type="http://schemas.openxmlformats.org/officeDocument/2006/relationships/hyperlink" Target="https://www.financestrategists.com/wealth-management/risk-profile/risk-return-profile/" TargetMode="External"/><Relationship Id="rId5" Type="http://schemas.openxmlformats.org/officeDocument/2006/relationships/styles" Target="styles.xml"/><Relationship Id="rId15" Type="http://schemas.openxmlformats.org/officeDocument/2006/relationships/hyperlink" Target="https://www.financestrategists.com/wealth-management/stocks/" TargetMode="External"/><Relationship Id="rId28" Type="http://schemas.openxmlformats.org/officeDocument/2006/relationships/customXml" Target="../customXml/item1.xml"/><Relationship Id="rId10" Type="http://schemas.openxmlformats.org/officeDocument/2006/relationships/hyperlink" Target="https://www.financestrategists.com/wealth-management/risk-profile/diversification/modern-portfolio-theory-mpt/#:~:text=TheoryFinal%20Thoughts-,What%20Is%20the%20Modern%20Portfolio%20Theory%20(MPT)%3F,investments%20across%20different%20asset%20classes." TargetMode="External"/><Relationship Id="rId19" Type="http://schemas.openxmlformats.org/officeDocument/2006/relationships/hyperlink" Target="https://www.financestrategists.com/wealth-management/risk-profile/diversification/build-a-diversified-portfolio/" TargetMode="External"/><Relationship Id="rId22" Type="http://schemas.openxmlformats.org/officeDocument/2006/relationships/hyperlink" Target="https://www.financestrategists.com/wealth-management/risk-profile/" TargetMode="External"/><Relationship Id="rId4" Type="http://schemas.openxmlformats.org/officeDocument/2006/relationships/numbering" Target="numbering.xml"/><Relationship Id="rId9" Type="http://schemas.openxmlformats.org/officeDocument/2006/relationships/hyperlink" Target="https://www.financestrategists.com/wealth-management/risk-profile/expected-return-er-of-a-portfolio/" TargetMode="External"/><Relationship Id="rId27" Type="http://schemas.openxmlformats.org/officeDocument/2006/relationships/hyperlink" Target="https://www.financestrategists.com/wealth-management/" TargetMode="External"/><Relationship Id="rId14" Type="http://schemas.openxmlformats.org/officeDocument/2006/relationships/hyperlink" Target="https://www.financestrategists.com/wealth-management/investments/asset-class/" TargetMode="External"/><Relationship Id="rId30"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8CA58124FD35B4A987317CCECF8C17A" ma:contentTypeVersion="3" ma:contentTypeDescription="Create a new document." ma:contentTypeScope="" ma:versionID="a83455c4a432253b838d499c7e80fa16">
  <xsd:schema xmlns:xsd="http://www.w3.org/2001/XMLSchema" xmlns:xs="http://www.w3.org/2001/XMLSchema" xmlns:p="http://schemas.microsoft.com/office/2006/metadata/properties" xmlns:ns2="030fcfb0-e6dc-4437-a0ac-d89120bd4523" targetNamespace="http://schemas.microsoft.com/office/2006/metadata/properties" ma:root="true" ma:fieldsID="85fca229cd23af7f568041df30c18855" ns2:_="">
    <xsd:import namespace="030fcfb0-e6dc-4437-a0ac-d89120bd452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0fcfb0-e6dc-4437-a0ac-d89120bd45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5937E1B-85EA-451B-9FF2-220B5270AF83}"/>
</file>

<file path=customXml/itemProps2.xml><?xml version="1.0" encoding="utf-8"?>
<ds:datastoreItem xmlns:ds="http://schemas.openxmlformats.org/officeDocument/2006/customXml" ds:itemID="{DF5A256B-A706-4498-B84F-8CA19F7B727A}"/>
</file>

<file path=customXml/itemProps3.xml><?xml version="1.0" encoding="utf-8"?>
<ds:datastoreItem xmlns:ds="http://schemas.openxmlformats.org/officeDocument/2006/customXml" ds:itemID="{BCBF33B9-84F4-46AE-A82C-39F638B5E769}"/>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0x01010018CA58124FD35B4A987317CCECF8C17A</vt:lpwstr>
  </property>
</Properties>
</file>