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472" w:rsidRDefault="00000000">
      <w:pPr>
        <w:pStyle w:val="Heading1"/>
      </w:pPr>
      <w:r>
        <w:t>Geometric Brownian Motion (GBM) – Real Life Example</w:t>
      </w:r>
    </w:p>
    <w:p w:rsidR="007B6472" w:rsidRDefault="00000000">
      <w:pPr>
        <w:pStyle w:val="Heading2"/>
      </w:pPr>
      <w:r>
        <w:t>Real-Life Example: Infosys Stock Price</w:t>
      </w:r>
    </w:p>
    <w:p w:rsidR="007B6472" w:rsidRDefault="00000000">
      <w:r>
        <w:t>An investor wants to estimate the future price of Infosys shares after 1 year. Stock prices do not move in a straight line. They move randomly every day, but generally grow over time. This type of movement is modeled using Geometric Brownian Motion (GBM).</w:t>
      </w:r>
    </w:p>
    <w:p w:rsidR="007B6472" w:rsidRDefault="00000000">
      <w:pPr>
        <w:pStyle w:val="Heading2"/>
      </w:pPr>
      <w:r>
        <w:t>Why GBM is Used in Real Life</w:t>
      </w:r>
    </w:p>
    <w:p w:rsidR="007B6472" w:rsidRDefault="00000000">
      <w:pPr>
        <w:pStyle w:val="ListBullet"/>
      </w:pPr>
      <w:r>
        <w:t>Stock prices never become negative.</w:t>
      </w:r>
    </w:p>
    <w:p w:rsidR="007B6472" w:rsidRDefault="00000000">
      <w:pPr>
        <w:pStyle w:val="ListBullet"/>
      </w:pPr>
      <w:r>
        <w:t>Returns are normally distributed.</w:t>
      </w:r>
    </w:p>
    <w:p w:rsidR="007B6472" w:rsidRDefault="00000000">
      <w:pPr>
        <w:pStyle w:val="ListBullet"/>
      </w:pPr>
      <w:r>
        <w:t>Prices follow a lognormal distribution.</w:t>
      </w:r>
    </w:p>
    <w:p w:rsidR="007B6472" w:rsidRDefault="00000000">
      <w:pPr>
        <w:pStyle w:val="ListBullet"/>
      </w:pPr>
      <w:r>
        <w:t>There is both growth (trend) and randomness.</w:t>
      </w:r>
    </w:p>
    <w:p w:rsidR="007B6472" w:rsidRDefault="00000000">
      <w:pPr>
        <w:pStyle w:val="Heading2"/>
      </w:pPr>
      <w:r>
        <w:t>Numerical Example</w:t>
      </w:r>
    </w:p>
    <w:p w:rsidR="007B6472" w:rsidRDefault="00000000">
      <w:r>
        <w:t>Given:</w:t>
      </w:r>
    </w:p>
    <w:p w:rsidR="007B6472" w:rsidRDefault="00000000">
      <w:pPr>
        <w:pStyle w:val="ListBullet"/>
      </w:pPr>
      <w:r>
        <w:t>Current Price (S₀) = ₹1,500</w:t>
      </w:r>
    </w:p>
    <w:p w:rsidR="007B6472" w:rsidRDefault="00000000">
      <w:pPr>
        <w:pStyle w:val="ListBullet"/>
      </w:pPr>
      <w:r>
        <w:t>Expected Return (μ) = 12%</w:t>
      </w:r>
    </w:p>
    <w:p w:rsidR="007B6472" w:rsidRDefault="00000000">
      <w:pPr>
        <w:pStyle w:val="ListBullet"/>
      </w:pPr>
      <w:r>
        <w:t>Volatility (σ) = 30%</w:t>
      </w:r>
    </w:p>
    <w:p w:rsidR="007B6472" w:rsidRDefault="00000000">
      <w:pPr>
        <w:pStyle w:val="ListBullet"/>
      </w:pPr>
      <w:r>
        <w:t>Time (T) = 1 year</w:t>
      </w:r>
    </w:p>
    <w:p w:rsidR="007B6472" w:rsidRDefault="00000000">
      <w:pPr>
        <w:pStyle w:val="ListBullet"/>
      </w:pPr>
      <w:r>
        <w:t>Random Z value = 0.5</w:t>
      </w:r>
    </w:p>
    <w:p w:rsidR="007B6472" w:rsidRDefault="00000000">
      <w:pPr>
        <w:pStyle w:val="Heading2"/>
      </w:pPr>
      <w:r>
        <w:t>GBM Formula</w:t>
      </w:r>
    </w:p>
    <w:p w:rsidR="007B6472" w:rsidRDefault="00000000">
      <w:r>
        <w:t>S_T = S_0 × e^((μ − 0.5σ²)T + σ√T Z)</w:t>
      </w:r>
    </w:p>
    <w:p w:rsidR="007B6472" w:rsidRDefault="00000000">
      <w:pPr>
        <w:pStyle w:val="Heading2"/>
      </w:pPr>
      <w:r>
        <w:t>Step-by-Step Calculation</w:t>
      </w:r>
    </w:p>
    <w:p w:rsidR="007B6472" w:rsidRDefault="00000000">
      <w:r>
        <w:t>S_T = 1500 × e^((0.12 − 0.5(0.30)^2)(1) + (0.30)(1)(0.5))</w:t>
      </w:r>
    </w:p>
    <w:p w:rsidR="007B6472" w:rsidRDefault="00000000">
      <w:r>
        <w:t>= 1500 × e^(0.225)</w:t>
      </w:r>
    </w:p>
    <w:p w:rsidR="007B6472" w:rsidRDefault="00000000">
      <w:r>
        <w:t>= 1500 × 1.252</w:t>
      </w:r>
    </w:p>
    <w:p w:rsidR="007B6472" w:rsidRDefault="00000000">
      <w:r>
        <w:t>Future Price ≈ ₹1,878</w:t>
      </w:r>
    </w:p>
    <w:p w:rsidR="0023666C" w:rsidRDefault="0023666C">
      <w:r w:rsidRPr="0023666C">
        <w:lastRenderedPageBreak/>
        <w:drawing>
          <wp:inline distT="0" distB="0" distL="0" distR="0" wp14:anchorId="20C71669" wp14:editId="50AF7159">
            <wp:extent cx="5486400" cy="4801235"/>
            <wp:effectExtent l="0" t="0" r="0" b="0"/>
            <wp:docPr id="5771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9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72" w:rsidRDefault="00000000">
      <w:pPr>
        <w:pStyle w:val="Heading2"/>
      </w:pPr>
      <w:r>
        <w:t>Interpretation</w:t>
      </w:r>
    </w:p>
    <w:p w:rsidR="007B6472" w:rsidRDefault="00000000">
      <w:r>
        <w:t>If market condition (Z = 0.5) is positive, the future price is approximately ₹1,878, which implies around 25% return. If Z were negative, the price would decrease.</w:t>
      </w:r>
    </w:p>
    <w:p w:rsidR="007B6472" w:rsidRDefault="00000000">
      <w:pPr>
        <w:pStyle w:val="Heading2"/>
      </w:pPr>
      <w:r>
        <w:t>Other Real-Life Uses of GBM</w:t>
      </w:r>
    </w:p>
    <w:p w:rsidR="007B6472" w:rsidRDefault="00000000">
      <w:pPr>
        <w:pStyle w:val="ListBullet"/>
      </w:pPr>
      <w:r>
        <w:t>Banking sector for risk estimation.</w:t>
      </w:r>
    </w:p>
    <w:p w:rsidR="007B6472" w:rsidRDefault="00000000">
      <w:pPr>
        <w:pStyle w:val="ListBullet"/>
      </w:pPr>
      <w:r>
        <w:t>Option pricing (Black-Scholes Model).</w:t>
      </w:r>
    </w:p>
    <w:p w:rsidR="007B6472" w:rsidRDefault="00000000">
      <w:pPr>
        <w:pStyle w:val="ListBullet"/>
      </w:pPr>
      <w:r>
        <w:t>Commodity price simulation.</w:t>
      </w:r>
    </w:p>
    <w:p w:rsidR="007B6472" w:rsidRDefault="00000000">
      <w:pPr>
        <w:pStyle w:val="ListBullet"/>
      </w:pPr>
      <w:r>
        <w:t>Cryptocurrency price modeling.</w:t>
      </w:r>
    </w:p>
    <w:sectPr w:rsidR="007B64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913449">
    <w:abstractNumId w:val="8"/>
  </w:num>
  <w:num w:numId="2" w16cid:durableId="1776319622">
    <w:abstractNumId w:val="6"/>
  </w:num>
  <w:num w:numId="3" w16cid:durableId="686641613">
    <w:abstractNumId w:val="5"/>
  </w:num>
  <w:num w:numId="4" w16cid:durableId="1694303361">
    <w:abstractNumId w:val="4"/>
  </w:num>
  <w:num w:numId="5" w16cid:durableId="1113132968">
    <w:abstractNumId w:val="7"/>
  </w:num>
  <w:num w:numId="6" w16cid:durableId="734280253">
    <w:abstractNumId w:val="3"/>
  </w:num>
  <w:num w:numId="7" w16cid:durableId="1273707403">
    <w:abstractNumId w:val="2"/>
  </w:num>
  <w:num w:numId="8" w16cid:durableId="1243568016">
    <w:abstractNumId w:val="1"/>
  </w:num>
  <w:num w:numId="9" w16cid:durableId="74726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66C"/>
    <w:rsid w:val="0029639D"/>
    <w:rsid w:val="00326F90"/>
    <w:rsid w:val="007B6472"/>
    <w:rsid w:val="00AA1D8D"/>
    <w:rsid w:val="00B272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151BA"/>
  <w14:defaultImageDpi w14:val="300"/>
  <w15:docId w15:val="{43D933C4-F574-455A-BE0A-A5F5BD61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28EB5C-6275-451D-89D2-D22442784BB7}"/>
</file>

<file path=customXml/itemProps3.xml><?xml version="1.0" encoding="utf-8"?>
<ds:datastoreItem xmlns:ds="http://schemas.openxmlformats.org/officeDocument/2006/customXml" ds:itemID="{69E62672-8DAC-4CD1-8F2A-B0E0B2353E04}"/>
</file>

<file path=customXml/itemProps4.xml><?xml version="1.0" encoding="utf-8"?>
<ds:datastoreItem xmlns:ds="http://schemas.openxmlformats.org/officeDocument/2006/customXml" ds:itemID="{9A6FAFB6-B16E-4C4A-AFED-FEC4218C7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Lopes</cp:lastModifiedBy>
  <cp:revision>2</cp:revision>
  <dcterms:created xsi:type="dcterms:W3CDTF">2013-12-23T23:15:00Z</dcterms:created>
  <dcterms:modified xsi:type="dcterms:W3CDTF">2026-02-21T11:42:00Z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db782472-0047-4a61-8c98-93353a46359d</vt:lpwstr>
  </property>
  <property fmtid="{D5CDD505-2E9C-101B-9397-08002B2CF9AE}" pid="3" name="ContentTypeId">
    <vt:lpwstr>0x01010018CA58124FD35B4A987317CCECF8C17A</vt:lpwstr>
  </property>
</Properties>
</file>