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8ivjzckij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Difference Between Scenario Analysis and Monte Carlo Simulation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4.0540540540541"/>
        <w:gridCol w:w="1697.837837837838"/>
        <w:gridCol w:w="3434.594594594595"/>
        <w:gridCol w:w="3653.5135135135133"/>
        <w:tblGridChange w:id="0">
          <w:tblGrid>
            <w:gridCol w:w="574.0540540540541"/>
            <w:gridCol w:w="1697.837837837838"/>
            <w:gridCol w:w="3434.594594594595"/>
            <w:gridCol w:w="3653.51351351351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Monte Carlo Simulation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Evaluates a few specific future situations (best, base, worst case)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Simulates thousands of possible outcomes using random numbers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Number of Cases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Limited (usually 3–5 scenarios)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Very large (hundreds or thousands of simulations)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approach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Probabilistic approach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Randomness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No random generation; uses predefined assumptions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Uses random number generation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Few discrete results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Full probability distribution of results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Risk Measurement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Shows impact under selected situations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Measures probability of profit/loss and risk level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Complexity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Simple and easy to understand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Computationally intensive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Decision Insight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Good for strategic planning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Good for detailed risk analysis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Flexibility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Less flexible; limited assumptions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Highly flexible; can model complex uncertainty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Example Use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Project evaluation, budgeting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Portfolio risk, Value at Risk (VaR), asset pricing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A58124FD35B4A987317CCECF8C17A" ma:contentTypeVersion="3" ma:contentTypeDescription="Create a new document." ma:contentTypeScope="" ma:versionID="a83455c4a432253b838d499c7e80fa16">
  <xsd:schema xmlns:xsd="http://www.w3.org/2001/XMLSchema" xmlns:xs="http://www.w3.org/2001/XMLSchema" xmlns:p="http://schemas.microsoft.com/office/2006/metadata/properties" xmlns:ns2="030fcfb0-e6dc-4437-a0ac-d89120bd4523" targetNamespace="http://schemas.microsoft.com/office/2006/metadata/properties" ma:root="true" ma:fieldsID="85fca229cd23af7f568041df30c18855" ns2:_="">
    <xsd:import namespace="030fcfb0-e6dc-4437-a0ac-d89120bd45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fcfb0-e6dc-4437-a0ac-d89120bd4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984F2A-D39B-4AF2-8DAD-54AA1B953794}"/>
</file>

<file path=customXml/itemProps2.xml><?xml version="1.0" encoding="utf-8"?>
<ds:datastoreItem xmlns:ds="http://schemas.openxmlformats.org/officeDocument/2006/customXml" ds:itemID="{D844B98C-986A-4B39-BF45-03E3CAECB154}"/>
</file>

<file path=customXml/itemProps3.xml><?xml version="1.0" encoding="utf-8"?>
<ds:datastoreItem xmlns:ds="http://schemas.openxmlformats.org/officeDocument/2006/customXml" ds:itemID="{BF82F08E-B4CB-4AF8-97D3-9F6112C4B417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0x01010018CA58124FD35B4A987317CCECF8C17A</vt:lpwstr>
  </property>
</Properties>
</file>