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50"/>
        </w:trPr>
        <w:tc>
          <w:tcPr>
            <w:tcW w:type="dxa" w:w="93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9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3F3F3F"/>
                <w:sz w:val="42"/>
              </w:rPr>
              <w:t>IS-IS</w:t>
            </w:r>
            <w:r>
              <w:rPr>
                <w:rFonts w:ascii="OpenSymbol" w:hAnsi="OpenSymbol" w:eastAsia="OpenSymbol"/>
                <w:b w:val="0"/>
                <w:i w:val="0"/>
                <w:color w:val="297FB9"/>
                <w:sz w:val="21"/>
                <w:u w:val="single"/>
              </w:rPr>
              <w:t></w:t>
            </w:r>
          </w:p>
        </w:tc>
      </w:tr>
    </w:tbl>
    <w:p>
      <w:pPr>
        <w:autoSpaceDN w:val="0"/>
        <w:autoSpaceDE w:val="0"/>
        <w:widowControl/>
        <w:spacing w:line="31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IS-IS is a link-state interior gateway protocol (IGP) which is described in ISO10589,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 xml:space="preserve">RFC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1195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, </w:t>
            </w:r>
            <w:r>
              <w:rPr>
                <w:rFonts w:ascii="Lato" w:hAnsi="Lato" w:eastAsia="Lato"/>
                <w:b/>
                <w:i w:val="0"/>
                <w:color w:val="297FB9"/>
                <w:sz w:val="24"/>
              </w:rPr>
              <w:t>RFC 5308</w:t>
            </w: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. IS-IS runs the Dijkstra shortest-path first (SPF) algorithm to create a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84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60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database of the network’s topology, and from that database to determine the best (that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is, lowest cost) path to a destination. The intermediate systems (the name for routers)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02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exchange topology information with their directly conencted neighbors. IS-IS runs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6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directly on the data link layer (Layer 2). IS-IS addresses are called NETs and can be 8 to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3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0" w:right="0" w:firstLine="0"/>
              <w:jc w:val="center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>20 bytes long, but are generally 10 bytes long. The tree database that is created with IS-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08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IS is similar to the one that is created with OSPF in that the paths chosen should be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360"/>
        </w:trPr>
        <w:tc>
          <w:tcPr>
            <w:tcW w:type="dxa" w:w="9200"/>
            <w:tcBorders/>
            <w:shd w:fill="fcfcf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8" w:lineRule="exact" w:before="36" w:after="0"/>
              <w:ind w:left="2" w:right="0" w:firstLine="0"/>
              <w:jc w:val="left"/>
            </w:pPr>
            <w:r>
              <w:rPr>
                <w:rFonts w:ascii="Lato" w:hAnsi="Lato" w:eastAsia="Lato"/>
                <w:b w:val="0"/>
                <w:i w:val="0"/>
                <w:color w:val="3F3F3F"/>
                <w:sz w:val="24"/>
              </w:rPr>
              <w:t xml:space="preserve">similar. Comparisons to OSPF are inevitable and often are reasonable ones to make in </w:t>
            </w:r>
          </w:p>
        </w:tc>
      </w:tr>
    </w:tbl>
    <w:p>
      <w:pPr>
        <w:autoSpaceDN w:val="0"/>
        <w:autoSpaceDE w:val="0"/>
        <w:widowControl/>
        <w:spacing w:line="288" w:lineRule="exact" w:before="36" w:after="0"/>
        <w:ind w:left="2" w:right="0" w:firstLine="0"/>
        <w:jc w:val="left"/>
      </w:pPr>
      <w:r>
        <w:rPr>
          <w:rFonts w:ascii="Lato" w:hAnsi="Lato" w:eastAsia="Lato"/>
          <w:b w:val="0"/>
          <w:i w:val="0"/>
          <w:color w:val="3F3F3F"/>
          <w:sz w:val="24"/>
        </w:rPr>
        <w:t>regards to the way a network will respond with either IGP.</w:t>
      </w:r>
    </w:p>
    <w:p>
      <w:pPr>
        <w:autoSpaceDN w:val="0"/>
        <w:autoSpaceDE w:val="0"/>
        <w:widowControl/>
        <w:spacing w:line="418" w:lineRule="exact" w:before="356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General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Mandatory Settings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266" w:lineRule="exact" w:before="454" w:after="0"/>
        <w:ind w:left="0" w:right="0" w:firstLine="0"/>
        <w:jc w:val="center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For IS-IS top operate correctly, one must do the equivalent of a Router ID in CLNS. This Router 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ID is called the NET. This must be unique for each and every router that is operating in IS-IS. It </w:t>
      </w:r>
    </w:p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also must not be duplicated otherwise the same issues that occur within OSPF will occur within </w:t>
      </w:r>
    </w:p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IS-IS when it comes to said duplication.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net &lt;network-entity-title&gt;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commad sets network entity title (NET) provided in ISO format.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Here is an example NET value: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1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49.0001.1921.6800.1002.00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32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CLNS address consists of the following parts: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1156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2" w:lineRule="exact" w:before="0" w:after="0"/>
              <w:ind w:left="362" w:right="136" w:firstLine="0"/>
              <w:jc w:val="both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  <w:r>
              <w:br/>
            </w: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7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AFI -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49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The AFI value 49 is what IS-IS uses for private addressing.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736.0000000000002" w:type="dxa"/>
            </w:tblPr>
            <w:tblGrid>
              <w:gridCol w:w="8280"/>
            </w:tblGrid>
            <w:tr>
              <w:trPr>
                <w:trHeight w:hRule="exact" w:val="320"/>
              </w:trPr>
              <w:tc>
                <w:tcPr>
                  <w:tcW w:type="dxa" w:w="32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Area identifier: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0001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 IS-IS area number (numberical area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)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682.0" w:type="dxa"/>
            </w:tblPr>
            <w:tblGrid>
              <w:gridCol w:w="8280"/>
            </w:tblGrid>
            <w:tr>
              <w:trPr>
                <w:trHeight w:hRule="exact" w:val="320"/>
              </w:trPr>
              <w:tc>
                <w:tcPr>
                  <w:tcW w:type="dxa" w:w="55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0" w:lineRule="exact" w:before="0" w:after="0"/>
              <w:ind w:left="0" w:right="0"/>
            </w:pP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808.0" w:type="dxa"/>
            </w:tblPr>
            <w:tblGrid>
              <w:gridCol w:w="8280"/>
            </w:tblGrid>
            <w:tr>
              <w:trPr>
                <w:trHeight w:hRule="exact" w:val="320"/>
              </w:trPr>
              <w:tc>
                <w:tcPr>
                  <w:tcW w:type="dxa" w:w="21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shd w:fill="ffffff"/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System identifier: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1921.6800.1002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for system idetifiers we recommend to use IP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922.0" w:type="dxa"/>
            </w:tblPr>
            <w:tblGrid>
              <w:gridCol w:w="8280"/>
            </w:tblGrid>
            <w:tr>
              <w:trPr>
                <w:trHeight w:hRule="exact" w:val="300"/>
              </w:trPr>
              <w:tc>
                <w:tcPr>
                  <w:tcW w:type="dxa" w:w="158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6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address or MAC address of the router itself. The way to construct this is to keep all of</w:t>
      </w:r>
    </w:p>
    <w:p>
      <w:pPr>
        <w:sectPr>
          <w:pgSz w:w="12240" w:h="15840"/>
          <w:pgMar w:top="720" w:right="1420" w:bottom="7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16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 zeroes of the router IP address, and then change the periods from being every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60.0" w:type="dxa"/>
      </w:tblPr>
      <w:tblGrid>
        <w:gridCol w:w="4690"/>
        <w:gridCol w:w="4690"/>
      </w:tblGrid>
      <w:tr>
        <w:trPr>
          <w:trHeight w:hRule="exact" w:val="1470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74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three numbers to every four numbers. The address that is listed here is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192.168.1.2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,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6946.0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118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which if expanded will turn into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192.168.001.002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. Then all one has to do is move the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3294.0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1640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dots to have four numbers instead of three. This gives us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1921.6800.1002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>.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5640.0" w:type="dxa"/>
            </w:tblPr>
            <w:tblGrid>
              <w:gridCol w:w="8420"/>
            </w:tblGrid>
            <w:tr>
              <w:trPr>
                <w:trHeight w:hRule="exact" w:val="320"/>
              </w:trPr>
              <w:tc>
                <w:tcPr>
                  <w:tcW w:type="dxa" w:w="1582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266" w:lineRule="exact" w:before="56" w:after="0"/>
              <w:ind w:left="0" w:right="0" w:firstLine="0"/>
              <w:jc w:val="center"/>
            </w:pP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NET selector: </w:t>
            </w:r>
            <w:r>
              <w:rPr>
                <w:rFonts w:ascii="DejaVu Sans" w:hAnsi="DejaVu Sans" w:eastAsia="DejaVu Sans"/>
                <w:b w:val="0"/>
                <w:i w:val="0"/>
                <w:color w:val="E74C3C"/>
                <w:sz w:val="18"/>
              </w:rPr>
              <w:t>00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Must always be 00. This setting indicates “this system” or “local </w:t>
            </w:r>
          </w:p>
          <w:tbl>
            <w:tblPr>
              <w:tblW w:type="auto" w:w="0"/>
              <w:tblLayout w:type="fixed"/>
              <w:tblLook w:firstColumn="1" w:firstRow="1" w:lastColumn="0" w:lastRow="0" w:noHBand="0" w:noVBand="1" w:val="04A0"/>
              <w:tblInd w:w="1548.0" w:type="dxa"/>
            </w:tblPr>
            <w:tblGrid>
              <w:gridCol w:w="8420"/>
            </w:tblGrid>
            <w:tr>
              <w:trPr>
                <w:trHeight w:hRule="exact" w:val="300"/>
              </w:trPr>
              <w:tc>
                <w:tcPr>
                  <w:tcW w:type="dxa" w:w="324"/>
                  <w:tcBorders>
                    <w:start w:sz="6.0" w:val="single" w:color="#E1E4E5"/>
                    <w:end w:sz="6.0" w:val="single" w:color="#E1E4E5"/>
                    <w:bottom w:sz="6.0" w:val="single" w:color="#E1E4E5"/>
                  </w:tcBorders>
                  <w:tcMar>
                    <w:start w:w="0" w:type="dxa"/>
                    <w:end w:w="0" w:type="dxa"/>
                  </w:tcMar>
                </w:tcPr>
                <w:p/>
              </w:tc>
            </w:tr>
          </w:tbl>
          <w:p>
            <w:pPr>
              <w:autoSpaceDN w:val="0"/>
              <w:autoSpaceDE w:val="0"/>
              <w:widowControl/>
              <w:spacing w:line="14" w:lineRule="exact" w:before="0" w:after="0"/>
              <w:ind w:left="0" w:right="0"/>
            </w:pP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108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system.”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enables IS-IS on this interface, and allows for adjacency to occur. Note that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name of IS-IS instance must be the same as the one used to configure the IS-IS process.</w:t>
      </w:r>
    </w:p>
    <w:p>
      <w:pPr>
        <w:autoSpaceDN w:val="0"/>
        <w:autoSpaceDE w:val="0"/>
        <w:widowControl/>
        <w:spacing w:line="326" w:lineRule="exact" w:before="36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IS-IS Global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dynamic-hostname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enables support for dynamic hostname TLV. Dynamic hostname mapping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determined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2763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, Dynamic Hostname Exchange Mechanism for IS-IS.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level &lt;level-1|level-1-2|level-2&gt;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94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defines the IS-IS router behavior: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37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level-1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Act as a station (Level 1) router only.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level-1-2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Act as a station (Level 1) router and area (Level 2) router.</w:t>
            </w:r>
          </w:p>
        </w:tc>
      </w:tr>
      <w:tr>
        <w:trPr>
          <w:trHeight w:hRule="exact" w:val="31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level-2-only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Act as an area (Level 2) router only.</w:t>
            </w:r>
          </w:p>
        </w:tc>
      </w:tr>
      <w:tr>
        <w:trPr>
          <w:trHeight w:hRule="exact" w:val="256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lsp-mtu &lt;size&gt;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configures the maximum size of generated LSPs, in bytes. The size range is 128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4352.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metric-style &lt;narrow|transition|wide&gt;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94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sets old-style (ISO 10589) or new style packet formats: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narrow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Use old style of TLVs with narrow metric.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transition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Send and accept both styles of TLVs during transition.</w:t>
            </w:r>
          </w:p>
        </w:tc>
      </w:tr>
      <w:tr>
        <w:trPr>
          <w:trHeight w:hRule="exact" w:val="324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8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wide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Use new style of TLVs to carry wider metric.</w:t>
            </w:r>
          </w:p>
        </w:tc>
      </w:tr>
      <w:tr>
        <w:trPr>
          <w:trHeight w:hRule="exact" w:val="256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purge-originator</w:t>
            </w:r>
          </w:p>
        </w:tc>
      </w:tr>
    </w:tbl>
    <w:p>
      <w:pPr>
        <w:autoSpaceDN w:val="0"/>
        <w:autoSpaceDE w:val="0"/>
        <w:widowControl/>
        <w:spacing w:line="360" w:lineRule="exact" w:before="2" w:after="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enables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6232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 purge originator identification. Enable purge originator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identification (POI) by adding the type, length and value (TLV) with the Intermediate System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(IS) identification to the LSPs that do not contain POI information. If an IS generates a purge,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VyOS adds this TLV with the system ID of the IS to the purge.</w:t>
      </w:r>
    </w:p>
    <w:p>
      <w:pPr>
        <w:sectPr>
          <w:pgSz w:w="12240" w:h="15840"/>
          <w:pgMar w:top="766" w:right="1420" w:bottom="8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set-attached-bit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ATT bit to 1 in Level1 LSPs. It is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3787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set-overload-bit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overload bit to avoid any transit traffic through this router. It is described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3787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name default-information originate &lt;ipv4|ipv6&gt; level-1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will generate a default-route in L1 database.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name default-information originate &lt;ipv4|ipv6&gt; level-2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will generate a default-route in L2 database.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ldp-sync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will enable IGP-LDP synchronization globally for ISIS. This requires for LDP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be functional. This is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5443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By default all interfaces operational in IS-IS are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enabled for synchronization. Loopbacks are exempt.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ldp-sync holddown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will change the hold down value globally for IGP-LDP synchronization during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convergence/interface flap events.</w:t>
      </w:r>
    </w:p>
    <w:p>
      <w:pPr>
        <w:autoSpaceDN w:val="0"/>
        <w:autoSpaceDE w:val="0"/>
        <w:widowControl/>
        <w:spacing w:line="326" w:lineRule="exact" w:before="36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Interface Configuration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circuit-type &lt;level-1|level-1-2|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level-2-only&gt;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94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specifies circuit type for interface: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4690"/>
        <w:gridCol w:w="4690"/>
      </w:tblGrid>
      <w:tr>
        <w:trPr>
          <w:trHeight w:hRule="exact" w:val="37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22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0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level-1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Level-1 only adjacencies are formed.</w:t>
            </w:r>
          </w:p>
        </w:tc>
      </w:tr>
      <w:tr>
        <w:trPr>
          <w:trHeight w:hRule="exact" w:val="360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8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level-1-2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Level-1-2 adjacencies are formed</w:t>
            </w:r>
          </w:p>
        </w:tc>
      </w:tr>
      <w:tr>
        <w:trPr>
          <w:trHeight w:hRule="exact" w:val="312"/>
        </w:trPr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110" w:after="0"/>
              <w:ind w:left="0" w:right="136" w:firstLine="0"/>
              <w:jc w:val="right"/>
            </w:pPr>
            <w:r>
              <w:rPr>
                <w:rFonts w:ascii="OpenSymbol" w:hAnsi="OpenSymbol" w:eastAsia="OpenSymbol"/>
                <w:b w:val="0"/>
                <w:i w:val="0"/>
                <w:color w:val="000000"/>
                <w:sz w:val="20"/>
              </w:rPr>
              <w:t></w:t>
            </w:r>
          </w:p>
        </w:tc>
        <w:tc>
          <w:tcPr>
            <w:tcW w:type="dxa" w:w="8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6" w:after="0"/>
              <w:ind w:left="142" w:right="0" w:firstLine="0"/>
              <w:jc w:val="left"/>
            </w:pPr>
            <w:r>
              <w:rPr>
                <w:rFonts w:ascii="Liberation Serif" w:hAnsi="Liberation Serif" w:eastAsia="Liberation Serif"/>
                <w:b/>
                <w:i w:val="0"/>
                <w:color w:val="000000"/>
                <w:sz w:val="24"/>
              </w:rPr>
              <w:t>level-2-only</w:t>
            </w:r>
            <w:r>
              <w:rPr>
                <w:rFonts w:ascii="Liberation Serif" w:hAnsi="Liberation Serif" w:eastAsia="Liberation Serif"/>
                <w:b w:val="0"/>
                <w:i w:val="0"/>
                <w:color w:val="000000"/>
                <w:sz w:val="24"/>
              </w:rPr>
              <w:t xml:space="preserve"> - Level-2 only adjacencies are formed</w:t>
            </w:r>
          </w:p>
        </w:tc>
      </w:tr>
      <w:tr>
        <w:trPr>
          <w:trHeight w:hRule="exact" w:val="258"/>
        </w:trPr>
        <w:tc>
          <w:tcPr>
            <w:tcW w:type="dxa" w:w="9360"/>
            <w:gridSpan w:val="2"/>
            <w:tcBorders/>
            <w:shd w:fill="f0d480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hello-interval &lt;seconds&gt;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sets hello interval in seconds on a given interface. The range is 1 to 600.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hello-multiplier &lt;seconds&gt;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sets multiplier for hello holding time on a given interface. The range is 2 to 100.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3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hello-padding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720" w:right="1420" w:bottom="95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336" w:lineRule="exact" w:before="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configures padding on hello packets to accommodate asymmetrical maximum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transfer units (MTUs) from different hosts as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3719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. This helps to prevent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premature adjacency Up state when one routing devices MTU does not meet the requirements to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establish the adjacency.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metric &lt;metric&gt;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set default metric for circuit.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 metric range is 1 to 16777215 (Max value depend if metric support narrow or wide value).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network point-to-point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specifies network type to Point-to-Point. The default network type is broadcast.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passive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configures the passive mode for this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576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password plaintext-password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&lt;text&gt;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configures the authentication password for the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priority &lt;number&gt;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sets priority for the interface for DIS election. The priority range is 0 to 127.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psnp-interval &lt;number&gt;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sets PSNP interval in seconds. The interval range is 0 to 127.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no-three-way-handshake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28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disables Three-Way Handshake for P2P adjacencies which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 xml:space="preserve">RFC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5303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 Three-Way Handshake is enabled by default.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ldp-sync disable</w:t>
            </w:r>
          </w:p>
        </w:tc>
      </w:tr>
    </w:tbl>
    <w:p>
      <w:pPr>
        <w:autoSpaceDN w:val="0"/>
        <w:autoSpaceDE w:val="0"/>
        <w:widowControl/>
        <w:spacing w:line="266" w:lineRule="exact" w:before="96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command disables IGP-LDP sync for this specific interface.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interface &lt;interface&gt; ldp-sync holddown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008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will change the hold down value for IGP-LDP synchronization during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convergence/interface flap events, but for this interface only.</w:t>
      </w:r>
    </w:p>
    <w:p>
      <w:pPr>
        <w:autoSpaceDN w:val="0"/>
        <w:autoSpaceDE w:val="0"/>
        <w:widowControl/>
        <w:spacing w:line="326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Route Redistribution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sectPr>
          <w:pgSz w:w="12240" w:h="15840"/>
          <w:pgMar w:top="766" w:right="1420" w:bottom="89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redistribute ipv4 &lt;route source&gt; level-1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redistributes routing information from the given route source into the ISIS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database as Level-1. There are six modes available for route source: bgp, connected, kernel, ospf,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rip, static.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redistribute ipv4 &lt;route source&gt; level-2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redistributes routing information from the given route source into the ISIS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database as Level-2. There are six modes available for route source: bgp, connected, kernel, ospf,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rip, static.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redistribute ipv4 &lt;route source&gt; &lt;level-1|level-2&gt;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metric &lt;number&gt;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specifies metric for redistributed routes from the given route source. There are six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modes available for route source: bgp, connected, kernel, ospf, rip, static. The metric range is 1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to 16777215.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1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72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redistribute ipv4 &lt;route source&gt; &lt;level-1|level-2&gt; 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>route-map &lt;name&gt;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allows to use route map to filter redistributed routes from the given route source.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There are six modes available for route source: bgp, connected, kernel, ospf, rip, static.</w:t>
      </w:r>
    </w:p>
    <w:p>
      <w:pPr>
        <w:autoSpaceDN w:val="0"/>
        <w:autoSpaceDE w:val="0"/>
        <w:widowControl/>
        <w:spacing w:line="326" w:lineRule="exact" w:before="360" w:after="36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28"/>
        </w:rPr>
        <w:t>Timers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lsp-gen-interval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minimum interval in seconds between regenerating same LSP. The interval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range is 1 to 120.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4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lsp-refresh-interval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2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LSP refresh interval in seconds. IS-IS generates LSPs when the state of a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link changes. However, to ensure that routing databases on all routers remain converged, LSPs in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stable networks are generated on a regular basis even though there has been no change to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state of the links. The interval range is 1 to 65235. The default value is 900 seconds.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8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max-lsp-lifetime &lt;seconds&gt;</w:t>
            </w:r>
          </w:p>
        </w:tc>
      </w:tr>
    </w:tbl>
    <w:p>
      <w:pPr>
        <w:autoSpaceDN w:val="0"/>
        <w:autoSpaceDE w:val="0"/>
        <w:widowControl/>
        <w:spacing w:line="266" w:lineRule="exact" w:before="94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LSP maximum LSP lifetime in seconds. The interval range is 350 to 65535. </w:t>
      </w:r>
    </w:p>
    <w:p>
      <w:pPr>
        <w:autoSpaceDN w:val="0"/>
        <w:autoSpaceDE w:val="0"/>
        <w:widowControl/>
        <w:spacing w:line="360" w:lineRule="exact" w:before="0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LSPs remain in a database for 1200 seconds by default. If they are not refreshed by that time,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they are deleted. You can change the LSP refresh interval or the LSP lifetime. The LSP refresh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interval should be less than the LSP lifetime or else LSPs will time out before they are refreshed.</w:t>
      </w:r>
    </w:p>
    <w:p>
      <w:pPr>
        <w:sectPr>
          <w:pgSz w:w="12240" w:h="15840"/>
          <w:pgMar w:top="720" w:right="1420" w:bottom="844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56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spf-interval &lt;seconds&gt;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360"/>
        <w:ind w:left="2" w:right="432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 sets minimum interval between consecutive SPF calculations in seconds.The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interval range is 1 to 120.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280"/>
        </w:trPr>
        <w:tc>
          <w:tcPr>
            <w:tcW w:type="dxa" w:w="9360"/>
            <w:tcBorders/>
            <w:shd w:fill="f0d480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6" w:lineRule="exact" w:before="0" w:after="0"/>
              <w:ind w:left="2" w:right="1728" w:firstLine="0"/>
              <w:jc w:val="left"/>
            </w:pP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spf-delay-ietf holddown &lt;milliseconds&gt;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spf-delay-ietf init-delay &lt;milliseconds&gt;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spf-delay-ietf long-delay &lt;milliseconds&gt;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spf-delay-ietf short-delay &lt;milliseconds&gt;</w:t>
            </w:r>
            <w:r>
              <w:rPr>
                <w:rFonts w:ascii="DejaVu Sans" w:hAnsi="DejaVu Sans" w:eastAsia="DejaVu Sans"/>
                <w:b/>
                <w:i w:val="0"/>
                <w:color w:val="000000"/>
                <w:sz w:val="22"/>
              </w:rPr>
              <w:t xml:space="preserve"> set protocols isis spf-delay-ietf time-to-learn &lt;milliseconds&gt;</w:t>
            </w:r>
          </w:p>
        </w:tc>
      </w:tr>
    </w:tbl>
    <w:p>
      <w:pPr>
        <w:autoSpaceDN w:val="0"/>
        <w:autoSpaceDE w:val="0"/>
        <w:widowControl/>
        <w:spacing w:line="360" w:lineRule="exact" w:before="0" w:after="0"/>
        <w:ind w:left="2" w:right="144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commands specifies the Finite State Machine (FSM) intended to control the timing of the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execution of SPF calculations in response to IGP events. The process described in </w:t>
      </w:r>
      <w:r>
        <w:rPr>
          <w:rFonts w:ascii="Liberation Serif" w:hAnsi="Liberation Serif" w:eastAsia="Liberation Serif"/>
          <w:b/>
          <w:i w:val="0"/>
          <w:color w:val="297FB9"/>
          <w:sz w:val="24"/>
        </w:rPr>
        <w:t>RFC 8405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.</w:t>
      </w:r>
    </w:p>
    <w:p>
      <w:pPr>
        <w:autoSpaceDN w:val="0"/>
        <w:autoSpaceDE w:val="0"/>
        <w:widowControl/>
        <w:spacing w:line="418" w:lineRule="exact" w:before="36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6"/>
        </w:rPr>
        <w:t>Examples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348" w:lineRule="exact" w:before="362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Enable IS-IS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lo address '192.168.255.255/32'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eth1 address '192.0.2.1/24'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36"/>
        </w:trPr>
        <w:tc>
          <w:tcPr>
            <w:tcW w:type="dxa" w:w="69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interface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interface lo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isis net '49.0001.1921.6825.5255.00'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2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eth1 address '192.0.2.2/24'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72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01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lo address '192.168.255.254/32'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eth1 address '192.0.2.2/24'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36"/>
        </w:trPr>
        <w:tc>
          <w:tcPr>
            <w:tcW w:type="dxa" w:w="69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interface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interface lo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isis net '49.0001.1921.6825.5254.00'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gives us the following neighborships, Level 1 and Level 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1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2" w:after="0"/>
              <w:ind w:left="2" w:right="37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Node-1@vyos:~$ show isis neighbor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Area VyOS: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System Id           Interface   L  State        Holdtime SNPA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                eth1        1  Up            28       0c87.6c09.0001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                eth1        2  Up            28       0c87.6c09.0001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156"/>
        </w:trPr>
        <w:tc>
          <w:tcPr>
            <w:tcW w:type="dxa" w:w="74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60" w:after="0"/>
              <w:ind w:left="2" w:right="18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Node-2@vyos:~$ show isis neighbor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Area VyOS: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System Id           Interface   L  State        Holdtime SNPA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                eth1        1  Up            29       0c33.0280.0001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vyos                eth1        2  Up            28       0c33.0280.0001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Here’s the IP routes that are populated. Just the loopback:</w:t>
      </w:r>
    </w:p>
    <w:p>
      <w:pPr>
        <w:sectPr>
          <w:pgSz w:w="12240" w:h="15840"/>
          <w:pgMar w:top="720" w:right="1420" w:bottom="722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3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0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Node-1@vyos:~$ show ip route isis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F - PBR,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queued, r - rejected, b - backup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trapped, o - offload failure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79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0" w:right="1296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   192.0.2.0/24 [115/20] via 192.0.2.2, eth1 inactive, weight 1, 00:02:22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I&gt;* 192.168.255.254/32 [115/20] via 192.0.2.2, eth1, weight 1, 00:02:22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90"/>
        </w:trPr>
        <w:tc>
          <w:tcPr>
            <w:tcW w:type="dxa" w:w="79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6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Node-2@vyos:~$ show ip route isis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F - PBR,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queued, r - rejected, b - backup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trapped, o - offload failure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2"/>
        </w:trPr>
        <w:tc>
          <w:tcPr>
            <w:tcW w:type="dxa" w:w="79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0" w:right="1296" w:firstLine="0"/>
              <w:jc w:val="center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   192.0.2.0/24 [115/20] via 192.0.2.1, eth1 inactive, weight 1, 00:02:21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I&gt;* 192.168.255.255/32 [115/20] via 192.0.2.1, eth1, weight 1, 00:02:21</w:t>
            </w: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2" w:right="144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Enable IS-IS and redistribute routes not natively in IS-</w:t>
      </w:r>
      <w:r>
        <w:rPr>
          <w:rFonts w:ascii="DejaVu Sans" w:hAnsi="DejaVu Sans" w:eastAsia="DejaVu Sans"/>
          <w:b/>
          <w:i w:val="0"/>
          <w:color w:val="000000"/>
          <w:sz w:val="30"/>
        </w:rPr>
        <w:t>IS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266" w:lineRule="exact" w:before="454" w:after="36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4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dummy dum0 address '203.0.113.1/24'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eth1 address '192.0.2.1/24'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60"/>
        </w:trPr>
        <w:tc>
          <w:tcPr>
            <w:tcW w:type="dxa" w:w="84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86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 EXPORT-ISIS rule 10 action 'permit'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prefix-list EXPORT-ISIS rule 10 prefix '203.0.113.0/24'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policy route-map EXPORT-ISIS rule 10 action 'permit'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policy route-map EXPORT-ISIS rule 10 match ip address prefix-list 'EXPORT-ISIS'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736"/>
        </w:trPr>
        <w:tc>
          <w:tcPr>
            <w:tcW w:type="dxa" w:w="81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15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interface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net '49.0001.1921.6800.1002.00'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isis redistribute ipv4 connected level-2 route-map 'EXPORT-ISIS'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eth1 address '192.0.2.2/24'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26"/>
        </w:trPr>
        <w:tc>
          <w:tcPr>
            <w:tcW w:type="dxa" w:w="69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interface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isis net '49.0001.1921.6800.2002.00'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Routes on Node 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2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0" w:after="0"/>
              <w:ind w:left="2" w:right="273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Node-2@r2:~$ show ip route isis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D - SHARP,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PBR,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 route, r - rejected route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272"/>
        </w:trPr>
        <w:tc>
          <w:tcPr>
            <w:tcW w:type="dxa" w:w="724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   203.0.113.0/24 [115/10] via 192.0.2.1, eth1, 00:03:42</w:t>
            </w:r>
          </w:p>
        </w:tc>
      </w:tr>
    </w:tbl>
    <w:p>
      <w:pPr>
        <w:autoSpaceDN w:val="0"/>
        <w:autoSpaceDE w:val="0"/>
        <w:widowControl/>
        <w:spacing w:line="348" w:lineRule="exact" w:before="0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Enable IS-IS and IGP-LDP synchronization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sectPr>
          <w:pgSz w:w="12240" w:h="15840"/>
          <w:pgMar w:top="720" w:right="1420" w:bottom="79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48"/>
        <w:ind w:left="0" w:right="0"/>
      </w:pPr>
    </w:p>
    <w:p>
      <w:pPr>
        <w:autoSpaceDN w:val="0"/>
        <w:autoSpaceDE w:val="0"/>
        <w:widowControl/>
        <w:spacing w:line="266" w:lineRule="exact" w:before="0" w:after="36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32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lo address 192.168.255.255/32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eth0 address 192.0.2.1/24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960"/>
        </w:trPr>
        <w:tc>
          <w:tcPr>
            <w:tcW w:type="dxa" w:w="69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30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interface lo passive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ldp-sync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isis net 49.0001.1921.6825.5255.00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368"/>
        </w:trPr>
        <w:tc>
          <w:tcPr>
            <w:tcW w:type="dxa" w:w="800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29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mpls 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mpls ldp discovery transport-ipv4-address 192.168.255.255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mpls ldp interface lo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mpls ldp interface eth0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mpls ldp parameters transport-prefer-ipv4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mpls ldp router-id 192.168.255.255</w:t>
            </w:r>
          </w:p>
        </w:tc>
      </w:tr>
    </w:tbl>
    <w:p>
      <w:pPr>
        <w:autoSpaceDN w:val="0"/>
        <w:autoSpaceDE w:val="0"/>
        <w:widowControl/>
        <w:spacing w:line="336" w:lineRule="exact" w:before="0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 xml:space="preserve">This gives us IGP-LDP synchronization for all non-loopback interfaces with a holddown timer of </w:t>
      </w: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zero seconds: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05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" w:val="left"/>
              </w:tabs>
              <w:autoSpaceDE w:val="0"/>
              <w:widowControl/>
              <w:spacing w:line="210" w:lineRule="exact" w:before="0" w:after="0"/>
              <w:ind w:left="2" w:right="547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Node-1@vyos:~$  show isis mpls ldp-sync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eth0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LDP-IGP Synchronization enabled: yes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holddown timer in seconds: 0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State: Sync achieved</w:t>
            </w:r>
          </w:p>
        </w:tc>
      </w:tr>
    </w:tbl>
    <w:p>
      <w:pPr>
        <w:autoSpaceDN w:val="0"/>
        <w:autoSpaceDE w:val="0"/>
        <w:widowControl/>
        <w:spacing w:line="348" w:lineRule="exact" w:before="4" w:after="0"/>
        <w:ind w:left="2" w:right="0" w:firstLine="0"/>
        <w:jc w:val="left"/>
      </w:pPr>
      <w:r>
        <w:rPr>
          <w:rFonts w:ascii="DejaVu Sans" w:hAnsi="DejaVu Sans" w:eastAsia="DejaVu Sans"/>
          <w:b/>
          <w:i w:val="0"/>
          <w:color w:val="000000"/>
          <w:sz w:val="30"/>
        </w:rPr>
        <w:t>Enable IS-IS with Segment Routing (Experimental)</w:t>
      </w:r>
      <w:r>
        <w:rPr>
          <w:rFonts w:ascii="OpenSymbol" w:hAnsi="OpenSymbol" w:eastAsia="OpenSymbol"/>
          <w:b w:val="0"/>
          <w:i w:val="0"/>
          <w:color w:val="297FB9"/>
          <w:sz w:val="21"/>
          <w:u w:val="single"/>
        </w:rPr>
        <w:t></w:t>
      </w:r>
    </w:p>
    <w:p>
      <w:pPr>
        <w:autoSpaceDN w:val="0"/>
        <w:autoSpaceDE w:val="0"/>
        <w:widowControl/>
        <w:spacing w:line="266" w:lineRule="exact" w:before="454" w:after="358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1: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8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lo address '192.168.255.255/32'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eth1 address '192.0.2.1/24'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788"/>
        </w:trPr>
        <w:tc>
          <w:tcPr>
            <w:tcW w:type="dxa" w:w="82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interface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interface lo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net '49.0001.1921.6825.5255.00'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segment-routing global-block high-label-value '599'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segment-routing global-block low-label-value '550'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segment-routing prefix 192.168.255.255/32 index value '1'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segment-routing prefix 192.168.255.255/32 index explicit-null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mpls interface 'eth1'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60"/>
        <w:ind w:left="2" w:right="0" w:firstLine="0"/>
        <w:jc w:val="left"/>
      </w:pPr>
      <w:r>
        <w:rPr>
          <w:rFonts w:ascii="Liberation Serif" w:hAnsi="Liberation Serif" w:eastAsia="Liberation Serif"/>
          <w:b/>
          <w:i w:val="0"/>
          <w:color w:val="000000"/>
          <w:sz w:val="24"/>
        </w:rPr>
        <w:t>Node 2: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78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176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interfaces loopback lo address '192.168.255.254/32'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interfaces ethernet eth1 address '192.0.2.2/24'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788"/>
        </w:trPr>
        <w:tc>
          <w:tcPr>
            <w:tcW w:type="dxa" w:w="828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00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interface eth1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interface lo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net '49.0001.1921.6825.5254.00'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segment-routing global-block high-label-value '599'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segment-routing global-block low-label-value '550'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segment-routing prefix 192.168.255.254/32 index value '2'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set protocols isis segment-routing prefix 192.168.255.254/32 index explicit-null 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set protocols mpls interface 'eth1'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0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This gives us MPLS segment routing enabled and labels for far end loopbacks:</w:t>
      </w:r>
    </w:p>
    <w:p>
      <w:pPr>
        <w:sectPr>
          <w:pgSz w:w="12240" w:h="15840"/>
          <w:pgMar w:top="766" w:right="1420" w:bottom="74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740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0" w:after="0"/>
              <w:ind w:left="2" w:right="432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Node-1@vyos:~$ show mpls table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Inbound Label  Type        Nexthop                Outbound Label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----------------------------------------------------------------------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552            SR (IS-IS)  192.0.2.2              IPv4 Explicit Null &lt;-- Node-2 loopback learned on Node-1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15000          SR (IS-IS)  192.0.2.2            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15001          SR (IS-IS)  fe80::e87:6cff:fe09:1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15002          SR (IS-IS)  192.0.2.2            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15003          SR (IS-IS)  fe80::e87:6cff:fe09:1  implicit-null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786"/>
        </w:trPr>
        <w:tc>
          <w:tcPr>
            <w:tcW w:type="dxa" w:w="90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144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Node-2@vyos:~$ show mpls table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Inbound Label  Type        Nexthop               Outbound Label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---------------------------------------------------------------------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551            SR (IS-IS)  192.0.2.1             IPv4 Explicit Null &lt;-- Node-1 loopback learned on Node-2</w:t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15000          SR (IS-IS)  192.0.2.1           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15001          SR (IS-IS)  fe80::e33:2ff:fe80:1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15002          SR (IS-IS)  192.0.2.1             implicit-null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15003          SR (IS-IS)  fe80::e33:2ff:fe80:1  implicit-null</w:t>
            </w:r>
          </w:p>
        </w:tc>
      </w:tr>
    </w:tbl>
    <w:p>
      <w:pPr>
        <w:autoSpaceDN w:val="0"/>
        <w:autoSpaceDE w:val="0"/>
        <w:widowControl/>
        <w:spacing w:line="266" w:lineRule="exact" w:before="48" w:after="358"/>
        <w:ind w:left="2" w:right="0" w:firstLine="0"/>
        <w:jc w:val="left"/>
      </w:pPr>
      <w:r>
        <w:rPr>
          <w:rFonts w:ascii="Liberation Serif" w:hAnsi="Liberation Serif" w:eastAsia="Liberation Serif"/>
          <w:b w:val="0"/>
          <w:i w:val="0"/>
          <w:color w:val="000000"/>
          <w:sz w:val="24"/>
        </w:rPr>
        <w:t>Here is the routing tables showing the MPLS segment routing label operations: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32"/>
        </w:trPr>
        <w:tc>
          <w:tcPr>
            <w:tcW w:type="dxa" w:w="936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2" w:after="0"/>
              <w:ind w:left="2" w:right="288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Node-1@vyos:~$ show ip route isis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F - PBR,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queued, r - rejected, b - backup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trapped, o - offload failure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540"/>
        </w:trPr>
        <w:tc>
          <w:tcPr>
            <w:tcW w:type="dxa" w:w="90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   192.0.2.0/24 [115/20] via 192.0.2.2, eth1 inactive, weight 1, 00:07:48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I&gt;* 192.168.255.254/32 [115/20] via 192.0.2.2, eth1, label IPv4 Explicit Null, weight 1, 00:03:39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1590"/>
        </w:trPr>
        <w:tc>
          <w:tcPr>
            <w:tcW w:type="dxa" w:w="79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44" w:val="left"/>
              </w:tabs>
              <w:autoSpaceDE w:val="0"/>
              <w:widowControl/>
              <w:spacing w:line="210" w:lineRule="exact" w:before="60" w:after="0"/>
              <w:ind w:left="2" w:right="1440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Node-2@vyos:~$ show ip route isis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Codes: K - kernel route, C - connected, S - static, R - RIP,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O - OSPF, I - IS-IS, B - BGP, E - EIGRP, N - NHRP,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Table, v - VNC, V - VNC-Direct, A - Babel, F - PBR,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f - OpenFabric,</w:t>
            </w:r>
            <w:r>
              <w:br/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&gt; - selected route, * - FIB route, q - queued, r - rejected, b - backup</w:t>
            </w:r>
            <w:r>
              <w:tab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 t - trapped, o - offload failure</w:t>
            </w:r>
          </w:p>
        </w:tc>
      </w:tr>
    </w:tbl>
    <w:p>
      <w:pPr>
        <w:autoSpaceDN w:val="0"/>
        <w:autoSpaceDE w:val="0"/>
        <w:widowControl/>
        <w:spacing w:line="9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80"/>
      </w:tblGrid>
      <w:tr>
        <w:trPr>
          <w:trHeight w:hRule="exact" w:val="460"/>
        </w:trPr>
        <w:tc>
          <w:tcPr>
            <w:tcW w:type="dxa" w:w="9020"/>
            <w:tcBorders/>
            <w:shd w:fill="eeffcc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0" w:lineRule="exact" w:before="60" w:after="0"/>
              <w:ind w:left="2" w:right="288" w:firstLine="0"/>
              <w:jc w:val="left"/>
            </w:pP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 xml:space="preserve">I   192.0.2.0/24 [115/20] via 192.0.2.1, eth1 inactive, weight 1, 00:07:46 </w:t>
            </w:r>
            <w:r>
              <w:br/>
            </w:r>
            <w:r>
              <w:rPr>
                <w:rFonts w:ascii="DejaVu Sans" w:hAnsi="DejaVu Sans" w:eastAsia="DejaVu Sans"/>
                <w:b w:val="0"/>
                <w:i w:val="0"/>
                <w:color w:val="000000"/>
                <w:sz w:val="18"/>
              </w:rPr>
              <w:t>I&gt;* 192.168.255.255/32 [115/20] via 192.0.2.1, eth1, label IPv4 Explicit Null, weight 1, 00:03:43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720" w:right="1420" w:bottom="1440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