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OSPF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OSPF is a routing protocol for Internet Protocol (IP) networks. It uses a link state routing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(LSR) algorithm and falls into the group of interior gateway protocols (IGPs), operating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within a single autonomous system (AS). It is defined as OSPF Version 2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2328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(1998) for IPv4. Updates for IPv6 are specified as OSPF Version 3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5340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(2008). OSPF supports the CIDR addressing model.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OSPF is a widely used IGP in large enterprise networks.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OSPFv2 (IPv4)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General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does not have a special command to start the OSPF process. The OSPF process starts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the first ospf enabled interface is configured.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network &lt;A.B.C.D/M&gt;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OSPF enabled interface(s). If the interface has an address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defined range then the command enables OSPF on this interface so router can provide network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information to the other ospf routers via this interface.</w:t>
      </w:r>
    </w:p>
    <w:p>
      <w:pPr>
        <w:autoSpaceDN w:val="0"/>
        <w:autoSpaceDE w:val="0"/>
        <w:widowControl/>
        <w:spacing w:line="360" w:lineRule="exact" w:before="360" w:after="0"/>
        <w:ind w:left="2" w:right="410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is also used to enable the OSPF process. The area number can be specified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decimal notation in the range from 0 to 4294967295. Or it can be specified in dotted decimal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notation similar to ip address.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Prefix length in interface must be equal or bigger (i.e. smaller network) than prefix length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network statement. For example statement above doesn’t enable ospf on interface with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192.168.1.1/23, but it does on interface with address 192.168.1.129/25.</w:t>
      </w:r>
    </w:p>
    <w:p>
      <w:pPr>
        <w:autoSpaceDN w:val="0"/>
        <w:autoSpaceDE w:val="0"/>
        <w:widowControl/>
        <w:spacing w:line="266" w:lineRule="exact" w:before="454" w:after="2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some cases it may be more convenient to enable OSPF on a per interface/subnet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6"/>
        </w:trPr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basis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protocols ospf interface &lt;interface&gt; area &lt;x.x.x.x | x&gt;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8.0000000000001" w:type="dxa"/>
            </w:tblPr>
            <w:tblGrid>
              <w:gridCol w:w="7660"/>
            </w:tblGrid>
            <w:tr>
              <w:trPr>
                <w:trHeight w:hRule="exact" w:val="284"/>
              </w:trPr>
              <w:tc>
                <w:tcPr>
                  <w:tcW w:type="dxa" w:w="541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auto-cost reference-bandwidth &lt;number&gt;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reference bandwidth for cost calculations, where bandwidth can be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range from 1 to 4294967, specified in Mbits/s. The default is 100Mbit/s (i.e. a link of bandwidth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100Mbit/s or higher will have a cost of 1. Cost of lower bandwidth links will be scaled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reference to this cost).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parameters router-id &lt;rid&gt;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router-ID of the OSPF process. The router-ID may be an IP address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router, but need not be – it can be any arbitrary 32bit number. However it MUST be unique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within the entire OSPF domain to the OSPF speaker – bad things will happen if multiple OSPF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speakers are configured with the same router-ID!</w:t>
      </w:r>
    </w:p>
    <w:p>
      <w:pPr>
        <w:autoSpaceDN w:val="0"/>
        <w:autoSpaceDE w:val="0"/>
        <w:widowControl/>
        <w:spacing w:line="326" w:lineRule="exact" w:before="360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Optional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3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default-information originate [always] [metric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&lt;number&gt;] [metric-type &lt;1|2&gt;] [route-map &lt;name&gt;]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Originate an AS-External (type-5) LSA describing a default route into all external-routing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9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capable areas, of the specified metric and metric type. If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always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keyword is given then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12.0" w:type="dxa"/>
            </w:tblPr>
            <w:tblGrid>
              <w:gridCol w:w="9440"/>
            </w:tblGrid>
            <w:tr>
              <w:trPr>
                <w:trHeight w:hRule="exact" w:val="300"/>
              </w:trPr>
              <w:tc>
                <w:tcPr>
                  <w:tcW w:type="dxa" w:w="7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default is always advertised, even when there is no default present in the routing table.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route-map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specifies to advertise the default route if the route map is satisfied.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4.0" w:type="dxa"/>
            </w:tblPr>
            <w:tblGrid>
              <w:gridCol w:w="9100"/>
            </w:tblGrid>
            <w:tr>
              <w:trPr>
                <w:trHeight w:hRule="exact" w:val="300"/>
              </w:trPr>
              <w:tc>
                <w:tcPr>
                  <w:tcW w:type="dxa" w:w="10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distance global 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change distance value of OSPF globally. The distance range is 1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distance ospf &lt;external|inter-area|intra-area&gt;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change distance value of OSPF. The arguments are the distance values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external routes, inter-area routes and intra-area routes respectively. The distance range is 1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Routes with a distance of 255 are effectively disabled and not installed into the kernel.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log-adjacency-changes [detail]</w:t>
            </w:r>
          </w:p>
        </w:tc>
      </w:tr>
      <w:tr>
        <w:trPr>
          <w:trHeight w:hRule="exact" w:val="76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allows to log changes in adjacency. With the optional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detail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argument, all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6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changes in adjacency status are shown. Without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detail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only changes to full or regressions are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6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6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max-metric router-lsa &lt;administrative|on-shutdown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&lt;seconds&gt;|on-startup &lt;seconds&gt;&gt;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10" w:right="152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enables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4" w:history="1">
          <w:r>
            <w:rPr>
              <w:rStyle w:val="Hyperlink"/>
            </w:rPr>
            <w:t>RFC 3137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support, where the OSPF process describes its transit links in its router-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LSA as having infinite distance so that other routers will avoid calculating transit paths through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router while still being able to reach networks through the router.</w:t>
      </w:r>
    </w:p>
    <w:p>
      <w:pPr>
        <w:autoSpaceDN w:val="0"/>
        <w:autoSpaceDE w:val="0"/>
        <w:widowControl/>
        <w:spacing w:line="266" w:lineRule="exact" w:before="454" w:after="16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support may be enabled administratively (and indefinitely) with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48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administrative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command. It may also be enabled conditionally. Conditional enabling of max-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1.9999999999999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39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metric router-lsas can be for a period of seconds after startup 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on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6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32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18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startup &lt;seconds&gt;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and/or for a period of seconds prior to shutdown 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on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86.0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38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206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shutdown &lt;seconds&gt;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command. The time range is 5 to 86400.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parameters abr-type &lt;cisco|ibm|shortcut|standard&gt;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selects ABR model. OSPF router supports four ABR models:</w:t>
      </w:r>
    </w:p>
    <w:p>
      <w:pPr>
        <w:autoSpaceDN w:val="0"/>
        <w:autoSpaceDE w:val="0"/>
        <w:widowControl/>
        <w:spacing w:line="360" w:lineRule="exact" w:before="360" w:after="0"/>
        <w:ind w:left="1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cisco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a router will be considered as ABR if it has several configured links to the networks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different areas one of which is a backbone area. Moreover, the link to the backbone area should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active (working).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ibm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identical to “cisco” model but in this case a backbone area link may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be active.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standard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router has several active links to different areas.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shortcut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identical to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“standard” but in this model a router is allowed to use a connected areas topology without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involving a backbone area for inter-area connections.</w:t>
      </w:r>
    </w:p>
    <w:p>
      <w:pPr>
        <w:autoSpaceDN w:val="0"/>
        <w:autoSpaceDE w:val="0"/>
        <w:widowControl/>
        <w:spacing w:line="360" w:lineRule="exact" w:before="360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Detailed information about “cisco” and “ibm” models differences can be found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5" w:history="1">
          <w:r>
            <w:rPr>
              <w:rStyle w:val="Hyperlink"/>
            </w:rPr>
            <w:t>RFC 3509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“shortcut” model allows ABR to create routes between areas based on the topology of the areas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connected to this router but not using a backbone area in case if non-backbone route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cheaper. For more information about “shortcut” model, see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ospf-shortcut-abr-02.txt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parameters rfc1583-compatibility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0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6" w:history="1">
          <w:r>
            <w:rPr>
              <w:rStyle w:val="Hyperlink"/>
            </w:rPr>
            <w:t>RFC 2328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the successor to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7" w:history="1">
          <w:r>
            <w:rPr>
              <w:rStyle w:val="Hyperlink"/>
            </w:rPr>
            <w:t>RFC 1583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suggests according to section G.2 (changes) in section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16.4.1 a change to the path preference algorithm that prevents possible routing loops that were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possible in the old version of OSPFv2. More specifically it demands that inter-area paths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intra-area backbone path are now of equal preference but still both preferred to external paths.</w:t>
      </w:r>
    </w:p>
    <w:p>
      <w:pPr>
        <w:autoSpaceDN w:val="0"/>
        <w:autoSpaceDE w:val="0"/>
        <w:widowControl/>
        <w:spacing w:line="266" w:lineRule="exact" w:before="454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should NOT be set normally.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passive [disable]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0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interface as passive. Passive interface advertises its address, but does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not run the OSPF protocol (adjacencies are not formed and hello packets are not generated).</w:t>
      </w:r>
    </w:p>
    <w:p>
      <w:pPr>
        <w:sectPr>
          <w:pgSz w:w="12240" w:h="15840"/>
          <w:pgMar w:top="766" w:right="1420" w:bottom="87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optional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disable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option allows to exclude interface from passive state. This command is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04"/>
        </w:trPr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the command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passive-interface default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was configured.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93.9999999999998" w:type="dxa"/>
            </w:tblPr>
            <w:tblGrid>
              <w:gridCol w:w="7460"/>
            </w:tblGrid>
            <w:tr>
              <w:trPr>
                <w:trHeight w:hRule="exact" w:val="300"/>
              </w:trPr>
              <w:tc>
                <w:tcPr>
                  <w:tcW w:type="dxa" w:w="23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passive-interface default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16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all interfaces as passive by default. Because this command changes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configuration logic to a default passive; therefore, interfaces where router adjacencies are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04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expected need to be configured 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passive-interface-exclude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26.0" w:type="dxa"/>
            </w:tblPr>
            <w:tblGrid>
              <w:gridCol w:w="8400"/>
            </w:tblGrid>
            <w:tr>
              <w:trPr>
                <w:trHeight w:hRule="exact" w:val="300"/>
              </w:trPr>
              <w:tc>
                <w:tcPr>
                  <w:tcW w:type="dxa" w:w="24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maximum-paths &lt;1-64&gt;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control the maximum number of equal cost paths to reach a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destination. The upper limit may differ if you change the value of MULTIPATH_NUM during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compilation. The default is MULTIPATH_NUM (64).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refresh timers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router automatically updates link-state information with its neighbors. Only an obsolete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information is updated which age has exceeded a specific threshold. This parameter changes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threshold value, which by default is 1800 seconds (half an hour). The value is applied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whole OSPF router. The timer range is 10 to 1800.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timers throttle spf &lt;delay|initial-holdtime|max-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holdtime&gt;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16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initial delay, the initial-holdtime and the maximum-holdtime between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SPF is calculated and the event which triggered the calculation. The times are specified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472"/>
        </w:trPr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milliseconds and must be in the range of 0 to 600000 milliseconds.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delay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sets the initial SPF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14.0" w:type="dxa"/>
            </w:tblPr>
            <w:tblGrid>
              <w:gridCol w:w="9260"/>
            </w:tblGrid>
            <w:tr>
              <w:trPr>
                <w:trHeight w:hRule="exact" w:val="320"/>
              </w:trPr>
              <w:tc>
                <w:tcPr>
                  <w:tcW w:type="dxa" w:w="5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schedule delay in milliseconds. The default value is 200 ms.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initial-holdtime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sets the minimum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66.0" w:type="dxa"/>
            </w:tblPr>
            <w:tblGrid>
              <w:gridCol w:w="9260"/>
            </w:tblGrid>
            <w:tr>
              <w:trPr>
                <w:trHeight w:hRule="exact" w:val="320"/>
              </w:trPr>
              <w:tc>
                <w:tcPr>
                  <w:tcW w:type="dxa" w:w="14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hold time between two consecutive SPF calculations. The default value is 1000 ms.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max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00.0" w:type="dxa"/>
            </w:tblPr>
            <w:tblGrid>
              <w:gridCol w:w="9260"/>
            </w:tblGrid>
            <w:tr>
              <w:trPr>
                <w:trHeight w:hRule="exact" w:val="304"/>
              </w:trPr>
              <w:tc>
                <w:tcPr>
                  <w:tcW w:type="dxa" w:w="55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260"/>
            </w:tblGrid>
            <w:tr>
              <w:trPr>
                <w:trHeight w:hRule="exact" w:val="304"/>
              </w:trPr>
              <w:tc>
                <w:tcPr>
                  <w:tcW w:type="dxa" w:w="89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holdtime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sets the maximum wait time between two consecutive SPF calculations. The default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is 10000 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ldp-sync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enable IGP-LDP synchronization globally for OSPF. This requires for LDP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be functional. This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8" w:history="1">
          <w:r>
            <w:rPr>
              <w:rStyle w:val="Hyperlink"/>
            </w:rPr>
            <w:t>RFC 5443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By default all interfaces operational in OSPF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are enabled for synchronization. Loopbacks are exempt.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ldp-sync holddown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change the hold down value globally for IGP-LDP synchronization during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convergence/interface flap events.</w:t>
      </w:r>
    </w:p>
    <w:p>
      <w:pPr>
        <w:sectPr>
          <w:pgSz w:w="12240" w:h="15840"/>
          <w:pgMar w:top="766" w:right="1420" w:bottom="904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capability opaque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ospfd supports Opaque LSA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9" w:history="1">
          <w:r>
            <w:rPr>
              <w:rStyle w:val="Hyperlink"/>
            </w:rPr>
            <w:t>RFC 2370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as partial support for MPLS Traffic Engineering LSAs.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opaque-lsa capability must be enabled in the configuration.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alternate command could be “mpls-te on” (Traffic Engineering)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FRR offers only partial support for some of the routing protocol extensions that are used with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MPLS-TE; it does not support a complete RSVP-TE solution.</w:t>
            </w:r>
          </w:p>
        </w:tc>
      </w:tr>
    </w:tbl>
    <w:p>
      <w:pPr>
        <w:autoSpaceDN w:val="0"/>
        <w:autoSpaceDE w:val="0"/>
        <w:widowControl/>
        <w:spacing w:line="326" w:lineRule="exact" w:before="0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Area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0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stub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area to be a Stub Area. That is, an area where no router originates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routes external to OSPF and hence an area where all external routes are via the ABR(s). Hence,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ABRs for such an area do not need to pass AS-External LSAs (type-5) or ASBR-Summary LSAs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(type-4) into the area. They need only pass Network-Summary (type-3) LSAs into such an area,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along with a default-route summary.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stub no-summary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area to be a Totally Stub Area. In addition to stub area limitations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area type prevents an ABR from injecting Network-Summary (type-3) LSAs into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specified stub area. Only default summary route is allowed.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stub default-cost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cost of default-summary LSAs announced to stubby areas. The cost range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0 to 16777215.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nssa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area to be a Not So Stubby Area. External routing information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imported into an NSSA in Type-7 LSAs. Type-7 LSAs are similar to Type-5 AS-external LSAs,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except that they can only be flooded into the NSSA. In order to further propagate the NSSA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external information, the Type-7 LSA must be translated to a Type-5 AS-external-LSA by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NSSA ABR.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nssa no-summary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area to be a NSSA Totally Stub Area. ABRs for such an area do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need to pass Network-Summary (type-3) LSAs (except the default summary route), ASBR-</w:t>
      </w:r>
    </w:p>
    <w:p>
      <w:pPr>
        <w:sectPr>
          <w:pgSz w:w="12240" w:h="15840"/>
          <w:pgMar w:top="720" w:right="1240" w:bottom="8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Summary LSAs (type-4) and AS-External LSAs (type-5) into the area. But Type-7 LSAs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convert to Type-5 at the NSSA ABR are allowed.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nssa default-cost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default cost of LSAs announced to NSSA areas. The cost range is 0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16777215.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area-type nssa translate &lt;always|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candidate|never&gt;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whether this NSSA border router will unconditionally translate Type-7 LSAs into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Type-5 LSAs. When role is Always, Type-7 LSAs are translated into Type-5 LSAs regardless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translator state of other NSSA border routers. When role is Candidate, this router participates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the translator election to determine if it will perform the translations duties. When role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Never, this router will never translate Type-7 LSAs into Type-5 LSAs.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authentication plaintext-password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simple password authentication should be used for the given area.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password must also be configured on a per-interface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authentication md5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specify that OSPF packets must be authenticated with MD5 HMACs within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given area. Keying material must also be configured on a per-interface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range &lt;A.B.C.D/M&gt; [cost &lt;number&gt;]</w:t>
            </w:r>
          </w:p>
        </w:tc>
      </w:tr>
    </w:tbl>
    <w:p>
      <w:pPr>
        <w:autoSpaceDN w:val="0"/>
        <w:autoSpaceDE w:val="0"/>
        <w:widowControl/>
        <w:spacing w:line="360" w:lineRule="exact" w:before="0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summarizes intra area paths from specified area into one summary-LSA (Type-3)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announced to other areas. This command can be used only in ABR and ONLY router-LSAs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(Type-1) and network-LSAs (Type-2) (i.e. LSAs with scope area) can be summarized. AS-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external-LSAs (Type-5) can’t be summarized - their scope is AS. The optional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cost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specifies the aggregated link metric. The metric range is 0 to 16777215.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74.0" w:type="dxa"/>
            </w:tblPr>
            <w:tblGrid>
              <w:gridCol w:w="8880"/>
            </w:tblGrid>
            <w:tr>
              <w:trPr>
                <w:trHeight w:hRule="exact" w:val="300"/>
              </w:trPr>
              <w:tc>
                <w:tcPr>
                  <w:tcW w:type="dxa" w:w="46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range &lt;A.B.C.D/M&gt; not-advertise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instead of summarizing intra area paths filter them - i.e. intra area paths from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range are not advertised into other areas. This command makes sense in ABR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export-list &lt;acl_number&gt;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Filter Type-3 summary-LSAs announced to other areas originated from intra- area paths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specified area. This command makes sense in ABR only.</w:t>
      </w:r>
    </w:p>
    <w:p>
      <w:pPr>
        <w:sectPr>
          <w:pgSz w:w="12240" w:h="15840"/>
          <w:pgMar w:top="766" w:right="1420" w:bottom="9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import-list &lt;acl_number&gt;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Same as export-list, but it applies to paths announced into specified area as Type-3 summary-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LSAs. This command makes sense in ABR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range &lt;A.B.C.D/M&gt; substitute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&lt;E.F.G.H/M&gt;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One Type-3 summary-LSA with routing info &lt;E.F.G.H/M&gt; is announced into backbone area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defined area contains at least one intra-area network (i.e. described with router-LSA or network-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LSA) from range &lt;A.B.C.D/M&gt;. This command makes sense in ABR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shortcut &lt;default|disable|enable&gt;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parameter allows to “shortcut” routes (non-backbone) for inter-area routes. There are three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modes available for routes shortcutting:</w:t>
      </w:r>
    </w:p>
    <w:p>
      <w:pPr>
        <w:autoSpaceDN w:val="0"/>
        <w:autoSpaceDE w:val="0"/>
        <w:widowControl/>
        <w:spacing w:line="360" w:lineRule="exact" w:before="360" w:after="358"/>
        <w:ind w:left="2" w:right="30" w:firstLine="0"/>
        <w:jc w:val="both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default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this area will be used for shortcutting only if ABR does not have a link to the backbone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area or this link was lost.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enable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the area will be used for shortcutting every time the route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goes through it is cheaper.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disable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this area is never used by ABR for routes shortcutting.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area &lt;number&gt; virtual-link &lt;A.B.C.D&gt;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Provides a backbone area coherence by virtual link establishment.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general, OSPF protocol requires a backbone area (area 0) to be coherent and fully connected.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I.e. any backbone area router must have a route to any other backbone area router. Moreover,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every ABR must have a link to backbone area. However, it is not always possible to have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physical link to a backbone area. In this case between two ABR (one of them has a link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backbone area) in the area (not stub area) a virtual link is organized.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&lt;number&gt; – area identifier through which a virtual link goes. &lt;A.B.C.D&gt; – ABR router-id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a virtual link is established. Virtual link must be configured on both routers.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Formally, a virtual link looks like a point-to-point network connecting two ABR from one area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one of which physically connected to a backbone area. This pseudo-network is considered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belong to a backbone area.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1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area &lt;x.x.x.x | x&gt;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 ospf on an interface and set associated area.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have a lot of interfaces, and/or a lot of subnets, then enabling OSPF via this command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may result in a slight performance improvement.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authentication plaintext-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password &lt;text&gt;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OSPF authentication key to a simple password. After setting, all OSPF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are authenticated. Key has length up to 8 chars.</w:t>
      </w:r>
    </w:p>
    <w:p>
      <w:pPr>
        <w:autoSpaceDN w:val="0"/>
        <w:autoSpaceDE w:val="0"/>
        <w:widowControl/>
        <w:spacing w:line="360" w:lineRule="exact" w:before="360" w:after="36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Simple text password authentication is insecure and deprecated in favour of MD5 HMAC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authentication.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authentication md5 key-id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md5-key &lt;text&gt;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specifys that MD5 HMAC authentication must be used on this interface. It sets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OSPF authentication key to a cryptographic password. Key-id identifies secret key used to create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message digest. This ID is part of the protocol and must be consistent across routers on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link. The key can be long up to 16 chars (larger strings will be truncated), and is associated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given key-id.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bandwidth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interface bandwidth for cost calculations, where bandwidth can be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range from 1 to 100000, specified in Mbits/s.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cost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link cost for the specified interface. The cost value is set to router-LSA’s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metric field and used for SPF calculation. The cost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dead-interval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number of seconds for router Dead Interval timer value used for Wait Timer and Inactivity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Timer. This value must be the same for all routers attached to a common network. The default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is 40 seconds. The interval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hello-multiplier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hello-multiplier specifies how many Hellos to send per second, from 1 (every second) to 10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(every 100ms). Thus one can have 1s convergence time for OSPF. If this form is specified, then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hello-interval advertised in Hello packets is set to 0 and the hello-interval on received Hello </w:t>
      </w:r>
    </w:p>
    <w:p>
      <w:pPr>
        <w:sectPr>
          <w:pgSz w:w="12240" w:h="15840"/>
          <w:pgMar w:top="766" w:right="142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packets is not checked, thus the hello-multiplier need NOT be the same across multiple routers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a common link.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hello-interval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number of seconds for Hello Interval timer value. Setting this value, Hello packet will be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every timer value seconds on the specified interface. This value must be the same for all routers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attached to a common network. The default value is 10 seconds. The interval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bfd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enables BFD on this OSPF link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mtu-ignore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disables check of the MTU value in the OSPF DBD packets. Thus, use of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command allows the OSPF adjacency to reach the FULL state even though there is an interface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MTU mismatch between two OSPF routers.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network &lt;type&gt;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allows to specify the distribution type for the network connected to this interface: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broadcast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broadcast IP addresses distribution.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non-broadcast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address distribution in NBMA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networks topology.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point-to-multipoint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address distribution in point-to-multipoint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networks.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point-to-point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address distribution in point-to-point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priority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Router Priority integer value. The router with the highest priority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more eligible to become Designated Router. Setting the value to 0, makes the router ineligible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become Designated Router. The default value is 1. The interval range is 0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retransmit-interval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number of seconds for RxmtInterval timer value. This value is used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retransmitting Database Description and Link State Request packets if acknowledge was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received. The default value is 5 seconds. The interval range is 3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transmit-delay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number of seconds for InfTransDelay value. It allows to set and adjust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each interface the delay interval before starting the synchronizing process of the router’s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database with all neighbors. The default value is 1 seconds. The interval range is 3 to 65535.</w:t>
      </w:r>
    </w:p>
    <w:p>
      <w:pPr>
        <w:sectPr>
          <w:pgSz w:w="12240" w:h="15840"/>
          <w:pgMar w:top="766" w:right="1420" w:bottom="9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ldp-sync disable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disables IGP-LDP sync for this specific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ldp-sync holddown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change the hold down value for IGP-LDP synchronization during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convergence/interface flap events, but for this interface only.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External Route Summarisation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feature summarises originated external LSAs (Type-5 and Type-7). Summary Route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originated on-behalf of all matched external LSAs.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aggregation timer &lt;seconds&gt;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 aggregation delay timer interval.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Summarisation starts only after this delay timer expiry.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summary-address x.x.x.x/y [tag (1-4294967295)]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enable/disables summarisation for the configured address range.</w:t>
      </w:r>
    </w:p>
    <w:p>
      <w:pPr>
        <w:autoSpaceDN w:val="0"/>
        <w:autoSpaceDE w:val="0"/>
        <w:widowControl/>
        <w:spacing w:line="360" w:lineRule="exact" w:before="360" w:after="358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Tag is the optional parameter. If tag configured Summary route will be originated with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tag.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summary-address x.x.x.x/y no-advertise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to ensure not advertise the summary lsa for the matched external LSAs.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Graceful Restart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3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graceful-restart [grace-period (1-1800)]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Graceful Restart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4" w:history="1">
          <w:r>
            <w:rPr>
              <w:rStyle w:val="Hyperlink"/>
            </w:rPr>
            <w:t>RFC 3623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restarting support. When enabled, the default grace period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120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6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perform a graceful shutdown, the FRR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graceful-restart prepare ip ospf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EXEC-level command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2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292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needs to be issued before restarting the ospfd daemon.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graceful-restart helper enable [router-id A.B.C.D]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Graceful Restart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4" w:history="1">
          <w:r>
            <w:rPr>
              <w:rStyle w:val="Hyperlink"/>
            </w:rPr>
            <w:t>RFC 3623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helper support. By default, helper support is disabled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 neighbours. This config enables/disables helper support on this router for all neighbours.</w:t>
      </w:r>
    </w:p>
    <w:p>
      <w:pPr>
        <w:sectPr>
          <w:pgSz w:w="12240" w:h="15840"/>
          <w:pgMar w:top="720" w:right="142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enable/disable helper support for a specific neighbour, the router-id (A.B.C.D) has to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graceful-restart helper no-strict-lsa-checking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default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strict-lsa-checking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configured then the helper will abort the Graceful Restart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LSA change occurs which affects the restarting router.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disables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graceful-restart helper supported-grace-time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Supports as HELPER for configured grace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graceful-restart helper planned-only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It helps to support as HELPER only for planned restarts.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By default, it supports both planned and unplanned outages.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Manual Neighbor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OSPF routing devices normally discover their neighbors dynamically by listening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broadcast or multicast hello packets on the network. Because an NBMA network does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support broadcast (or multicast), the device cannot discover its neighbors dynamically, so you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must configure all the neighbors statically.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neighbor &lt;A.B.C.D&gt;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specifies the IP address of the neighboring device.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neighbor &lt;A.B.C.D&gt; poll-interval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8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length of time, in seconds, before the routing device sends hello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packets out of the interface before it establishes adjacency with a neighbor. The range is 1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65535 seconds. The default value is 60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neighbor &lt;A.B.C.D&gt; priority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router priority value of the nonbroadcast neighbor associated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IP address specified. The default is 0. This keyword does not apply to point-to-multipoint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interfaces.</w:t>
      </w:r>
    </w:p>
    <w:p>
      <w:pPr>
        <w:sectPr>
          <w:pgSz w:w="12240" w:h="15840"/>
          <w:pgMar w:top="766" w:right="1420" w:bottom="10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6" w:lineRule="exact" w:before="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Redistribution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6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redistribute &lt;route source&gt;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to the OSPF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process. There are five modes available for route source: bgp, connected, kernel, rip,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default-metric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default metric value of redistributed routes. The metric range is 0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16777214.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redistribute &lt;route source&gt; metric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metric for redistributed routes from the given route source. There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five modes available for route source: bgp, connected, kernel, rip, static. The metric range is 1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16777214.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redistribute &lt;route source&gt; metric-type &lt;1|2&gt;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metric type for redistributed routes. Difference between two metric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types that metric type 1 is a metric which is “commensurable” with inner OSPF links.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calculating a metric to the external destination, the full path metric is calculated as a metric sum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path of a router which had advertised this link plus the link metric. Thus, a route with the least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summary metric will be selected. If external link is advertised with metric type 2 the path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selected which lies through the router which advertised this link with the least metric despite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fact that internal path to this router is longer (with more cost). However, if two routers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advertised an external link and with metric type 2 the preference is given to the path which lies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through the router with a shorter internal path. If two different routers advertised two links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same external destimation but with different metric type, metric type 1 is preferred. If type of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metric left undefined the router will consider these external links to have a default metric type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redistribute &lt;route source&gt; route-map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to use route map to filter redistributed routes from the given route source.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five modes available for route source: bgp, connected, kernel, rip, static.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Operational Mode Commands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7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neighbor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neighbors status.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Neighbor ID     Pri State           Dead Time Address         Interface                        RXmtL RqstL DBsmL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10.0.13.1         1 Full/DR           38.365s 10.0.13.1       eth0:10.0.13.3                       0     0     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10.0.23.2         1 Full/Backup       39.175s 10.0.23.2       eth1:10.0.23.3                       0     0     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neighbor detail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neighbors information in a detailed form, not just a summary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288" w:val="left"/>
              </w:tabs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Neighbor 10.0.13.1, interface address 10.0.13.1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 the area 0.0.0.0 via interface eth0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Neighbor priority is 1, State is Full, 5 state changes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Most recent state change statistics: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Progressive change 11m55s ago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DR is 10.0.13.1, BDR is 10.0.13.3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Options 2 *|-|-|-|-|-|E|-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Dead timer due in 34.854s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Database Summary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 State Request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 State Retransmission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Inactivity Timer 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Database Description Retransmision off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Link State Request Retransmission 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Link State Update Retransmission on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30" w:val="left"/>
              </w:tabs>
              <w:autoSpaceDE w:val="0"/>
              <w:widowControl/>
              <w:spacing w:line="210" w:lineRule="exact" w:before="58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Neighbor 10.0.23.2, interface address 10.0.23.2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 the area 0.0.0.1 via interface eth1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Neighbor priority is 1, State is Full, 4 state changes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Most recent state change statistics: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Progressive change 41.193s ago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DR is 10.0.23.3, BDR is 10.0.23.2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Options 2 *|-|-|-|-|-|E|-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Dead timer due in 35.661s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Database Summary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 State Request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 State Retransmission List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Inactivity Timer 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Database Description Retransmision off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Link State Request Retransmission 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Thread Link State Update Retransmission on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neighbor &lt;A.B.C.D&gt;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the neighbors information in a detailed form for a neighbor whose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is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neighbor &lt;interface&gt;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neighbors status for a neighbor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interface [&lt;interface&gt;]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state and configuration of OSPF the specified interface, or all interfaces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no interface is given.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58" w:right="1008" w:hanging="56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eth0 is up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ifindex 2, MTU 1500 bytes, BW 4294967295 Mbit &lt;UP,BROADCAST,RUNNING,MULTICAST&gt;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Internet Address 10.0.13.3/24, Broadcast 10.0.13.255, Area 0.0.0.0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MTU mismatch detection: enabled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Router ID 10.0.23.3, Network Type BROADCAST, Cost: 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Transmit Delay is 1 sec, State Backup, Priority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5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Backup Designated Router (ID) 10.0.23.3, Interface Address 10.0.13.3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Multicast group memberships: OSPFAllRouters OSPFDesignatedRouters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Timer intervals configured, Hello 10s, Dead 40s, Wait 40s, Retransmit 5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Hello due in 4.470s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Neighbor Count is 1, Adjacent neighbor count is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eth1 is up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ifindex 3, MTU 1500 bytes, BW 4294967295 Mbit &lt;UP,BROADCAST,RUNNING,MULTICAST&gt;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Internet Address 10.0.23.3/24, Broadcast 10.0.23.255, Area 0.0.0.1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MTU mismatch detection: enabled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Router ID 10.0.23.3, Network Type BROADCAST, Cost: 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Transmit Delay is 1 sec, State DR, Priority 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Backup Designated Router (ID) 10.0.23.2, Interface Address 10.0.23.2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Saved Network-LSA sequence number 0x80000002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Multicast group memberships: OSPFAllRouters OSPFDesignatedRouters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Timer intervals configured, Hello 10s, Dead 40s, Wait 40s, Retransmit 5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Hello due in 4.563s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Neighbor Count is 1, Adjacent neighbor count is 1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route [detail]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the OSPF routing table, as determined by the most recent SPF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0"/>
        </w:trPr>
        <w:tc>
          <w:tcPr>
            <w:tcW w:type="dxa" w:w="9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calculation. With the optional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detail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argument, each route item’s advertiser router and network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20.0" w:type="dxa"/>
            </w:tblPr>
            <w:tblGrid>
              <w:gridCol w:w="9280"/>
            </w:tblGrid>
            <w:tr>
              <w:trPr>
                <w:trHeight w:hRule="exact" w:val="300"/>
              </w:trPr>
              <w:tc>
                <w:tcPr>
                  <w:tcW w:type="dxa" w:w="6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attribute will be shown.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</w:tabs>
              <w:autoSpaceDE w:val="0"/>
              <w:widowControl/>
              <w:spacing w:line="210" w:lineRule="exact" w:before="2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============ OSPF network routing table ============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 IA 10.0.12.0/24          [3] area: 0.0.0.0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    10.0.13.0/24          [1] area: 0.0.0.0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directly attached to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 IA 10.0.23.0/24          [2] area: 0.0.0.0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    10.0.34.0/24          [2] area: 0.0.0.0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77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</w:tabs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============ OSPF router routing table =============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    10.0.23.3             [1] area: 0.0.0.0, ABR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    10.0.34.4             [2] area: 0.0.0.0, ASBR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6"/>
        </w:trPr>
        <w:tc>
          <w:tcPr>
            <w:tcW w:type="dxa" w:w="77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</w:tabs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============ OSPF external routing table ===========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 E2 172.16.0.0/24         [2/20] tag: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via 10.0.13.3, eth0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table consists of following data: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OSPF network routing table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includes a list of acquired routes for all accessible networks (or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aggregated area ranges) of OSPF system. “IA” flag means that route destination is in the area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which the router is not connected, i.e. it’s an inter-area path. In square brackets a summary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metric for all links through which a path lies to this network is specified. “via” prefix defines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router-gateway, i.e. the first router on the way to the destination (next hop).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OSPF router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routing table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includes a list of acquired routes to all accessible ABRs and ASBRs.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OSPF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external routing table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includes a list of acquired routes that are external to the OSPF process.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“E” flag points to the external link metric type (E1 – metric type 1, E2 – metric type 2). External </w:t>
      </w:r>
    </w:p>
    <w:p>
      <w:pPr>
        <w:sectPr>
          <w:pgSz w:w="12240" w:h="15840"/>
          <w:pgMar w:top="720" w:right="142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0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link metric is printed in the “&lt;metric of the router which advertised the link&gt;/&lt;link metric&gt;”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format.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border-routers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0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a table of paths to area boundary and autonomous system boundary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database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a summary table with a database contents (LSA).</w:t>
      </w:r>
    </w:p>
    <w:p>
      <w:pPr>
        <w:autoSpaceDN w:val="0"/>
        <w:autoSpaceDE w:val="0"/>
        <w:widowControl/>
        <w:spacing w:line="210" w:lineRule="exact" w:before="360" w:after="150"/>
        <w:ind w:left="35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 OSPF Router with ID (10.0.13.1)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3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8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Router Link States (Area 0.0.0.0)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960"/>
        </w:trPr>
        <w:tc>
          <w:tcPr>
            <w:tcW w:type="dxa" w:w="74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ID         ADV Router      Age  Seq#       CkSum  Link count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10.0.13.1       10.0.13.1        984 0x80000005 0xd915 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10.0.23.3       10.0.23.3       1186 0x80000008 0xfe62 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10.0.34.4       10.0.34.4       1063 0x80000004 0x4e3f 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8.0000000000001" w:type="dxa"/>
      </w:tblPr>
      <w:tblGrid>
        <w:gridCol w:w="9388"/>
      </w:tblGrid>
      <w:tr>
        <w:trPr>
          <w:trHeight w:hRule="exact" w:val="330"/>
        </w:trPr>
        <w:tc>
          <w:tcPr>
            <w:tcW w:type="dxa" w:w="6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4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Net Link States (Area 0.0.0.0)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750"/>
        </w:trPr>
        <w:tc>
          <w:tcPr>
            <w:tcW w:type="dxa" w:w="71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ID         ADV Router      Age  Seq#       CkSum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10.0.13.1       10.0.13.1        994 0x80000003 0x30bb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10.0.34.4       10.0.34.4       1188 0x80000001 0x9411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8.0000000000001" w:type="dxa"/>
      </w:tblPr>
      <w:tblGrid>
        <w:gridCol w:w="9388"/>
      </w:tblGrid>
      <w:tr>
        <w:trPr>
          <w:trHeight w:hRule="exact" w:val="330"/>
        </w:trPr>
        <w:tc>
          <w:tcPr>
            <w:tcW w:type="dxa" w:w="6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4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Summary Link States (Area 0.0.0.0)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750"/>
        </w:trPr>
        <w:tc>
          <w:tcPr>
            <w:tcW w:type="dxa" w:w="77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ID         ADV Router      Age  Seq#       CkSum  Route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10.0.12.0       10.0.23.3       1608 0x80000001 0x6ab6 10.0.12.0/24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10.0.23.0       10.0.23.3        981 0x80000003 0xe232 10.0.23.0/24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8.0000000000001" w:type="dxa"/>
      </w:tblPr>
      <w:tblGrid>
        <w:gridCol w:w="9388"/>
      </w:tblGrid>
      <w:tr>
        <w:trPr>
          <w:trHeight w:hRule="exact" w:val="330"/>
        </w:trPr>
        <w:tc>
          <w:tcPr>
            <w:tcW w:type="dxa" w:w="57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4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AS External Link States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ID         ADV Router      Age  Seq#       CkSum  Route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172.16.0.0      10.0.34.4       1063 0x80000001 0xc40d E2 172.16.0.0/24 [0x0]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database &lt;type&gt; [A.B.C.D] [adv-router &lt;A.B.C.D&gt;|self-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originate]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a database contents for a specific link advertisement type.</w:t>
      </w:r>
    </w:p>
    <w:p>
      <w:pPr>
        <w:autoSpaceDN w:val="0"/>
        <w:autoSpaceDE w:val="0"/>
        <w:widowControl/>
        <w:spacing w:line="360" w:lineRule="exact" w:before="360" w:after="0"/>
        <w:ind w:left="10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type can be the following: asbr-summary, external, network, nssa-external, opaque-area,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opaque-as, opaque-link, router, summary.</w:t>
      </w:r>
    </w:p>
    <w:p>
      <w:pPr>
        <w:autoSpaceDN w:val="0"/>
        <w:autoSpaceDE w:val="0"/>
        <w:widowControl/>
        <w:spacing w:line="360" w:lineRule="exact" w:before="360" w:after="348"/>
        <w:ind w:left="10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[A.B.C.D] – link-state-id. With this specified the command displays portion of the network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environment that is being described by the advertisement. The value entered depends on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advertisement’s LS type. It must be entered in the form of an IP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56"/>
        </w:trPr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8620"/>
            </w:tblGrid>
            <w:tr>
              <w:trPr>
                <w:trHeight w:hRule="exact" w:val="304"/>
              </w:trPr>
              <w:tc>
                <w:tcPr>
                  <w:tcW w:type="dxa" w:w="20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adv-router &lt;A.B.C.D&gt;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– router id, which link advertisements need to be reviewed.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20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84"/>
        </w:trPr>
        <w:tc>
          <w:tcPr>
            <w:tcW w:type="dxa" w:w="81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8100"/>
            </w:tblGrid>
            <w:tr>
              <w:trPr>
                <w:trHeight w:hRule="exact" w:val="304"/>
              </w:trPr>
              <w:tc>
                <w:tcPr>
                  <w:tcW w:type="dxa" w:w="1282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self-originate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displays only self-originated LSAs from the local router.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.0000000000001" w:type="dxa"/>
      </w:tblPr>
      <w:tblGrid>
        <w:gridCol w:w="9388"/>
      </w:tblGrid>
      <w:tr>
        <w:trPr>
          <w:trHeight w:hRule="exact" w:val="33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OSPF Router with ID (10.0.13.1)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3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74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Router Link States (Area 0.0.0.0)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2220"/>
        </w:trPr>
        <w:tc>
          <w:tcPr>
            <w:tcW w:type="dxa" w:w="6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LS age: 1213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Options: 0x2  : *|-|-|-|-|-|E|-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LS Flags: 0x3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Flags: 0x0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LS Type: router-LSA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State ID: 10.0.13.1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Advertising Router: 10.0.13.1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LS Seq Number: 80000009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Checksum: 0xd119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Length: 36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30"/>
        </w:trPr>
        <w:tc>
          <w:tcPr>
            <w:tcW w:type="dxa" w:w="55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Number of Links: 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1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30" w:val="left"/>
              </w:tabs>
              <w:autoSpaceDE w:val="0"/>
              <w:widowControl/>
              <w:spacing w:line="210" w:lineRule="exact" w:before="58" w:after="0"/>
              <w:ind w:left="58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 connected to: a Transit Network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(Link ID) Designated Router address: 10.0.13.1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(Link Data) Router Interface address: 10.0.13.1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Number of TOS metrics: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TOS 0 Metric: 1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ospf database max-age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LSAs in MaxAge list.</w:t>
      </w:r>
    </w:p>
    <w:p>
      <w:pPr>
        <w:autoSpaceDN w:val="0"/>
        <w:autoSpaceDE w:val="0"/>
        <w:widowControl/>
        <w:spacing w:line="326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8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04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Enable OSPF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1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0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address 192.168.0.1/24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192.168.0.0/24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parameters router-id 10.1.1.1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0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address 192.168.0.2/24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192.168.0.0/24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10.1.1.2/32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parameters router-id 10.1.1.2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Here’s the neighbors up: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Node-1@vyos:~$ show ip ospf neighbor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60"/>
        </w:trPr>
        <w:tc>
          <w:tcPr>
            <w:tcW w:type="dxa" w:w="9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ID     Pri State           Up Time         Dead Time Address         Interface                        RXmtL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RqstL DBsmL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818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10.1.1.2          1 Full/DR         3m43s             36.094s 192.168.0.2     eth0:192.168.0.1                     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0     0</w:t>
            </w:r>
          </w:p>
        </w:tc>
      </w:tr>
    </w:tbl>
    <w:p>
      <w:pPr>
        <w:autoSpaceDN w:val="0"/>
        <w:autoSpaceDE w:val="0"/>
        <w:widowControl/>
        <w:spacing w:line="5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64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Node-2@vyos:~$ show ip ospf neighbor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46"/>
        </w:trPr>
        <w:tc>
          <w:tcPr>
            <w:tcW w:type="dxa" w:w="93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ID     Pri State           Up Time         Dead Time Address         Interface                        RXmtL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RqstL DBsmL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10.1.1.1          1 Full/Backup     3m47s             31.736s 192.168.0.1     eth0:192.168.0.2                     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0     0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Here’s the routes: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2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   10.1.1.1/32 [110/0] is directly connected, lo, weight 1, 00:00:14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O&gt;* 10.1.1.2/32 [110/1] via 192.168.0.2, eth0, weight 1, 00:00:07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   192.168.0.0/24 [110/1] is directly connected, eth0, weight 1, 00:03:32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O&gt;* 10.1.1.1/32 [110/1] via 192.168.0.1, eth0, weight 1, 00:00:11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   10.1.1.2/32 [110/0] is directly connected, lo, weight 1, 00:00:04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   192.168.0.0/24 [110/1] is directly connected, eth0, weight 1, 00:03:18</w:t>
            </w:r>
          </w:p>
        </w:tc>
      </w:tr>
    </w:tbl>
    <w:p>
      <w:pPr>
        <w:autoSpaceDN w:val="0"/>
        <w:autoSpaceDE w:val="0"/>
        <w:widowControl/>
        <w:spacing w:line="302" w:lineRule="exact" w:before="2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Enable O</w:t>
      </w:r>
      <w:r>
        <w:rPr>
          <w:rFonts w:ascii="DejaVu Sans" w:hAnsi="DejaVu Sans" w:eastAsia="DejaVu Sans"/>
          <w:b w:val="0"/>
          <w:i w:val="0"/>
          <w:color w:val="2F5496"/>
          <w:sz w:val="26"/>
        </w:rPr>
        <w:hyperlink r:id="rId30" w:history="1">
          <w:r>
            <w:rPr>
              <w:rStyle w:val="Hyperlink"/>
            </w:rPr>
            <w:t>S</w:t>
          </w:r>
        </w:hyperlink>
      </w:r>
      <w:r>
        <w:rPr>
          <w:rFonts w:ascii="DejaVu Sans" w:hAnsi="DejaVu Sans" w:eastAsia="DejaVu Sans"/>
          <w:b w:val="0"/>
          <w:i w:val="0"/>
          <w:color w:val="2F5496"/>
          <w:sz w:val="26"/>
        </w:rPr>
        <w:t xml:space="preserve">PF with route redistribution of the loopback and default </w:t>
      </w:r>
      <w:r>
        <w:rPr>
          <w:rFonts w:ascii="DejaVu Sans" w:hAnsi="DejaVu Sans" w:eastAsia="DejaVu Sans"/>
          <w:b w:val="0"/>
          <w:i w:val="0"/>
          <w:color w:val="2F5496"/>
          <w:sz w:val="26"/>
        </w:rPr>
        <w:t>originate: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192.168.0.0/24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default-information originate always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default-information originate metric 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default-information originate metric-type 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log-adjacency-changes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router-id 10.1.1.1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redistribute connected metric-type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redistribute connected route-map CONNECT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6"/>
        </w:trPr>
        <w:tc>
          <w:tcPr>
            <w:tcW w:type="dxa" w:w="7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CONNECT rule 10 action permit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route-map CONNECT rule 10 match interface lo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</w:t>
      </w:r>
    </w:p>
    <w:p>
      <w:pPr>
        <w:sectPr>
          <w:pgSz w:w="12240" w:h="15840"/>
          <w:pgMar w:top="720" w:right="1420" w:bottom="9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10.2.2.2/32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192.168.0.0/24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log-adjacency-changes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router-id 10.2.2.2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redistribute connected metric-type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redistribute connected route-map CONNECT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CONNECT rule 10 action permit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route-map CONNECT rule 10 match interface lo</w:t>
            </w:r>
          </w:p>
        </w:tc>
      </w:tr>
    </w:tbl>
    <w:p>
      <w:pPr>
        <w:autoSpaceDN w:val="0"/>
        <w:autoSpaceDE w:val="0"/>
        <w:widowControl/>
        <w:spacing w:line="30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Enable OSPF and IGP-LDP synchronization: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address 192.168.0.1/24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6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'192.168.0.0/24'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'10.1.1.1/32'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router-id '10.1.1.1'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ldp-sync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68"/>
        </w:trPr>
        <w:tc>
          <w:tcPr>
            <w:tcW w:type="dxa" w:w="76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discovery transport-ipv4-address 10.1.1.1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parameters transport-prefer-ipv4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mpls ldp router-id 10.1.1.1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gives us IGP-LDP synchronization for all non-loopback interfaces with a holddown timer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zero seconds: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58" w:right="5184" w:hanging="56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Node-1@vyos:~$ show ip ospf mpls ldp-sync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LDP-IGP Synchronization enabled: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Holddown timer in seconds: 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State: Sync achieved</w:t>
            </w:r>
          </w:p>
        </w:tc>
      </w:tr>
    </w:tbl>
    <w:p>
      <w:pPr>
        <w:autoSpaceDN w:val="0"/>
        <w:autoSpaceDE w:val="0"/>
        <w:widowControl/>
        <w:spacing w:line="30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Enable OSPF with Segment Routing (Experimental):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address 192.168.0.1/24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86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'192.168.0.0/24'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'10.1.1.1/32'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opaque-lsa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router-id '10.1.1.1'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global-block high-label-value '1100'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global-block low-label-value '1000'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prefix 10.1.1.1/32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segment-routing prefix 10.1.1.1/32 index value '1'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</w:t>
      </w:r>
    </w:p>
    <w:p>
      <w:pPr>
        <w:sectPr>
          <w:pgSz w:w="12240" w:h="15840"/>
          <w:pgMar w:top="720" w:right="142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10.1.1.2/32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address 192.168.0.2/24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86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'192.168.0.0/24'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area 0 network '10.1.1.2/32'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opaque-lsa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parameters router-id '10.1.1.2'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global-block high-label-value '1100'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global-block low-label-value '1000'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 segment-routing prefix 10.1.1.2/32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 segment-routing prefix 10.1.1.2/32 index value '2'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gives us MPLS segment routing enabled and labels for far end loopbacks: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Node-1@vyos:~$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Inbound Label  Type       Nexthop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1002           SR (OSPF)  192.168.0.2  IPv4 Explicit Null  &lt;-- Node-2 loopback learned on Node-1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15000          SR (OSPF)  192.168.0.2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15001          SR (OSPF)  192.168.0.2  implicit-null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68"/>
        </w:trPr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Node-2@vyos:~$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Inbound Label  Type       Nexthop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1001           SR (OSPF)  192.168.0.1  IPv4 Explicit Null  &lt;-- Node-1 loopback learned on Node-2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15000          SR (OSPF)  192.168.0.1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15001          SR (OSPF)  192.168.0.1  implicit-null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 is the routing tables showing the MPLS segment routing label operations: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2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7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   10.1.1.1/32 [110/0] is directly connected, lo, weight 1, 00:03:43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O&gt;* 10.1.1.2/32 [110/1] via 192.168.0.2, eth0, label IPv4 Explicit Null, weight 1, 00:03:32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   192.168.0.0/24 [110/1] is directly connected, eth0, weight 1, 00:03:43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7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O&gt;* 10.1.1.1/32 [110/1] via 192.168.0.1, eth0, label IPv4 Explicit Null, weight 1, 00:03:36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   10.1.1.2/32 [110/0] is directly connected, lo, weight 1, 00:03:51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   192.168.0.0/24 [110/1] is directly connected, eth0, weight 1, 00:03:51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OSPFv3 (IPv6)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3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4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420" w:bottom="9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6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General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does not have a special command to start the OSPFv3 process. The OSPFv3 process starts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the first ospf enabled interface is configured.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area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OSPFv3 enabled interface. This command is also used to enable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OSPF process. The area number can be specified in decimal notation in the range from 0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4294967295. Or it can be specified in dotted decimal notation similar to ip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parameters router-id &lt;rid&gt;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router-ID of the OSPFv3 process. The router-ID may be an IP address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router, but need not be – it can be any arbitrary 32bit number. However it MUST be unique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within the entire OSPFv3 domain to the OSPFv3 speaker – bad things will happen if multiple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OSPFv3 speakers are configured with the same router-ID!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Optional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6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distance global 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change distance value of OSPFv3 globally. The distance range is 1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distance ospfv3 &lt;external|inter-area|intra-area&gt;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change distance value of OSPFv3. The arguments are the distance values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external routes, inter-area routes and intra-area routes respectively. The distance range is 1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255.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Area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7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area &lt;number&gt; range &lt;prefix&gt;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summarizes intra area paths from specified area into one Type-3 Inter-Area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LSA announced to other areas. This command can be used only in ABR.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area &lt;number&gt; range &lt;prefix&gt; not-advertise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instead of summarizing intra area paths filter them - i.e. intra area paths from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range are not advertised into other areas. This command makes sense in ABR only.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8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42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ipv6 cost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link cost for the specified interface. The cost value is set to router-LSA’s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metric field and used for SPF calculation. The cost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dead-interval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number of seconds for router Dead Interval timer value used for Wait Timer and Inactivity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Timer. This value must be the same for all routers attached to a common network. The default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is 40 seconds. The interval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hello-interval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number of seconds for Hello Interval timer value. Setting this value, Hello packet will be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every timer value seconds on the specified interface. This value must be the same for all routers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attached to a common network. The default value is 10 seconds. The interval range is 1 to 65535.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mtu-ignore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disables check of the MTU value in the OSPF DBD packets. Thus, use of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command allows the OSPF adjacency to reach the FULL state even though there is an interface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MTU mismatch between two OSPF routers.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network &lt;type&gt;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allows to specify the distribution type for the network connected to this interface:</w:t>
      </w:r>
    </w:p>
    <w:p>
      <w:pPr>
        <w:autoSpaceDN w:val="0"/>
        <w:autoSpaceDE w:val="0"/>
        <w:widowControl/>
        <w:spacing w:line="360" w:lineRule="exact" w:before="360" w:after="358"/>
        <w:ind w:left="2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broadcast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broadcast IP addresses distribution.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point-to-point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– address distribution in point-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to-point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priority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Router Priority integer value. The router with the highest priority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more eligible to become Designated Router. Setting the value to 0, makes the router ineligible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become Designated Router. The default value is 1. The interval range is 0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passive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interface as passive. Passive interface advertises its address, but does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not run the OSPF protocol (adjacencies are not formed and hello packets are not generated).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retransmit-interval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number of seconds for RxmtInterval timer value. This value is used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retransmitting Database Description and Link State Request packets if acknowledge was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received. The default value is 5 seconds. The interval range is 3 to 65535.</w:t>
      </w:r>
    </w:p>
    <w:p>
      <w:pPr>
        <w:sectPr>
          <w:pgSz w:w="12240" w:h="15840"/>
          <w:pgMar w:top="720" w:right="142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transmit-delay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number of seconds for InfTransDelay value. It allows to set and adjust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each interface the delay interval before starting the synchronizing process of the router’s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database with all neighbors. The default value is 1 seconds. The interval range is 3 to 65535.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Graceful Restart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9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graceful-restart [grace-period (1-1800)]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Graceful Restart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4" w:history="1">
          <w:r>
            <w:rPr>
              <w:rStyle w:val="Hyperlink"/>
            </w:rPr>
            <w:t>RFC 3623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restarting support. When enabled, the default grace period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120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4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perform a graceful shutdown, the FRR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graceful-restart prepare ip ospf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EXEC-level command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2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292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needs to be issued before restarting the ospfd daemon.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graceful-restart helper enable [router-id A.B.C.D]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Graceful Restart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4" w:history="1">
          <w:r>
            <w:rPr>
              <w:rStyle w:val="Hyperlink"/>
            </w:rPr>
            <w:t>RFC 3623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helper support. By default, helper support is disabled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 neighbours. This config enables/disables helper support on this router for all neighbours.</w:t>
      </w:r>
    </w:p>
    <w:p>
      <w:pPr>
        <w:autoSpaceDN w:val="0"/>
        <w:autoSpaceDE w:val="0"/>
        <w:widowControl/>
        <w:spacing w:line="360" w:lineRule="exact" w:before="360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enable/disable helper support for a specific neighbour, the router-id (A.B.C.D) has to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graceful-restart helper lsa-check-disable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default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strict-lsa-checking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configured then the helper will abort the Graceful Restart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LSA change occurs which affects the restarting router.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disables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graceful-restart helper supported-grace-time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Supports as HELPER for configured grace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graceful-restart helper planned-only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It helps to support as HELPER only for planned restarts.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By default, it supports both planned and unplanned outages.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Redistribution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0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redistribute &lt;route source&gt;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to the OSPFv3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process. There are five modes available for route source: bgp, connected, kernel, ripng,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redistribute &lt;route source&gt; route-map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to use route map to filter redistributed routes from given route source.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five modes available for route source: bgp, connected, kernel, ripng, static.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Operational Mode Commands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1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neighbor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neighbors status.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neighbor detail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neighbors information in a detailed form, not just a summary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neighbor drchoice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neighbor DR choice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interface [prefix]|[&lt;interface&gt; [prefix]]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state and configuration of OSPF the specified interface, or all interfaces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0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no interface is given. Whith the 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prefix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this command shows connected prefixes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68.0" w:type="dxa"/>
            </w:tblPr>
            <w:tblGrid>
              <w:gridCol w:w="9240"/>
            </w:tblGrid>
            <w:tr>
              <w:trPr>
                <w:trHeight w:hRule="exact" w:val="300"/>
              </w:trPr>
              <w:tc>
                <w:tcPr>
                  <w:tcW w:type="dxa" w:w="6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advertise.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route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2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the OSPF routing table, as determined by the most recent SPF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calculation.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border-routers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a table of paths to area boundary and autonomous system boundary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database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a summary table with a database contents (LSA).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database &lt;type&gt; [A.B.C.D] [adv-router &lt;A.B.C.D&gt;|self-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originate]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a database contents for a specific link advertisement type.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ospfv3 redistribute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76" w:lineRule="exact" w:before="0" w:after="0"/>
        <w:ind w:left="182" w:right="259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external information redistributed into OSPFv3 </w:t>
      </w:r>
      <w:r>
        <w:rPr>
          <w:rFonts w:ascii="DejaVu Sans" w:hAnsi="DejaVu Sans" w:eastAsia="DejaVu Sans"/>
          <w:b/>
          <w:i w:val="0"/>
          <w:color w:val="000000"/>
          <w:sz w:val="28"/>
        </w:rPr>
        <w:t>Configuration 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typical configuration using 2 nodes.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interface eth1 area 0.0.0.0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area 0.0.0.0 range 2001:db8:1::/64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parameters router-id 192.168.1.1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ospfv3 redistribute connected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interface eth1 area 0.0.0.0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area 0.0.0.0 range 2001:db8:2::/64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parameters router-id 192.168.2.1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ospfv3 redistribute connected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To see the redistributed routes: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show ipv6 ospfv3 redistribute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 cannot easily redistribute IPv6 routes via OSPFv3 on a WireGuard interface link.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requires you to configure link-local addresses manually on the WireGuard interfaces, see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t>T1483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 configuration for WireGuard interfaces: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address 'fe80::216:3eff:fe51:fd8c/64'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address '192.168.0.1/24'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ospf02 allowed-ips '::/0'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ospf02 allowed-ips '0.0.0.0/0'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ospf02 endpoint '10.1.1.101:12345'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ospf02 pubkey 'ie3...='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port '12345'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parameters router-id 192.168.1.1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interface 'wg01' area 0.0.0.0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ospfv3 interface 'lo' area 0.0.0.0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2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address 'fe80::216:3eff:fe0a:7ada/64'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address '192.168.0.2/24'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ospf01 allowed-ips '::/0'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ospf01 allowed-ips '0.0.0.0/0'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peer ospf01 endpoint '10.1.1.100:12345'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wireguard wg01 peer ospf01 pubkey 'NHI...='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6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wireguard wg01 port '12345'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parameters router-id 192.168.1.2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ospfv3 interface 'wg01' area 0.0.0.0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ospfv3 interface 'lo' area 0.0.0.0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Status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vyos@ospf01:~$ sh ipv6 ospfv3 neighbor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ID     Pri    DeadTime    State/IfState         Duration I/F[State]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192.168.0.2       1    00:00:37     Full/PointToPoint    00:18:03 wg01[PointToPoint]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0"/>
        </w:trPr>
        <w:tc>
          <w:tcPr>
            <w:tcW w:type="dxa" w:w="8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vyos@ospf02# run sh ipv6 ospfv3 neighbor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ID     Pri    DeadTime    State/IfState         Duration I/F[State]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192.168.0.1       1    00:00:39     Full/PointToPoint    00:19:44 wg01[PointToPoint]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protocols/ospf.html#ospf" TargetMode="External"/><Relationship Id="rId10" Type="http://schemas.openxmlformats.org/officeDocument/2006/relationships/hyperlink" Target="https://docs.vyos.io/en/latest/configuration/protocols/ospf.html#ospfv2-ipv4" TargetMode="External"/><Relationship Id="rId11" Type="http://schemas.openxmlformats.org/officeDocument/2006/relationships/hyperlink" Target="https://docs.vyos.io/en/latest/configuration/protocols/ospf.html#configuration" TargetMode="External"/><Relationship Id="rId12" Type="http://schemas.openxmlformats.org/officeDocument/2006/relationships/hyperlink" Target="https://docs.vyos.io/en/latest/configuration/protocols/ospf.html#general" TargetMode="External"/><Relationship Id="rId13" Type="http://schemas.openxmlformats.org/officeDocument/2006/relationships/hyperlink" Target="https://docs.vyos.io/en/latest/configuration/protocols/ospf.html#optional" TargetMode="External"/><Relationship Id="rId14" Type="http://schemas.openxmlformats.org/officeDocument/2006/relationships/hyperlink" Target="https://datatracker.ietf.org/doc/html/rfc3137.html" TargetMode="External"/><Relationship Id="rId15" Type="http://schemas.openxmlformats.org/officeDocument/2006/relationships/hyperlink" Target="https://datatracker.ietf.org/doc/html/rfc3509.html" TargetMode="External"/><Relationship Id="rId16" Type="http://schemas.openxmlformats.org/officeDocument/2006/relationships/hyperlink" Target="https://datatracker.ietf.org/doc/html/rfc2328.html" TargetMode="External"/><Relationship Id="rId17" Type="http://schemas.openxmlformats.org/officeDocument/2006/relationships/hyperlink" Target="https://datatracker.ietf.org/doc/html/rfc1583.html" TargetMode="External"/><Relationship Id="rId18" Type="http://schemas.openxmlformats.org/officeDocument/2006/relationships/hyperlink" Target="https://datatracker.ietf.org/doc/html/rfc5443.html" TargetMode="External"/><Relationship Id="rId19" Type="http://schemas.openxmlformats.org/officeDocument/2006/relationships/hyperlink" Target="https://datatracker.ietf.org/doc/html/rfc2370.html" TargetMode="External"/><Relationship Id="rId20" Type="http://schemas.openxmlformats.org/officeDocument/2006/relationships/hyperlink" Target="https://docs.vyos.io/en/latest/configuration/protocols/ospf.html#area-configuration" TargetMode="External"/><Relationship Id="rId21" Type="http://schemas.openxmlformats.org/officeDocument/2006/relationships/hyperlink" Target="https://docs.vyos.io/en/latest/configuration/protocols/ospf.html#interface-configuration" TargetMode="External"/><Relationship Id="rId22" Type="http://schemas.openxmlformats.org/officeDocument/2006/relationships/hyperlink" Target="https://docs.vyos.io/en/latest/configuration/protocols/ospf.html#external-route-summarisation" TargetMode="External"/><Relationship Id="rId23" Type="http://schemas.openxmlformats.org/officeDocument/2006/relationships/hyperlink" Target="https://docs.vyos.io/en/latest/configuration/protocols/ospf.html#graceful-restart" TargetMode="External"/><Relationship Id="rId24" Type="http://schemas.openxmlformats.org/officeDocument/2006/relationships/hyperlink" Target="https://datatracker.ietf.org/doc/html/rfc3623.html" TargetMode="External"/><Relationship Id="rId25" Type="http://schemas.openxmlformats.org/officeDocument/2006/relationships/hyperlink" Target="https://docs.vyos.io/en/latest/configuration/protocols/ospf.html#manual-neighbor-configuration" TargetMode="External"/><Relationship Id="rId26" Type="http://schemas.openxmlformats.org/officeDocument/2006/relationships/hyperlink" Target="https://docs.vyos.io/en/latest/configuration/protocols/ospf.html#redistribution-configuration" TargetMode="External"/><Relationship Id="rId27" Type="http://schemas.openxmlformats.org/officeDocument/2006/relationships/hyperlink" Target="https://docs.vyos.io/en/latest/configuration/protocols/ospf.html#operational-mode-commands" TargetMode="External"/><Relationship Id="rId28" Type="http://schemas.openxmlformats.org/officeDocument/2006/relationships/hyperlink" Target="https://docs.vyos.io/en/latest/configuration/protocols/ospf.html#examples" TargetMode="External"/><Relationship Id="rId29" Type="http://schemas.openxmlformats.org/officeDocument/2006/relationships/hyperlink" Target="https://docs.vyos.io/en/latest/configuration/protocols/ospf.html#enable-ospf" TargetMode="External"/><Relationship Id="rId30" Type="http://schemas.openxmlformats.org/officeDocument/2006/relationships/hyperlink" Target="https://docs.vyos.io/en/latest/configuration/protocols/ospf.html#enable-ospf-with-route-redistribution-of-the-loopback-and-default-originate" TargetMode="External"/><Relationship Id="rId31" Type="http://schemas.openxmlformats.org/officeDocument/2006/relationships/hyperlink" Target="https://docs.vyos.io/en/latest/configuration/protocols/ospf.html#enable-ospf-and-igp-ldp-synchronization" TargetMode="External"/><Relationship Id="rId32" Type="http://schemas.openxmlformats.org/officeDocument/2006/relationships/hyperlink" Target="https://docs.vyos.io/en/latest/configuration/protocols/ospf.html#enable-ospf-with-segment-routing-experimental" TargetMode="External"/><Relationship Id="rId33" Type="http://schemas.openxmlformats.org/officeDocument/2006/relationships/hyperlink" Target="https://docs.vyos.io/en/latest/configuration/protocols/ospf.html#ospfv3-ipv6" TargetMode="External"/><Relationship Id="rId34" Type="http://schemas.openxmlformats.org/officeDocument/2006/relationships/hyperlink" Target="https://docs.vyos.io/en/latest/configuration/protocols/ospf.html#ospf-v3-configuration" TargetMode="External"/><Relationship Id="rId35" Type="http://schemas.openxmlformats.org/officeDocument/2006/relationships/hyperlink" Target="https://docs.vyos.io/en/latest/configuration/protocols/ospf.html#ospf-v3-general" TargetMode="External"/><Relationship Id="rId36" Type="http://schemas.openxmlformats.org/officeDocument/2006/relationships/hyperlink" Target="https://docs.vyos.io/en/latest/configuration/protocols/ospf.html#ospf-v3-optional" TargetMode="External"/><Relationship Id="rId37" Type="http://schemas.openxmlformats.org/officeDocument/2006/relationships/hyperlink" Target="https://docs.vyos.io/en/latest/configuration/protocols/ospf.html#ospf-v3-area-configuration" TargetMode="External"/><Relationship Id="rId38" Type="http://schemas.openxmlformats.org/officeDocument/2006/relationships/hyperlink" Target="https://docs.vyos.io/en/latest/configuration/protocols/ospf.html#ospf-v3-interface-config" TargetMode="External"/><Relationship Id="rId39" Type="http://schemas.openxmlformats.org/officeDocument/2006/relationships/hyperlink" Target="https://docs.vyos.io/en/latest/configuration/protocols/ospf.html#ospf-v3-redistribution-config" TargetMode="External"/><Relationship Id="rId40" Type="http://schemas.openxmlformats.org/officeDocument/2006/relationships/hyperlink" Target="https://docs.vyos.io/en/latest/configuration/protocols/ospf.html#id7" TargetMode="External"/><Relationship Id="rId41" Type="http://schemas.openxmlformats.org/officeDocument/2006/relationships/hyperlink" Target="https://docs.vyos.io/en/latest/configuration/protocols/ospf.html#ospf-v3-op-cmd" TargetMode="External"/><Relationship Id="rId42" Type="http://schemas.openxmlformats.org/officeDocument/2006/relationships/hyperlink" Target="https://docs.vyos.io/en/latest/configuration/protocols/ospf.html#configurati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