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RPKI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There are two types of Network Admins who deal with BGP, those who have created an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international incident and/or outage, and those who are lying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6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—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tweet by EvilMog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, 2020-02-21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RPKI is a framework PKI designed to secure the Internet routing infrastructure. It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associates BGP route announcements with the correct originating ASN which BGP </w:t>
      </w:r>
    </w:p>
    <w:p>
      <w:pPr>
        <w:autoSpaceDN w:val="0"/>
        <w:autoSpaceDE w:val="0"/>
        <w:widowControl/>
        <w:spacing w:line="288" w:lineRule="exact" w:before="72" w:after="36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routers can then use to check each route against the corresponding ROA for validity.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65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RPKI is described in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6480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2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 BGP-speaking router like VyOS can retrieve ROA information from RPKI “Relying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Party software” (often just called an “RPKI server” or “RPKI validator”) by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using RTR protocol. There are several open source implementations to choose from,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such as NLNetLabs’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Routinato</w:t>
      </w:r>
      <w:r>
        <w:rPr>
          <w:rFonts w:ascii="Lato" w:hAnsi="Lato" w:eastAsia="Lato"/>
          <w:b w:val="0"/>
          <w:i w:val="0"/>
          <w:color w:val="297FB9"/>
          <w:sz w:val="24"/>
        </w:rPr>
        <w:t>r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(written in Rust), 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Cloudflare’s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GoRTR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and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OctoRPKI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(written in Go), and RIPE NCC’s </w:t>
      </w:r>
    </w:p>
    <w:p>
      <w:pPr>
        <w:autoSpaceDN w:val="0"/>
        <w:autoSpaceDE w:val="0"/>
        <w:widowControl/>
        <w:spacing w:line="288" w:lineRule="exact" w:before="72" w:after="354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RPKI </w:t>
      </w:r>
      <w:r>
        <w:rPr>
          <w:rFonts w:ascii="Lato" w:hAnsi="Lato" w:eastAsia="Lato"/>
          <w:b w:val="0"/>
          <w:i w:val="0"/>
          <w:color w:val="297FB9"/>
          <w:sz w:val="24"/>
          <w:u w:val="single"/>
        </w:rPr>
        <w:t>Validator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(written in Java). The RTR protocol is described in </w:t>
      </w:r>
      <w:r>
        <w:rPr>
          <w:rFonts w:ascii="Lato" w:hAnsi="Lato" w:eastAsia="Lato"/>
          <w:b/>
          <w:i w:val="0"/>
          <w:color w:val="297FB9"/>
          <w:sz w:val="24"/>
        </w:rPr>
        <w:t>RFC 8210</w:t>
      </w:r>
      <w:r>
        <w:rPr>
          <w:rFonts w:ascii="Lato" w:hAnsi="Lato" w:eastAsia="Lato"/>
          <w:b w:val="0"/>
          <w:i w:val="0"/>
          <w:color w:val="3F3F3F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1abc9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Tip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2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you are new to these routing security technologies then there is an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 xml:space="preserve">excellent guide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RPKI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by NLnet Labs which will get you up to speed very quickly. Their documentation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explains everything from what RPKI is to deploying it in production. It also has some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help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0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and operational guidanc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e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including “What can I do about my route having an Invalid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20"/>
        </w:trPr>
        <w:tc>
          <w:tcPr>
            <w:tcW w:type="dxa" w:w="9360"/>
            <w:tcBorders/>
            <w:shd w:fill="dbfa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state?”</w:t>
            </w:r>
          </w:p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Getting started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First you will need to deploy an RPKI validator for your routers to use. The RIPE NCC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helpfully provide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some instruction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</w:rPr>
              <w:t>s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to get you started with several different options.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84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Once your server is running you can start validating announcements.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408"/>
        </w:trPr>
        <w:tc>
          <w:tcPr>
            <w:tcW w:type="dxa" w:w="78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Imported prefixes during the validation may have values: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28"/>
        </w:trPr>
        <w:tc>
          <w:tcPr>
            <w:tcW w:type="dxa" w:w="5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valid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240" w:bottom="111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88" w:lineRule="exact" w:before="78" w:after="36"/>
        <w:ind w:left="126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The prefix and ASN that originated it match a signed ROA. These are probably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9740"/>
      </w:tblGrid>
      <w:tr>
        <w:trPr>
          <w:trHeight w:hRule="exact" w:val="384"/>
        </w:trPr>
        <w:tc>
          <w:tcPr>
            <w:tcW w:type="dxa" w:w="86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36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trustworthy route announcements.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9740"/>
      </w:tblGrid>
      <w:tr>
        <w:trPr>
          <w:trHeight w:hRule="exact" w:val="408"/>
        </w:trPr>
        <w:tc>
          <w:tcPr>
            <w:tcW w:type="dxa" w:w="5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46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invalid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84"/>
        </w:trPr>
        <w:tc>
          <w:tcPr>
            <w:tcW w:type="dxa" w:w="8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prefix or prefix length and ASN that originated it doesn’t match any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26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existing ROA. This could be the result of a prefix hijack, or merely a </w:t>
      </w:r>
    </w:p>
    <w:p>
      <w:pPr>
        <w:autoSpaceDN w:val="0"/>
        <w:autoSpaceDE w:val="0"/>
        <w:widowControl/>
        <w:spacing w:line="288" w:lineRule="exact" w:before="72" w:after="36"/>
        <w:ind w:left="126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misconfiguration, but should probably be treated as untrustworthy route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84"/>
        </w:trPr>
        <w:tc>
          <w:tcPr>
            <w:tcW w:type="dxa" w:w="57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announcements.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408"/>
        </w:trPr>
        <w:tc>
          <w:tcPr>
            <w:tcW w:type="dxa" w:w="5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64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3F3F3F"/>
                <w:sz w:val="24"/>
              </w:rPr>
              <w:t>notfound</w:t>
            </w:r>
          </w:p>
        </w:tc>
      </w:tr>
    </w:tbl>
    <w:p>
      <w:pPr>
        <w:autoSpaceDN w:val="0"/>
        <w:autoSpaceDE w:val="0"/>
        <w:widowControl/>
        <w:spacing w:line="1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84"/>
        </w:trPr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No ROA exists which covers that prefix. Unfortunately this is the case for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70"/>
        <w:gridCol w:w="4870"/>
      </w:tblGrid>
      <w:tr>
        <w:trPr>
          <w:trHeight w:hRule="exact" w:val="9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40"/>
            </w:tblGrid>
            <w:tr>
              <w:trPr>
                <w:trHeight w:hRule="exact" w:val="260"/>
              </w:trPr>
              <w:tc>
                <w:tcPr>
                  <w:tcW w:type="dxa" w:w="780"/>
                  <w:tcBorders/>
                  <w:shd w:fill="6ab0de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2" w:after="0"/>
                    <w:ind w:left="2" w:right="0" w:firstLine="0"/>
                    <w:jc w:val="left"/>
                  </w:pPr>
                  <w:r>
                    <w:rPr>
                      <w:rFonts w:ascii="DejaVu Sans" w:hAnsi="DejaVu Sans" w:eastAsia="DejaVu Sans"/>
                      <w:b/>
                      <w:i w:val="0"/>
                      <w:color w:val="FFFFFF"/>
                      <w:sz w:val="24"/>
                    </w:rPr>
                    <w:t>Note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322" w:right="14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about 80% of the IPv4 prefixes which were announced to the DFZ at the start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of 2020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If you are responsible for the global addresses assigned to your network, please make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28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sure that your prefixes have ROAs associated with them to avoid being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notfound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by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RPKI. For most ASNs this will involve publishing ROAs via your RIR (RIPE NCC, APNIC,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ARIN, LACNIC or AFRINIC), and is something you are encouraged to do whenever you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70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plan to announce addresses into the DFZ.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30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Particularly large networks may wish to run their own RPKI certificate authority and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publication server instead of publishing ROAs via their RIR. This is a subject far beyond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60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scope of VyOS’ documentation. Consider reading about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Krill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if this is a rabbit hole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6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8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you need or especially want to dive down.</w:t>
            </w:r>
          </w:p>
        </w:tc>
      </w:tr>
      <w:tr>
        <w:trPr>
          <w:trHeight w:hRule="exact" w:val="412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4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Features of the Current Implementation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4870"/>
        <w:gridCol w:w="4870"/>
      </w:tblGrid>
      <w:tr>
        <w:trPr>
          <w:trHeight w:hRule="exact" w:val="554"/>
        </w:trPr>
        <w:tc>
          <w:tcPr>
            <w:tcW w:type="dxa" w:w="9340"/>
            <w:gridSpan w:val="2"/>
            <w:tcBorders/>
            <w:shd w:fill="fcfcf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In a nutshell, the current implementation provides the following features:</w:t>
            </w:r>
          </w:p>
        </w:tc>
      </w:tr>
      <w:tr>
        <w:trPr>
          <w:trHeight w:hRule="exact" w:val="550"/>
        </w:trPr>
        <w:tc>
          <w:tcPr>
            <w:tcW w:type="dxa" w:w="10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2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BGP router can connect to one or more RPKI cache servers to receive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9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validated prefix to origin AS mappings. Advanced failover can be implemented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4870"/>
        <w:gridCol w:w="4870"/>
      </w:tblGrid>
      <w:tr>
        <w:trPr>
          <w:trHeight w:hRule="exact" w:val="720"/>
        </w:trPr>
        <w:tc>
          <w:tcPr>
            <w:tcW w:type="dxa" w:w="6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by server sockets with different preference values.</w:t>
            </w:r>
          </w:p>
          <w:p>
            <w:pPr>
              <w:autoSpaceDN w:val="0"/>
              <w:autoSpaceDE w:val="0"/>
              <w:widowControl/>
              <w:spacing w:line="288" w:lineRule="exact" w:before="7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If no connection to an RPKI cache server can be established after a pre-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2"/>
        </w:trPr>
        <w:tc>
          <w:tcPr>
            <w:tcW w:type="dxa" w:w="89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6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defined timeout, the router will process routes without prefix origin validation.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9740"/>
      </w:tblGrid>
      <w:tr>
        <w:trPr>
          <w:trHeight w:hRule="exact" w:val="360"/>
        </w:trPr>
        <w:tc>
          <w:tcPr>
            <w:tcW w:type="dxa" w:w="85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It still will try to establish a connection to an RPKI cache server in the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126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background.</w:t>
      </w:r>
    </w:p>
    <w:p>
      <w:pPr>
        <w:sectPr>
          <w:pgSz w:w="12240" w:h="15840"/>
          <w:pgMar w:top="720" w:right="1240" w:bottom="852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402"/>
        </w:trPr>
        <w:tc>
          <w:tcPr>
            <w:tcW w:type="dxa" w:w="9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8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By default, enabling RPKI does not change best path selection. In particular,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2"/>
        </w:trPr>
        <w:tc>
          <w:tcPr>
            <w:tcW w:type="dxa" w:w="86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invalid prefixes will still be considered during best path selection. However,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720"/>
        </w:trPr>
        <w:tc>
          <w:tcPr>
            <w:tcW w:type="dxa" w:w="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router can be configured to ignore all invalid prefixes.</w:t>
            </w:r>
          </w:p>
          <w:p>
            <w:pPr>
              <w:autoSpaceDN w:val="0"/>
              <w:autoSpaceDE w:val="0"/>
              <w:widowControl/>
              <w:spacing w:line="288" w:lineRule="exact" w:before="7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Route maps can be configured to match a specific RPKI validation state. This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9380"/>
      </w:tblGrid>
      <w:tr>
        <w:trPr>
          <w:trHeight w:hRule="exact" w:val="362"/>
        </w:trPr>
        <w:tc>
          <w:tcPr>
            <w:tcW w:type="dxa" w:w="86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8" w:after="0"/>
              <w:ind w:left="5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allows the creation of local policies, which handle BGP routes based on the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720"/>
        </w:trPr>
        <w:tc>
          <w:tcPr>
            <w:tcW w:type="dxa" w:w="5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3F3F3F"/>
                <w:sz w:val="20"/>
              </w:rPr>
              <w:t></w:t>
            </w:r>
          </w:p>
        </w:tc>
        <w:tc>
          <w:tcPr>
            <w:tcW w:type="dxa" w:w="8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outcome of the Prefix Origin Validation.</w:t>
            </w:r>
          </w:p>
          <w:p>
            <w:pPr>
              <w:autoSpaceDN w:val="0"/>
              <w:autoSpaceDE w:val="0"/>
              <w:widowControl/>
              <w:spacing w:line="288" w:lineRule="exact" w:before="72" w:after="0"/>
              <w:ind w:left="14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Updates from the RPKI cache servers are directly applied and path selection is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98"/>
        </w:trPr>
        <w:tc>
          <w:tcPr>
            <w:tcW w:type="dxa" w:w="92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370" w:lineRule="exact" w:before="0" w:after="0"/>
              <w:ind w:left="2" w:right="0" w:firstLine="0"/>
              <w:jc w:val="left"/>
            </w:pPr>
            <w:r>
              <w:tab/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updated accordingly. (Soft reconfiguration must be enabled for this to work). </w:t>
            </w: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Configuration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rpki polling-period &lt;1-86400&gt;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24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Define the time interval to update the local cache</w:t>
            </w:r>
          </w:p>
        </w:tc>
      </w:tr>
    </w:tbl>
    <w:p>
      <w:pPr>
        <w:autoSpaceDN w:val="0"/>
        <w:autoSpaceDE w:val="0"/>
        <w:widowControl/>
        <w:spacing w:line="3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 default value is 300 seconds.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rpki cache &lt;address&gt; port &lt;port&gt;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Defined the IPv4, IPv6 or FQDN and port number of the caching RPKI caching instance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54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which is used.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is a mandatory setting.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rpki cache &lt;address&gt; preference &lt;preference&gt;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Multiple RPKI caching instances can be supplied and they need a preference in which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60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their result sets are used.</w:t>
            </w:r>
          </w:p>
        </w:tc>
      </w:tr>
    </w:tbl>
    <w:p>
      <w:pPr>
        <w:autoSpaceDN w:val="0"/>
        <w:autoSpaceDE w:val="0"/>
        <w:widowControl/>
        <w:spacing w:line="3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08"/>
        </w:trPr>
        <w:tc>
          <w:tcPr>
            <w:tcW w:type="dxa" w:w="61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This is a mandatory setting.</w:t>
            </w:r>
          </w:p>
        </w:tc>
      </w:tr>
    </w:tbl>
    <w:p>
      <w:pPr>
        <w:autoSpaceDN w:val="0"/>
        <w:autoSpaceDE w:val="0"/>
        <w:widowControl/>
        <w:spacing w:line="2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8"/>
        </w:trPr>
        <w:tc>
          <w:tcPr>
            <w:tcW w:type="dxa" w:w="51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0"/>
              </w:rPr>
              <w:t>SSH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2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Connections to the RPKI caching server can not only be established by HTTP/TLS but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18"/>
        </w:trPr>
        <w:tc>
          <w:tcPr>
            <w:tcW w:type="dxa" w:w="93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you can also rely on a secure SSH session to the server. To enable SSH, first you need to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create an SSH client keypair using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generate ssh client-key /config/auth/id_rsa_rpki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Once your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36.0" w:type="dxa"/>
            </w:tblPr>
            <w:tblGrid>
              <w:gridCol w:w="9340"/>
            </w:tblGrid>
            <w:tr>
              <w:trPr>
                <w:trHeight w:hRule="exact" w:val="300"/>
              </w:trPr>
              <w:tc>
                <w:tcPr>
                  <w:tcW w:type="dxa" w:w="437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02"/>
        </w:trPr>
        <w:tc>
          <w:tcPr>
            <w:tcW w:type="dxa" w:w="9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key is created you can setup the connection.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rpki cache &lt;address&gt; ssh username &lt;user&gt;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4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SSH username to establish an SSH connection to the cache server.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rpki cache &lt;address&gt; ssh known-hosts-file &lt;filepath&gt;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Local path that includes the known hosts file.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rpki cache &lt;address&gt; ssh private-key-file &lt;filepath&gt;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Local path that includes the private key file of the router.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rpki cache &lt;address&gt; ssh public-key-file &lt;filepath&gt;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6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2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Local path that includes the public key file of the router.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740"/>
      </w:tblGrid>
      <w:tr>
        <w:trPr>
          <w:trHeight w:hRule="exact" w:val="280"/>
        </w:trPr>
        <w:tc>
          <w:tcPr>
            <w:tcW w:type="dxa" w:w="9720"/>
            <w:tcBorders/>
            <w:shd w:fill="6ab0d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FFFFFF"/>
                <w:sz w:val="24"/>
              </w:rPr>
              <w:t>Note</w:t>
            </w:r>
          </w:p>
        </w:tc>
      </w:tr>
    </w:tbl>
    <w:p>
      <w:pPr>
        <w:autoSpaceDN w:val="0"/>
        <w:autoSpaceDE w:val="0"/>
        <w:widowControl/>
        <w:spacing w:line="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4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8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When using SSH, known-hosts-file, private-key-file and public-key-file are mandatory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318"/>
        </w:trPr>
        <w:tc>
          <w:tcPr>
            <w:tcW w:type="dxa" w:w="9360"/>
            <w:tcBorders/>
            <w:shd w:fill="e7f2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0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options.</w:t>
            </w:r>
          </w:p>
        </w:tc>
      </w:tr>
      <w:tr>
        <w:trPr>
          <w:trHeight w:hRule="exact" w:val="478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36"/>
              </w:rPr>
              <w:t>Example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14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We can build route-maps for import based on these states. Here is a simple RPKI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configuration, where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routinator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is the RPKI-validating “cache” server with ip </w:t>
            </w:r>
            <w:r>
              <w:rPr>
                <w:rFonts w:ascii="Lato" w:hAnsi="Lato" w:eastAsia="Lato"/>
                <w:b w:val="0"/>
                <w:i/>
                <w:color w:val="3F3F3F"/>
                <w:sz w:val="24"/>
              </w:rPr>
              <w:t>192.0.2.1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8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protocols rpki cache 192.0.2.1 port '3323'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protocols rpki cache 192.0.2.1 preference '1'</w:t>
            </w:r>
          </w:p>
        </w:tc>
      </w:tr>
    </w:tbl>
    <w:p>
      <w:pPr>
        <w:autoSpaceDN w:val="0"/>
        <w:autoSpaceDE w:val="0"/>
        <w:widowControl/>
        <w:spacing w:line="288" w:lineRule="exact" w:before="76" w:after="0"/>
        <w:ind w:left="0" w:right="0" w:firstLine="0"/>
        <w:jc w:val="center"/>
      </w:pPr>
      <w:r>
        <w:rPr>
          <w:shd w:val="clear" w:color="auto" w:fill="fcfcfc"/>
          <w:rFonts w:ascii="Lato" w:hAnsi="Lato" w:eastAsia="Lato"/>
          <w:b w:val="0"/>
          <w:i w:val="0"/>
          <w:color w:val="3F3F3F"/>
          <w:sz w:val="24"/>
        </w:rPr>
        <w:t>Here is an example route-map to apply to routes learned at import. In this filter we reject</w:t>
      </w:r>
    </w:p>
    <w:p>
      <w:pPr>
        <w:autoSpaceDN w:val="0"/>
        <w:autoSpaceDE w:val="0"/>
        <w:widowControl/>
        <w:spacing w:line="288" w:lineRule="exact" w:before="72" w:after="0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prefixes with the state </w:t>
      </w:r>
      <w:r>
        <w:rPr>
          <w:rFonts w:ascii="Lato" w:hAnsi="Lato" w:eastAsia="Lato"/>
          <w:b w:val="0"/>
          <w:i/>
          <w:color w:val="3F3F3F"/>
          <w:sz w:val="24"/>
        </w:rPr>
        <w:t>invalid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, and set a higher </w:t>
      </w:r>
      <w:r>
        <w:rPr>
          <w:rFonts w:ascii="Lato" w:hAnsi="Lato" w:eastAsia="Lato"/>
          <w:b w:val="0"/>
          <w:i/>
          <w:color w:val="3F3F3F"/>
          <w:sz w:val="24"/>
        </w:rPr>
        <w:t>local-preference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if the prefix is </w:t>
      </w:r>
    </w:p>
    <w:p>
      <w:pPr>
        <w:autoSpaceDN w:val="0"/>
        <w:autoSpaceDE w:val="0"/>
        <w:widowControl/>
        <w:spacing w:line="288" w:lineRule="exact" w:before="72" w:after="356"/>
        <w:ind w:left="18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 xml:space="preserve">RPKI </w:t>
      </w:r>
      <w:r>
        <w:rPr>
          <w:rFonts w:ascii="Lato" w:hAnsi="Lato" w:eastAsia="Lato"/>
          <w:b w:val="0"/>
          <w:i/>
          <w:color w:val="3F3F3F"/>
          <w:sz w:val="24"/>
        </w:rPr>
        <w:t>valid</w:t>
      </w:r>
      <w:r>
        <w:rPr>
          <w:rFonts w:ascii="Lato" w:hAnsi="Lato" w:eastAsia="Lato"/>
          <w:b w:val="0"/>
          <w:i w:val="0"/>
          <w:color w:val="3F3F3F"/>
          <w:sz w:val="24"/>
        </w:rPr>
        <w:t xml:space="preserve"> rather than merely </w:t>
      </w:r>
      <w:r>
        <w:rPr>
          <w:rFonts w:ascii="Lato" w:hAnsi="Lato" w:eastAsia="Lato"/>
          <w:b w:val="0"/>
          <w:i/>
          <w:color w:val="3F3F3F"/>
          <w:sz w:val="24"/>
        </w:rPr>
        <w:t>notfound</w:t>
      </w:r>
      <w:r>
        <w:rPr>
          <w:rFonts w:ascii="Lato" w:hAnsi="Lato" w:eastAsia="Lato"/>
          <w:b w:val="0"/>
          <w:i w:val="0"/>
          <w:color w:val="3F3F3F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16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331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policy route-map ROUTES-IN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policy route-map ROUTES-IN rule 10 match rpki 'valid'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policy route-map ROUTES-IN rule 10 set local-preference '300'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policy route-map ROUTES-IN rule 20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policy route-map ROUTES-IN rule 20 match rpki 'notfound'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policy route-map ROUTES-IN rule 20 set local-preference '125' </w:t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 xml:space="preserve">set policy route-map ROUTES-IN rule 30 action 'deny'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3F3F3F"/>
                <w:sz w:val="18"/>
              </w:rPr>
              <w:t>set policy route-map ROUTES-IN rule 30 match rpki 'invalid'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0"/>
      </w:tblGrid>
      <w:tr>
        <w:trPr>
          <w:trHeight w:hRule="exact" w:val="40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7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Once your routers are configured to reject RPKI-invalid prefixes, you can test whether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740"/>
      </w:tblGrid>
      <w:tr>
        <w:trPr>
          <w:trHeight w:hRule="exact" w:val="384"/>
        </w:trPr>
        <w:tc>
          <w:tcPr>
            <w:tcW w:type="dxa" w:w="9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10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the configuration is working correctly using the </w:t>
            </w:r>
            <w:r>
              <w:rPr>
                <w:rFonts w:ascii="Lato" w:hAnsi="Lato" w:eastAsia="Lato"/>
                <w:b w:val="0"/>
                <w:i w:val="0"/>
                <w:color w:val="297FB9"/>
                <w:sz w:val="24"/>
                <w:u w:val="single"/>
              </w:rPr>
              <w:t>RIPE Labs RPKI Test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 experimental tool.</w:t>
            </w:r>
          </w:p>
        </w:tc>
      </w:tr>
    </w:tbl>
    <w:p>
      <w:pPr>
        <w:autoSpaceDN w:val="0"/>
        <w:autoSpaceDE w:val="0"/>
        <w:widowControl/>
        <w:spacing w:line="288" w:lineRule="exact" w:before="300" w:after="0"/>
        <w:ind w:left="180" w:right="0" w:firstLine="0"/>
        <w:jc w:val="left"/>
      </w:pPr>
      <w:r>
        <w:rPr>
          <w:rFonts w:ascii="Lato" w:hAnsi="Lato" w:eastAsia="Lato"/>
          <w:b w:val="0"/>
          <w:i w:val="0"/>
          <w:color w:val="202529"/>
          <w:sz w:val="24"/>
        </w:rPr>
        <w:t xml:space="preserve"> Previous</w:t>
      </w:r>
      <w:r>
        <w:rPr>
          <w:rFonts w:ascii="Lato" w:hAnsi="Lato" w:eastAsia="Lato"/>
          <w:b w:val="0"/>
          <w:i w:val="0"/>
          <w:color w:val="202529"/>
          <w:sz w:val="24"/>
        </w:rPr>
        <w:t xml:space="preserve"> Next</w:t>
      </w:r>
    </w:p>
    <w:sectPr w:rsidR="00FC693F" w:rsidRPr="0006063C" w:rsidSect="00034616">
      <w:pgSz w:w="12240" w:h="15840"/>
      <w:pgMar w:top="720" w:right="1240" w:bottom="1440" w:left="1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