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SSTP Server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SSTP is a form of VPN tunnel that provides a mechanism to transport PPP traffic through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an SSL/TLS channel. SSL/TLS provides transport-level security with key negotiation, </w:t>
      </w:r>
    </w:p>
    <w:p>
      <w:pPr>
        <w:autoSpaceDN w:val="0"/>
        <w:autoSpaceDE w:val="0"/>
        <w:widowControl/>
        <w:spacing w:line="288" w:lineRule="exact" w:before="72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encryption and traffic integrity checking. The use of SSL/TLS over TCP port 443 allows </w:t>
      </w:r>
    </w:p>
    <w:p>
      <w:pPr>
        <w:autoSpaceDN w:val="0"/>
        <w:autoSpaceDE w:val="0"/>
        <w:widowControl/>
        <w:spacing w:line="288" w:lineRule="exact" w:before="72" w:after="36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SSTP to pass through virtually all firewalls and proxy servers except for authenticated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5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web proxies.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7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SSTP is available for Linux, BSD, and Windows.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VyOS utilizes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  <w:u w:val="single"/>
              </w:rPr>
              <w:t>accel-ppp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to provide SSTP server functionality. We support both local and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1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RADIUS authentication.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0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As SSTP provides PPP via a SSL/TLS channel the use of either publically signed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354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certificates as well as a private PKI is required.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  <w:tr>
        <w:trPr>
          <w:trHeight w:hRule="exact" w:val="554"/>
        </w:trPr>
        <w:tc>
          <w:tcPr>
            <w:tcW w:type="dxa" w:w="9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0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All certificates should be stored on VyOS under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/config/auth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. If certificates are not stored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250.0" w:type="dxa"/>
            </w:tblPr>
            <w:tblGrid>
              <w:gridCol w:w="9720"/>
            </w:tblGrid>
            <w:tr>
              <w:trPr>
                <w:trHeight w:hRule="exact" w:val="300"/>
              </w:trPr>
              <w:tc>
                <w:tcPr>
                  <w:tcW w:type="dxa" w:w="117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82" w:lineRule="exact" w:before="0" w:after="0"/>
        <w:ind w:left="182" w:right="1584" w:firstLine="0"/>
        <w:jc w:val="left"/>
      </w:pPr>
      <w:r>
        <w:rPr>
          <w:shd w:val="clear" w:color="auto" w:fill="e7f2fa"/>
          <w:rFonts w:ascii="Lato" w:hAnsi="Lato" w:eastAsia="Lato"/>
          <w:b w:val="0"/>
          <w:i w:val="0"/>
          <w:color w:val="3F3F3F"/>
          <w:sz w:val="24"/>
        </w:rPr>
        <w:t xml:space="preserve">in the </w:t>
      </w:r>
      <w:r>
        <w:rPr>
          <w:shd w:val="clear" w:color="auto" w:fill="e7f2fa"/>
          <w:rFonts w:ascii="DejaVu Sans" w:hAnsi="DejaVu Sans" w:eastAsia="DejaVu Sans"/>
          <w:b w:val="0"/>
          <w:i w:val="0"/>
          <w:color w:val="E74C3C"/>
          <w:sz w:val="18"/>
        </w:rPr>
        <w:t>/config</w:t>
      </w:r>
      <w:r>
        <w:rPr>
          <w:shd w:val="clear" w:color="auto" w:fill="e7f2fa"/>
          <w:rFonts w:ascii="Lato" w:hAnsi="Lato" w:eastAsia="Lato"/>
          <w:b w:val="0"/>
          <w:i w:val="0"/>
          <w:color w:val="3F3F3F"/>
          <w:sz w:val="24"/>
        </w:rPr>
        <w:t xml:space="preserve"> </w:t>
      </w:r>
      <w:r>
        <w:rPr>
          <w:shd w:val="clear" w:color="auto" w:fill="e7f2fa"/>
          <w:rFonts w:ascii="Lato" w:hAnsi="Lato" w:eastAsia="Lato"/>
          <w:b w:val="0"/>
          <w:i w:val="0"/>
          <w:color w:val="3F3F3F"/>
          <w:sz w:val="24"/>
        </w:rPr>
        <w:t xml:space="preserve"> directory they will not be migrated during a software update. </w:t>
      </w:r>
      <w:r>
        <w:rPr>
          <w:rFonts w:ascii="DejaVu Sans" w:hAnsi="DejaVu Sans" w:eastAsia="DejaVu Sans"/>
          <w:b/>
          <w:i w:val="0"/>
          <w:color w:val="000000"/>
          <w:sz w:val="36"/>
        </w:rPr>
        <w:t>Certificates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48" w:lineRule="exact" w:before="362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Self Signed CA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 generate the CA, the server private key and certificates the following commands can be used.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68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mkdir -p /config/user-data/sstp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vyos@vyos:~$ openssl req -newkey rsa:4096 -new -nodes -x509 -days 3650 -keyout /config/user-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data/sstp/server.key -out /config/user-data/sstp/server.crt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2620"/>
        </w:trPr>
        <w:tc>
          <w:tcPr>
            <w:tcW w:type="dxa" w:w="76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102" w:right="201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Generating a 4096 bit RSA private key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.........................++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...............................................................++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writing new private key to 'server.key'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[...]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Country Name (2 letter code) [AU]: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State or Province Name (full name) [Some-State]: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Locality Name (eg, city) []: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Organization Name (eg, company) [Internet Widgits Pty Ltd]: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Organizational Unit Name (eg, section) []: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Common Name (e.g. server FQDN or YOUR name) []: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Email Address []: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7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9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87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openssl req -new -x509 -key /config/user-data/sstp/server.key -out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/config/user-data/sstp/ca.crt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[...]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Country Name (2 letter code) [AU]: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State or Province Name (full name) [Some-State]: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Locality Name (eg, city) []: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Organization Name (eg, company) [Internet Widgits Pty Ltd]: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Organizational Unit Name (eg, section) []: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Common Name (e.g. server FQDN or YOUR name) []: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Email Address []:</w:t>
            </w:r>
          </w:p>
        </w:tc>
      </w:tr>
    </w:tbl>
    <w:p>
      <w:pPr>
        <w:autoSpaceDN w:val="0"/>
        <w:autoSpaceDE w:val="0"/>
        <w:widowControl/>
        <w:spacing w:line="418" w:lineRule="exact" w:before="2" w:after="36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authentication local-users username &lt;user&gt; password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&lt;pass&gt;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Create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&lt;user&gt;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for local authentication on this system. The users password will be set to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&lt;pass&gt;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authentication local-users username &lt;user&gt; disable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Disable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&lt;user&gt;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account.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86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authentication local-users username &lt;user&gt; static-ip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&lt;address&gt;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Assign static IP address to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&lt;user&gt;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account.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authentication local-users username &lt;user&gt; rate-limit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download &lt;bandwidth&gt;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Download bandwidth limit in kbit/s for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&lt;user&gt;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authentication local-users username &lt;user&gt; rate-limit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upload &lt;bandwidth&gt;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Upload bandwidth limit in kbit/s for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&lt;user&gt;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authentication protocols &lt;pap | chap | mschap | mschap-v2&gt;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Require the peer to authenticate itself using one of the following protocols: pap, chap, mschap,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mschap-v2.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authentication mode &lt;local | radius&gt;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94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 authentication backend. The configured authentication backend is used for all queries.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37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radius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: All authentication queries are handled by a configured RADIUS server.</w:t>
            </w:r>
          </w:p>
        </w:tc>
      </w:tr>
      <w:tr>
        <w:trPr>
          <w:trHeight w:hRule="exact" w:val="31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local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: All authentication queries are handled locally.</w:t>
            </w:r>
          </w:p>
        </w:tc>
      </w:tr>
      <w:tr>
        <w:trPr>
          <w:trHeight w:hRule="exact" w:val="254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gateway-address &lt;gateway&gt;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Specifies single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&lt;gateway&gt;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IP address to be used as local address of PPP interfaces.</w:t>
      </w:r>
    </w:p>
    <w:p>
      <w:pPr>
        <w:sectPr>
          <w:pgSz w:w="12240" w:h="15840"/>
          <w:pgMar w:top="720" w:right="1420" w:bottom="9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port &lt;port&gt;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Specifies the port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&lt;port&gt;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that the SSTP port will listen on (default 443).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client-ip-pool subnet &lt;subnet&gt;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&lt;subnet&gt;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as the IP pool for all connecting clients.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client-ipv6-pool prefix &lt;address&gt; mask &lt;number-of-bits&gt;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 this comand to set the IPv6 address pool from which an SSTP client will get an IPv6 prefix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of your defined length (mask) to terminate the SSTP endpoint at their side. The mask length can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be set from 48 to 128 bit long, the default value is 64.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86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client-ipv6-pool delegate &lt;address&gt; delegation-prefix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&lt;number-of-bits&gt;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 this command to configure DHCPv6 Prefix Delegation (RFC3633) on SSTP. You will have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to set your IPv6 pool and the length of the delegation prefix. From the defined IPv6 pool you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will be handing out networks of the defined length (delegation-prefix). The length of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delegation prefix can be set from 32 to 64 bit long.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name-server &lt;address&gt;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Connected client should use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&lt;address&gt;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as their DNS server. This command accepts both IPv4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and IPv6 addresses. Up to two nameservers can be configured for IPv4, up to three for IPv6.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Maximum number of IPv4 nameservers</w:t>
      </w:r>
    </w:p>
    <w:p>
      <w:pPr>
        <w:autoSpaceDN w:val="0"/>
        <w:autoSpaceDE w:val="0"/>
        <w:widowControl/>
        <w:spacing w:line="348" w:lineRule="exact" w:before="362" w:after="358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SSL Certificates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ssl ca-cert-file &lt;file&gt;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Path to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&lt;file&gt;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pointing to the certificate authority certificate.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ssl cert-file &lt;file&gt;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Path to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&lt;file&gt;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pointing to the servers certificate (public portion).</w:t>
      </w:r>
    </w:p>
    <w:p>
      <w:pPr>
        <w:autoSpaceDN w:val="0"/>
        <w:autoSpaceDE w:val="0"/>
        <w:widowControl/>
        <w:spacing w:line="348" w:lineRule="exact" w:before="360" w:after="358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PPP Settings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ppp-options lcp-echo-failure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129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Defines the maximum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&lt;number&gt;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of unanswered echo requests. Upon reaching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value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&lt;number&gt;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, the session will be reset.</w:t>
      </w:r>
    </w:p>
    <w:p>
      <w:pPr>
        <w:sectPr>
          <w:pgSz w:w="12240" w:h="15840"/>
          <w:pgMar w:top="720" w:right="1420" w:bottom="10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ppp-options lcp-echo-interval &lt;interval&gt;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this option is specified and is greater than 0, then the PPP module will send LCP pings of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echo request every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&lt;interval&gt;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seconds.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ppp-options lcp-echo-timeout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Specifies timeout in seconds to wait for any peer activity. If this option specified it turns on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adaptive lcp echo functionality and “lcp-echo-failure” is not used.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ppp-options mppe &lt;require | prefer | deny&gt;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Specifies MPPE negotioation preference.</w:t>
      </w:r>
    </w:p>
    <w:p>
      <w:pPr>
        <w:autoSpaceDN w:val="0"/>
        <w:tabs>
          <w:tab w:pos="1082" w:val="left"/>
        </w:tabs>
        <w:autoSpaceDE w:val="0"/>
        <w:widowControl/>
        <w:spacing w:line="266" w:lineRule="exact" w:before="388" w:after="0"/>
        <w:ind w:left="72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require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- ask client for mppe, if it rejects drop connection</w:t>
      </w:r>
    </w:p>
    <w:p>
      <w:pPr>
        <w:autoSpaceDN w:val="0"/>
        <w:tabs>
          <w:tab w:pos="1082" w:val="left"/>
        </w:tabs>
        <w:autoSpaceDE w:val="0"/>
        <w:widowControl/>
        <w:spacing w:line="266" w:lineRule="exact" w:before="28" w:after="0"/>
        <w:ind w:left="72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prefer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- ask client for mppe, if it rejects don’t fail</w:t>
      </w:r>
    </w:p>
    <w:p>
      <w:pPr>
        <w:autoSpaceDN w:val="0"/>
        <w:tabs>
          <w:tab w:pos="722" w:val="left"/>
          <w:tab w:pos="1082" w:val="left"/>
        </w:tabs>
        <w:autoSpaceDE w:val="0"/>
        <w:widowControl/>
        <w:spacing w:line="360" w:lineRule="exact" w:before="0" w:after="0"/>
        <w:ind w:left="2" w:right="720" w:firstLine="0"/>
        <w:jc w:val="left"/>
      </w:pPr>
      <w:r>
        <w:tab/>
      </w: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deny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- deny mppe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Default behavior - don’t ask client for mppe, but allow it if client wants. Please note that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RADIUS may override this option by MS-MPPE-Encryption-Policy attribute.</w:t>
      </w:r>
    </w:p>
    <w:p>
      <w:pPr>
        <w:autoSpaceDN w:val="0"/>
        <w:autoSpaceDE w:val="0"/>
        <w:widowControl/>
        <w:spacing w:line="348" w:lineRule="exact" w:before="36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RADIUS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26" w:lineRule="exact" w:before="360" w:after="358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Server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authentication radius server &lt;server&gt; port &lt;port&gt;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RADIUS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&lt;server&gt;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and its required port for authentication requests.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authentication radius server &lt;server&gt; key &lt;secret&gt;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RADIUS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&lt;server&gt;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and its required shared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&lt;secret&gt;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for communicating with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RADIUS server.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authentication radius server &lt;server&gt; fail-time &lt;time&gt;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Mark RADIUS server as offline for this given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&lt;time&gt;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in seconds.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authentication radius server &lt;server&gt; disable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Temporary disable this RADIUS server.</w:t>
      </w:r>
    </w:p>
    <w:p>
      <w:pPr>
        <w:autoSpaceDN w:val="0"/>
        <w:autoSpaceDE w:val="0"/>
        <w:widowControl/>
        <w:spacing w:line="326" w:lineRule="exact" w:before="360" w:after="358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Options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authentication radius acct-timeout &lt;timeout&gt;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Timeout to wait reply for Interim-Update packets. (default 3 seconds)</w:t>
      </w:r>
    </w:p>
    <w:p>
      <w:pPr>
        <w:sectPr>
          <w:pgSz w:w="12240" w:h="15840"/>
          <w:pgMar w:top="720" w:right="1420" w:bottom="8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authentication radius dynamic-author server &lt;address&gt;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Specifies IP address for Dynamic Authorization Extension server (DM/CoA)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authentication radius dynamic-author port &lt;port&gt;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Port for Dynamic Authorization Extension server (DM/CoA)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authentication radius dynamic-author key &lt;secret&gt;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Secret for Dynamic Authorization Extension server (DM/CoA)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authentication radius max-try &lt;number&gt;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Maximum number of tries to send Access-Request/Accounting-Request queries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authentication radius timeout &lt;timeout&gt;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Timeout to wait response from server (seconds)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authentication radius nas-identifier &lt;identifier&gt;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Value to send to RADIUS server in NAS-Identifier attribute and to be matched in DM/CoA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requests.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authentication radius nas-ip-address &lt;address&gt;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Value to send to RADIUS server in NAS-IP-Address attribute and to be matched in DM/CoA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requests. Also DM/CoA server will bind to that address.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authentication radius source-address &lt;address&gt;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Source IPv4 address used in all RADIUS server queires.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authentication radius rate-limit attribute &lt;attribute&gt;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72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Specifies which RADIUS server attribute contains the rate limit information. The default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attribute is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Filter-Id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authentication radius rate-limit enable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Enables bandwidth shaping via RADIUS.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vpn sstp authentication radius rate-limit vendor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Specifies the vendor dictionary, dictionary needs to be in /usr/share/accel-ppp/radius.</w:t>
      </w:r>
    </w:p>
    <w:p>
      <w:pPr>
        <w:autoSpaceDN w:val="0"/>
        <w:autoSpaceDE w:val="0"/>
        <w:widowControl/>
        <w:spacing w:line="418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Example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tabs>
          <w:tab w:pos="1082" w:val="left"/>
        </w:tabs>
        <w:autoSpaceDE w:val="0"/>
        <w:widowControl/>
        <w:spacing w:line="266" w:lineRule="exact" w:before="390" w:after="0"/>
        <w:ind w:left="72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 local user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foo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with password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bar</w:t>
      </w:r>
    </w:p>
    <w:p>
      <w:pPr>
        <w:sectPr>
          <w:pgSz w:w="12240" w:h="15840"/>
          <w:pgMar w:top="720" w:right="1420" w:bottom="7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694"/>
        <w:gridCol w:w="4694"/>
      </w:tblGrid>
      <w:tr>
        <w:trPr>
          <w:trHeight w:hRule="exact" w:val="26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Client IP addresses will be provided from pool </w:t>
            </w: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24"/>
              </w:rPr>
              <w:t>192.0.2.0/25</w:t>
            </w:r>
          </w:p>
        </w:tc>
      </w:tr>
      <w:tr>
        <w:trPr>
          <w:trHeight w:hRule="exact" w:val="1888"/>
        </w:trPr>
        <w:tc>
          <w:tcPr>
            <w:tcW w:type="dxa" w:w="9360"/>
            <w:gridSpan w:val="2"/>
            <w:tcBorders/>
            <w:shd w:fill="ee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02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sstp authentication local-users username vyos password vyos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sstp authentication mode local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sstp gateway-address 192.0.2.254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sstp client-ip-pool subnet 192.0.2.0/25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sstp name-server 10.0.0.1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sstp name-server 10.0.0.2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sstp ssl ca-cert-file /config/auth/ca.crt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sstp ssl cert-file /config/auth/server.crt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sstp ssl key-file /config/auth/server.key</w:t>
            </w:r>
          </w:p>
        </w:tc>
      </w:tr>
      <w:tr>
        <w:trPr>
          <w:trHeight w:hRule="exact" w:val="480"/>
        </w:trPr>
        <w:tc>
          <w:tcPr>
            <w:tcW w:type="dxa" w:w="9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36"/>
              </w:rPr>
              <w:t>Testing SSTP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60" w:lineRule="exact" w:before="302" w:after="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Once you have setup your SSTP server there comes the time to do some basic testing. The Linux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client used for testing is called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  <w:u w:val="single"/>
        </w:rPr>
        <w:t>sstpc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  <w:u w:val="single"/>
        </w:rPr>
        <w:t>sstpc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requires a PPP configuration/peer file.</w:t>
      </w:r>
    </w:p>
    <w:p>
      <w:pPr>
        <w:autoSpaceDN w:val="0"/>
        <w:autoSpaceDE w:val="0"/>
        <w:widowControl/>
        <w:spacing w:line="266" w:lineRule="exact" w:before="454" w:after="358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following PPP configuration tests MSCHAP-v2: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315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705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cat /etc/ppp/peers/vyos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usepeerdns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#require-mppe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#require-pap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require-mschap-v2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noauth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lock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refuse-pap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refuse-eap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refuse-chap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refuse-mschap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#refuse-mschap-v2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nobsdcomp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nodeflate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debug</w:t>
            </w:r>
          </w:p>
        </w:tc>
      </w:tr>
      <w:tr>
        <w:trPr>
          <w:trHeight w:hRule="exact" w:val="422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You can now “dial” the peer with the follwoing command: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sstpc --log-level 4 --log-stderr --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1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288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227" w:type="dxa"/>
      </w:tblPr>
      <w:tblGrid>
        <w:gridCol w:w="9388"/>
      </w:tblGrid>
      <w:tr>
        <w:trPr>
          <w:trHeight w:hRule="exact" w:val="304"/>
        </w:trPr>
        <w:tc>
          <w:tcPr>
            <w:tcW w:type="dxa" w:w="5176"/>
            <w:tcBorders>
              <w:start w:sz="6.0" w:val="single" w:color="#E1E4E5"/>
              <w:end w:sz="6.0" w:val="single" w:color="#E1E4E5"/>
              <w:bottom w:sz="6.0" w:val="single" w:color="#E1E4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user vyos --password vyos vpn.example.com -- call vyos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.</w:t>
            </w:r>
          </w:p>
        </w:tc>
      </w:tr>
    </w:tbl>
    <w:p>
      <w:pPr>
        <w:autoSpaceDN w:val="0"/>
        <w:autoSpaceDE w:val="0"/>
        <w:widowControl/>
        <w:spacing w:line="266" w:lineRule="exact" w:before="462" w:after="36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 connection attempt will be shown as: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26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sstpc --log-level 4 --log-stderr --user vyos --password vyos vpn.example.com -- call vyos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2772"/>
        </w:trPr>
        <w:tc>
          <w:tcPr>
            <w:tcW w:type="dxa" w:w="79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2" w:right="12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Mar 22 13:29:12 sstpc[12344]: Resolved vpn.example.com to 192.0.2.1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Mar 22 13:29:12 sstpc[12344]: Connected to vpn.example.com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Mar 22 13:29:12 sstpc[12344]: Sending Connect-Request Message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Mar 22 13:29:12 sstpc[12344]: SEND SSTP CRTL PKT(14)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Mar 22 13:29:12 sstpc[12344]:   TYPE(1): CONNECT REQUEST, ATTR(1):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Mar 22 13:29:12 sstpc[12344]:     ENCAP PROTO(1): 6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Mar 22 13:29:12 sstpc[12344]: RECV SSTP CRTL PKT(48)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Mar 22 13:29:12 sstpc[12344]:   TYPE(2): CONNECT ACK, ATTR(1):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Mar 22 13:29:12 sstpc[12344]:     CRYPTO BIND REQ(4): 40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Mar 22 13:29:12 sstpc[12344]: Started PPP Link Negotiation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Mar 22 13:29:15 sstpc[12344]: Sending Connected Message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Mar 22 13:29:15 sstpc[12344]: SEND SSTP CRTL PKT(112)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Mar 22 13:29:15 sstpc[12344]:   TYPE(4): CONNECTED, ATTR(1):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736" w:left="1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432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Mar 22 13:29:15 sstpc[12344]:     CRYPTO BIND(3): 104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Mar 22 13:29:15 sstpc[12344]: Connection Established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00"/>
        </w:trPr>
        <w:tc>
          <w:tcPr>
            <w:tcW w:type="dxa" w:w="89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0" w:val="left"/>
                <w:tab w:pos="402" w:val="left"/>
              </w:tabs>
              <w:autoSpaceDE w:val="0"/>
              <w:widowControl/>
              <w:spacing w:line="210" w:lineRule="exact" w:before="6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ip addr show ppp0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164: ppp0: &lt;POINTOPOINT,MULTICAST,NOARP,UP,LOWER_UP&gt; mtu 1452 qdisc fq_codel state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UNKNOWN group default qlen 3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link/ppp  promiscuity 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inet 100.64.2.2 peer 100.64.1.1/32 scope global ppp0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valid_lft forever preferred_lft forever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