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490" w:lineRule="exact" w:before="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42"/>
        </w:rPr>
        <w:t>VRF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9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VRF devices combined with ip rules provides the ability to create virtual routing and forwarding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domains (aka VRFs, VRF-lite to be specific) in the Linux network stack. One use case is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multi-tenancy problem where each tenant has their own unique routing tables and in the very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least need different default gateways.</w:t>
      </w:r>
    </w:p>
    <w:p>
      <w:pPr>
        <w:autoSpaceDN w:val="0"/>
        <w:autoSpaceDE w:val="0"/>
        <w:widowControl/>
        <w:spacing w:line="418" w:lineRule="exact" w:before="36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0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 VRF device is created with an associated route table. Network interfaces are then enslaved to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VRF device.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vrf name &lt;name&gt;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Create new VRF instance with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&lt;name&gt;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The name is used when placing individual interfaces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into the VRF.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vrf name &lt;name&gt; table &lt;id&gt;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Configured routing table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&lt;id&gt;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is used by VRF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&lt;name&gt;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1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 routing table ID can not be modified once it is assigned. It can only be changed by deleting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and re-adding the VRF instance.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vrf bind-to-all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By default the scope of the port bindings for unbound sockets is limited to the default VRF. That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is, it will not be matched by packets arriving on interfaces enslaved to a VRF and processes may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bind to the same port if they bind to a VRF.</w:t>
      </w:r>
    </w:p>
    <w:p>
      <w:pPr>
        <w:autoSpaceDN w:val="0"/>
        <w:autoSpaceDE w:val="0"/>
        <w:widowControl/>
        <w:spacing w:line="360" w:lineRule="exact" w:before="360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TCP &amp; UDP services running in the default VRF context (ie., not bound to any VRF device) can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work across all VRF domains by enabling this option.</w:t>
      </w:r>
    </w:p>
    <w:p>
      <w:pPr>
        <w:autoSpaceDN w:val="0"/>
        <w:autoSpaceDE w:val="0"/>
        <w:widowControl/>
        <w:spacing w:line="348" w:lineRule="exact" w:before="362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Zebra/Kernel route filtering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Zebra supports prefix-lists and Route Mapss to match routes received from other FRR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components. The permit/deny facilities provided by these commands can be used to filter which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routes zebra will install in the kernel.</w:t>
      </w:r>
    </w:p>
    <w:p>
      <w:pPr>
        <w:sectPr>
          <w:pgSz w:w="12240" w:h="15840"/>
          <w:pgMar w:top="720" w:right="1240" w:bottom="91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vrf &lt;name&gt; ip protocol &lt;protocol&gt; route-map &lt;route-map&gt;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Apply a route-map filter to routes for the specified protocol.</w:t>
      </w:r>
    </w:p>
    <w:p>
      <w:pPr>
        <w:autoSpaceDN w:val="0"/>
        <w:autoSpaceDE w:val="0"/>
        <w:widowControl/>
        <w:spacing w:line="360" w:lineRule="exact" w:before="360" w:after="360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following protocols can be used: any, babel, bgp, connected, eigrp, isis, kernel, ospf, rip,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static,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If you choose any as the option that will cause all protocols that are sending routes to zebra.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vrf &lt;name&gt; ipv6 protocol &lt;protocol&gt; route-map &lt;route-map&gt;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Apply a route-map filter to routes for the specified protocol.</w:t>
      </w:r>
    </w:p>
    <w:p>
      <w:pPr>
        <w:autoSpaceDN w:val="0"/>
        <w:autoSpaceDE w:val="0"/>
        <w:widowControl/>
        <w:spacing w:line="360" w:lineRule="exact" w:before="360" w:after="36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following protocols can be used: any, babel, bgp, connected, isis, kernel, ospfv3, ripng,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static,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If you choose any as the option that will cause all protocols that are sending routes to zebra.</w:t>
            </w:r>
          </w:p>
        </w:tc>
      </w:tr>
    </w:tbl>
    <w:p>
      <w:pPr>
        <w:autoSpaceDN w:val="0"/>
        <w:autoSpaceDE w:val="0"/>
        <w:widowControl/>
        <w:spacing w:line="348" w:lineRule="exact" w:before="2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Interfaces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2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VRFs are used it is not only mandatory to create a VRF but also the VRF itself needs to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assigned to an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&lt;dummy | ethernet | bonding | bridge | pppoe&gt; &lt;interface&gt;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vrf &lt;name&gt;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Assign interface identified by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&lt;interface&gt;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to VRF named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&lt;name&gt;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48" w:lineRule="exact" w:before="360" w:after="358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Routing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3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VyOS 1.4 (sagitta) introduced dynamic routing support for VRFs.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Currently dynamic routing is supported for the following protocols: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38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hyperlink r:id="rId14" w:history="1">
          <w:r>
            <w:rPr>
              <w:rStyle w:val="Hyperlink"/>
            </w:rPr>
            <w:t>BGP</w:t>
          </w:r>
        </w:hyperlink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hyperlink r:id="rId15" w:history="1">
          <w:r>
            <w:rPr>
              <w:rStyle w:val="Hyperlink"/>
            </w:rPr>
            <w:t>IS-IS</w:t>
          </w:r>
        </w:hyperlink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hyperlink r:id="rId16" w:history="1">
          <w:r>
            <w:rPr>
              <w:rStyle w:val="Hyperlink"/>
            </w:rPr>
            <w:t>OSPF</w:t>
          </w:r>
        </w:hyperlink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hyperlink r:id="rId17" w:history="1">
          <w:r>
            <w:rPr>
              <w:rStyle w:val="Hyperlink"/>
            </w:rPr>
            <w:t>OSPFv3 (IPv6)</w:t>
          </w:r>
        </w:hyperlink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hyperlink r:id="rId18" w:history="1">
          <w:r>
            <w:rPr>
              <w:rStyle w:val="Hyperlink"/>
            </w:rPr>
            <w:t>Static</w:t>
          </w:r>
        </w:hyperlink>
      </w:r>
    </w:p>
    <w:p>
      <w:pPr>
        <w:sectPr>
          <w:pgSz w:w="12240" w:h="15840"/>
          <w:pgMar w:top="720" w:right="1240" w:bottom="79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CLI configuration is same as mentioned in above articles. The only difference is, that each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routing protocol used, must be prefixed with the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vrf name &lt;name&gt;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command.</w:t>
      </w:r>
    </w:p>
    <w:p>
      <w:pPr>
        <w:autoSpaceDN w:val="0"/>
        <w:autoSpaceDE w:val="0"/>
        <w:widowControl/>
        <w:spacing w:line="326" w:lineRule="exact" w:before="36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Example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9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348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following commands would be required to set options for a given dynamic routing protocol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inside a given vrf: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870"/>
        <w:gridCol w:w="4870"/>
      </w:tblGrid>
      <w:tr>
        <w:trPr>
          <w:trHeight w:hRule="exact" w:val="1872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462" w:right="136" w:firstLine="0"/>
              <w:jc w:val="both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</w:rPr>
              <w:hyperlink r:id="rId14" w:history="1">
                <w:r>
                  <w:rPr>
                    <w:rStyle w:val="Hyperlink"/>
                  </w:rPr>
                  <w:t>BGP</w:t>
                </w:r>
              </w:hyperlink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vrf name &lt;name&gt; protocols bgp ...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1.9999999999999" w:type="dxa"/>
            </w:tblPr>
            <w:tblGrid>
              <w:gridCol w:w="7120"/>
            </w:tblGrid>
            <w:tr>
              <w:trPr>
                <w:trHeight w:hRule="exact" w:val="304"/>
              </w:trPr>
              <w:tc>
                <w:tcPr>
                  <w:tcW w:type="dxa" w:w="362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</w:rPr>
              <w:hyperlink r:id="rId15" w:history="1">
                <w:r>
                  <w:rPr>
                    <w:rStyle w:val="Hyperlink"/>
                  </w:rPr>
                  <w:t>IS-IS</w:t>
                </w:r>
              </w:hyperlink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vrf name &lt;name&gt; protocols isis ...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1.9999999999999" w:type="dxa"/>
            </w:tblPr>
            <w:tblGrid>
              <w:gridCol w:w="7120"/>
            </w:tblGrid>
            <w:tr>
              <w:trPr>
                <w:trHeight w:hRule="exact" w:val="304"/>
              </w:trPr>
              <w:tc>
                <w:tcPr>
                  <w:tcW w:type="dxa" w:w="357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</w:rPr>
              <w:hyperlink r:id="rId16" w:history="1">
                <w:r>
                  <w:rPr>
                    <w:rStyle w:val="Hyperlink"/>
                  </w:rPr>
                  <w:t>OSPF</w:t>
                </w:r>
              </w:hyperlink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vrf name &lt;name&gt; protocols ospf ...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50.0" w:type="dxa"/>
            </w:tblPr>
            <w:tblGrid>
              <w:gridCol w:w="7120"/>
            </w:tblGrid>
            <w:tr>
              <w:trPr>
                <w:trHeight w:hRule="exact" w:val="304"/>
              </w:trPr>
              <w:tc>
                <w:tcPr>
                  <w:tcW w:type="dxa" w:w="366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</w:rPr>
              <w:hyperlink r:id="rId17" w:history="1">
                <w:r>
                  <w:rPr>
                    <w:rStyle w:val="Hyperlink"/>
                  </w:rPr>
                  <w:t>OSPFv3 (IPv6)</w:t>
                </w:r>
              </w:hyperlink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vrf name &lt;name&gt; protocols ospfv3 ...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62.0" w:type="dxa"/>
            </w:tblPr>
            <w:tblGrid>
              <w:gridCol w:w="7120"/>
            </w:tblGrid>
            <w:tr>
              <w:trPr>
                <w:trHeight w:hRule="exact" w:val="304"/>
              </w:trPr>
              <w:tc>
                <w:tcPr>
                  <w:tcW w:type="dxa" w:w="388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</w:rPr>
              <w:hyperlink r:id="rId18" w:history="1">
                <w:r>
                  <w:rPr>
                    <w:rStyle w:val="Hyperlink"/>
                  </w:rPr>
                  <w:t>Static</w:t>
                </w:r>
              </w:hyperlink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set vrf name &lt;name&gt; protocols static ...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93.9999999999998" w:type="dxa"/>
            </w:tblPr>
            <w:tblGrid>
              <w:gridCol w:w="7120"/>
            </w:tblGrid>
            <w:tr>
              <w:trPr>
                <w:trHeight w:hRule="exact" w:val="284"/>
              </w:trPr>
              <w:tc>
                <w:tcPr>
                  <w:tcW w:type="dxa" w:w="3404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Operation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0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2" w:after="358"/>
        <w:ind w:left="182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It is not sufficient to only configure a VRF but VRFs must be maintained, too. For VRF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maintenance the following operational commands are in place.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vrf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Lists VRFs that have been created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vrf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VRF name          state     mac address        flags                     interfaces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--------          -----     -----------        -----                     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blue              up        00:53:12:d8:74:24  noarp,master,up,lower_up  dum200,eth0.302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red               up        00:53:de:02:df:aa  noarp,master,up,lower_up  dum100,eth0.300,bond0.100,peth0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78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308" w:lineRule="exact" w:before="234" w:after="0"/>
        <w:ind w:left="182" w:right="144" w:firstLine="0"/>
        <w:jc w:val="left"/>
      </w:pPr>
      <w:r>
        <w:rPr>
          <w:shd w:val="clear" w:color="auto" w:fill="e7f2fa"/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Command should probably be extended to list also the real interfaces assigned to this one VRF to </w:t>
      </w:r>
      <w:r>
        <w:rPr>
          <w:shd w:val="clear" w:color="auto" w:fill="e7f2fa"/>
          <w:rFonts w:ascii="Liberation Serif" w:hAnsi="Liberation Serif" w:eastAsia="Liberation Serif"/>
          <w:b w:val="0"/>
          <w:i w:val="0"/>
          <w:color w:val="000000"/>
          <w:sz w:val="24"/>
        </w:rPr>
        <w:t>get a better overview.</w:t>
      </w:r>
      <w:r>
        <w:br/>
      </w:r>
      <w:r>
        <w:rPr>
          <w:shd w:val="clear" w:color="auto" w:fill="e7f2fa"/>
          <w:rFonts w:ascii="DejaVu Sans" w:hAnsi="DejaVu Sans" w:eastAsia="DejaVu Sans"/>
          <w:b/>
          <w:i w:val="0"/>
          <w:color w:val="000000"/>
          <w:sz w:val="22"/>
        </w:rPr>
        <w:t xml:space="preserve"> show vrf &lt;name&gt;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vrf name blue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VRF name          state     mac address        flags                     interfaces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--------          -----     -----------        -----                     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blue              up        00:53:12:d8:74:24  noarp,master,up,lower_up  dum200,eth0.302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route vrf &lt;name&gt;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Display IPv4 routing table for VRF identified by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&lt;name&gt;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0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0" w:after="0"/>
              <w:ind w:left="2" w:right="38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ip route vrf blue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Codes: K - kernel route, C - connected, S - static, R - RIP,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Table, v - VNC, V - VNC-Direct, A - Babel, D - SHARP,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F - PBR, f - OpenFabric,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78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344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&gt; - selected route, * - FIB route, q - queued route, r - rejected route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9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8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VRF blue: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K   0.0.0.0/0 [255/8192] unreachable (ICMP unreachable), 00:00:50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S&gt;* 172.16.0.0/16 [1/0] via 192.0.2.1, dum1, 00:00:02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C&gt;* 192.0.2.0/24 is directly connected, dum1, 00:00:06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ipv6 route vrf &lt;name&gt;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Display IPv6 routing table for VRF identified by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&lt;name&gt;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3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0" w:after="0"/>
              <w:ind w:left="2" w:right="27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show ipv6 route vrf red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Codes: K - kernel route, C - connected, S - static, R - RIPng,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 - OSPFv3, I - IS-IS, B - BGP, N - NHRP, T - Table,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 - VNC, V - VNC-Direct, A - Babel, D - SHARP, F - PBR,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&gt; - selected route, * - FIB route, q - queued route, r - rejected route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1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VRF red: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K   ::/0 [255/8192] unreachable (ICMP unreachable), 00:43:20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C&gt;* 2001:db8::/64 is directly connected, dum1, 00:02:19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C&gt;* fe80::/64 is directly connected, dum1, 00:43:19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K&gt;* ff00::/8 [0/256] is directly connected, dum1, 00:43:19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ping &lt;host&gt; vrf &lt;name&gt;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ping command is used to test whether a network host is reachable or not.</w:t>
      </w:r>
    </w:p>
    <w:p>
      <w:pPr>
        <w:autoSpaceDN w:val="0"/>
        <w:autoSpaceDE w:val="0"/>
        <w:widowControl/>
        <w:spacing w:line="360" w:lineRule="exact" w:before="360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Ping uses ICMP protocol’s mandatory ECHO_REQUEST datagram to elicit an ICMP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ECHO_RESPONSE from a host or gateway. ECHO_REQUEST datagrams (pings) will have 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 and ICMP header, followed by “struct timeval” and an arbitrary number of pad bytes used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fill out the packet.</w:t>
      </w:r>
    </w:p>
    <w:p>
      <w:pPr>
        <w:autoSpaceDN w:val="0"/>
        <w:autoSpaceDE w:val="0"/>
        <w:widowControl/>
        <w:spacing w:line="360" w:lineRule="exact" w:before="36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doing fault isolation with ping, you should first run it on the local host, to verify that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local network interface is up and running. Then, continue with hosts and gateways further down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road towards your destination. Round-trip time and packet loss statistics are computed.</w:t>
      </w:r>
    </w:p>
    <w:p>
      <w:pPr>
        <w:autoSpaceDN w:val="0"/>
        <w:autoSpaceDE w:val="0"/>
        <w:widowControl/>
        <w:spacing w:line="360" w:lineRule="exact" w:before="360" w:after="358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Duplicate packets are not included in the packet loss calculation, although the round-trip time of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these packets is used in calculating the minimum/ average/maximum round-trip time numbers.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  <w:tr>
        <w:trPr>
          <w:trHeight w:hRule="exact" w:val="900"/>
        </w:trPr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18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Ping command can be interrupted at any given time using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&lt;Ctrl&gt;+c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. A brief statistic is shown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86.0" w:type="dxa"/>
            </w:tblPr>
            <w:tblGrid>
              <w:gridCol w:w="9720"/>
            </w:tblGrid>
            <w:tr>
              <w:trPr>
                <w:trHeight w:hRule="exact" w:val="320"/>
              </w:trPr>
              <w:tc>
                <w:tcPr>
                  <w:tcW w:type="dxa" w:w="96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100" w:after="0"/>
              <w:ind w:left="18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afterwards.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48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ping 192.0.2.1 vrf red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PING 192.0.2.1 (192.0.2.1) 56(84) bytes of data.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64 bytes from 192.0.2.1: icmp_seq=1 ttl=64 time=0.070 ms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64 bytes from 192.0.2.1: icmp_seq=2 ttl=64 time=0.078 ms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^C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--- 192.0.2.1 ping statistics 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2 packets transmitted, 2 received, 0% packet loss, time 4ms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rtt min/avg/max/mdev = 0.070/0.074/0.078/0.004 ms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4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traceroute vrf &lt;name&gt; [ipv4 | ipv6] &lt;host&gt;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Displays the route packets taken to a network host utilizing VRF instance identified by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&lt;name&gt;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using the IPv4 or IPv6 option, displays the route packets taken to the given hosts IP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address family. This option is useful when the host is specified as a hostname rather than an IP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force vrf &lt;name&gt;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Join a given VRF. This will open a new subshell within the specified VRF.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prompt is adjusted to reflect this change in both config and op-mode.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66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force vrf blue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vyos@vyos(vrf:blue):~$</w:t>
            </w: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Example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VRF route leaking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2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following example topology was built using EVE-NG.</w:t>
      </w:r>
    </w:p>
    <w:p>
      <w:pPr>
        <w:autoSpaceDN w:val="0"/>
        <w:autoSpaceDE w:val="0"/>
        <w:widowControl/>
        <w:spacing w:line="240" w:lineRule="auto" w:before="3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27165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96" w:after="332"/>
        <w:ind w:left="2" w:right="0" w:firstLine="0"/>
        <w:jc w:val="left"/>
      </w:pPr>
      <w:r>
        <w:rPr>
          <w:rFonts w:ascii="Liberation Serif" w:hAnsi="Liberation Serif" w:eastAsia="Liberation Serif"/>
          <w:b w:val="0"/>
          <w:i/>
          <w:color w:val="000000"/>
          <w:sz w:val="24"/>
        </w:rPr>
        <w:t>VRF route leaking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4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115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362" w:right="136" w:firstLine="0"/>
              <w:jc w:val="both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PC1 is in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default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VRF and acting as e.g. a “fileserver”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42.0" w:type="dxa"/>
            </w:tblPr>
            <w:tblGrid>
              <w:gridCol w:w="8300"/>
            </w:tblGrid>
            <w:tr>
              <w:trPr>
                <w:trHeight w:hRule="exact" w:val="320"/>
              </w:trPr>
              <w:tc>
                <w:tcPr>
                  <w:tcW w:type="dxa" w:w="72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PC2 is in VRF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blue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which is the development department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16.0000000000002" w:type="dxa"/>
            </w:tblPr>
            <w:tblGrid>
              <w:gridCol w:w="8300"/>
            </w:tblGrid>
            <w:tr>
              <w:trPr>
                <w:trHeight w:hRule="exact" w:val="320"/>
              </w:trPr>
              <w:tc>
                <w:tcPr>
                  <w:tcW w:type="dxa" w:w="48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PC3 and PC4 are connected to a bridge device on router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R1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which is in VRF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red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594.0" w:type="dxa"/>
            </w:tblPr>
            <w:tblGrid>
              <w:gridCol w:w="8300"/>
            </w:tblGrid>
            <w:tr>
              <w:trPr>
                <w:trHeight w:hRule="exact" w:val="320"/>
              </w:trPr>
              <w:tc>
                <w:tcPr>
                  <w:tcW w:type="dxa" w:w="3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644.0" w:type="dxa"/>
            </w:tblPr>
            <w:tblGrid>
              <w:gridCol w:w="8300"/>
            </w:tblGrid>
            <w:tr>
              <w:trPr>
                <w:trHeight w:hRule="exact" w:val="300"/>
              </w:trPr>
              <w:tc>
                <w:tcPr>
                  <w:tcW w:type="dxa" w:w="39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Say this is the HR department.</w:t>
      </w:r>
    </w:p>
    <w:p>
      <w:pPr>
        <w:sectPr>
          <w:pgSz w:w="12240" w:h="15840"/>
          <w:pgMar w:top="720" w:right="1420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38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R1 is managed through an out-of-band network that resides in VRF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mgm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88.0" w:type="dxa"/>
            </w:tblPr>
            <w:tblGrid>
              <w:gridCol w:w="7880"/>
            </w:tblGrid>
            <w:tr>
              <w:trPr>
                <w:trHeight w:hRule="exact" w:val="284"/>
              </w:trPr>
              <w:tc>
                <w:tcPr>
                  <w:tcW w:type="dxa" w:w="630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26" w:lineRule="exact" w:before="0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5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0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46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br10 address '10.30.0.254/24'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br10 member interface eth3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bridge br10 member interface eth4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bridge br10 vrf 'red'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70"/>
        </w:trPr>
        <w:tc>
          <w:tcPr>
            <w:tcW w:type="dxa" w:w="71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1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ethernet eth0 address 'dhcp'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ethernet eth0 vrf 'mgmt'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ethernet eth1 address '10.0.0.254/24'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ethernet eth2 address '10.20.0.254/24'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eth2 vrf 'blue'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75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8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static route 10.20.0.0/24 interface eth2 vrf 'blue'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static route 10.30.0.0/24 interface br10 vrf 'red'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64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service ssh disable-host-validation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service ssh vrf 'mgmt'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30"/>
        </w:trPr>
        <w:tc>
          <w:tcPr>
            <w:tcW w:type="dxa" w:w="60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system name-server 'eth0'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12"/>
        </w:trPr>
        <w:tc>
          <w:tcPr>
            <w:tcW w:type="dxa" w:w="82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15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vrf name blue protocols static route 10.0.0.0/24 interface eth1 vrf 'default'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vrf name blue table '3000'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vrf name mgmt table '1000'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vrf name red protocols static route 10.0.0.0/24 interface eth1 vrf 'default'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vrf name red table '2000'</w:t>
            </w:r>
          </w:p>
        </w:tc>
      </w:tr>
    </w:tbl>
    <w:p>
      <w:pPr>
        <w:autoSpaceDN w:val="0"/>
        <w:autoSpaceDE w:val="0"/>
        <w:widowControl/>
        <w:spacing w:line="348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VRF and NAT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6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26" w:lineRule="exact" w:before="360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7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7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3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ethernet eth0 address '172.16.50.12/24'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eth0 vrf 'red'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73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ethernet eth1 address '192.168.130.100/24'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eth1 vrf 'blue'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70"/>
        </w:trPr>
        <w:tc>
          <w:tcPr>
            <w:tcW w:type="dxa" w:w="76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72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nat destination rule 110 description 'NAT ssh- INSIDE'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nat destination rule 110 destination port '2022'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nat destination rule 110 inbound-interface 'eth0'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nat destination rule 110 protocol 'tcp'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nat destination rule 110 translation address '192.168.130.40'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60"/>
        </w:trPr>
        <w:tc>
          <w:tcPr>
            <w:tcW w:type="dxa" w:w="73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nat source rule 100 outbound-interface 'eth0'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nat source rule 100 protocol 'all'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nat source rule 100 source address '192.168.130.0/24'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nat source rule 100 translation address 'masquerade'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30"/>
        </w:trPr>
        <w:tc>
          <w:tcPr>
            <w:tcW w:type="dxa" w:w="57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service ssh vrf 'red'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60"/>
        </w:trPr>
        <w:tc>
          <w:tcPr>
            <w:tcW w:type="dxa" w:w="82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vrf bind-to-all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vrf name blue protocols static route 0.0.0.0/0 next-hop 172.16.50.1 vrf 'red'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vrf name blue protocols static route 172.16.50.0/24 interface eth0 vrf 'red'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vrf name blue table '1010'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0"/>
        </w:trPr>
        <w:tc>
          <w:tcPr>
            <w:tcW w:type="dxa" w:w="83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vrf name red protocols static route 0.0.0.0/0 next-hop 172.16.50.1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vrf name red protocols static route 192.168.130.0/24 interface eth1 vrf 'blue'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36" w:right="1420" w:bottom="7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vrf name red table '2020'</w:t>
            </w:r>
          </w:p>
        </w:tc>
      </w:tr>
    </w:tbl>
    <w:p>
      <w:pPr>
        <w:autoSpaceDN w:val="0"/>
        <w:autoSpaceDE w:val="0"/>
        <w:widowControl/>
        <w:spacing w:line="326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Operation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8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After committing the configuration we can verify all leaked routes are installed, and try to ICMP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ping PC1 from PC3.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PCS&gt; ping 10.0.0.1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60"/>
        </w:trPr>
        <w:tc>
          <w:tcPr>
            <w:tcW w:type="dxa" w:w="73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028" w:firstLine="0"/>
              <w:jc w:val="both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84 bytes from 10.0.0.1 icmp_seq=1 ttl=63 time=1.943 ms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84 bytes from 10.0.0.1 icmp_seq=2 ttl=63 time=1.618 ms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84 bytes from 10.0.0.1 icmp_seq=3 ttl=63 time=1.745 ms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VPCS&gt; show ip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70"/>
        </w:trPr>
        <w:tc>
          <w:tcPr>
            <w:tcW w:type="dxa" w:w="60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331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NAME        : VPCS[1]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IP/MASK     : 10.30.0.1/24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GATEWAY     : 10.30.0.254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DNS         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MAC         : 00:50:79:66:68:0f</w:t>
            </w:r>
          </w:p>
        </w:tc>
      </w:tr>
    </w:tbl>
    <w:p>
      <w:pPr>
        <w:autoSpaceDN w:val="0"/>
        <w:autoSpaceDE w:val="0"/>
        <w:widowControl/>
        <w:spacing w:line="304" w:lineRule="exact" w:before="0" w:after="358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VRF default routing table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9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vyos@R1:~$ show ip route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Codes: K - kernel route, C - connected, S - static, R - RIP,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Table, v - VNC, V - VNC-Direct, A - Babel, D - SHARP,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F - PBR,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&gt; - selected route, * - FIB route, q - queued, r - rejected, b - backup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54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8" w:after="0"/>
              <w:ind w:left="2" w:right="21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C&gt;* 10.0.0.0/24 is directly connected, eth1, 00:07:44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S&gt;* 10.20.0.0/24 [1/0] is directly connected, eth2 (vrf blue), weight 1, 00:07:38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S&gt;* 10.30.0.0/24 [1/0] is directly connected, br10 (vrf red), weight 1, 00:07:38 </w:t>
            </w:r>
            <w:r>
              <w:rPr>
                <w:rFonts w:ascii="DejaVu Sans" w:hAnsi="DejaVu Sans" w:eastAsia="DejaVu Sans"/>
                <w:b w:val="0"/>
                <w:i w:val="0"/>
                <w:color w:val="2F5496"/>
                <w:sz w:val="26"/>
              </w:rPr>
              <w:t>VRF red routing table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hyperlink r:id="rId30" w:history="1">
                <w:r>
                  <w:rPr>
                    <w:rStyle w:val="Hyperlink"/>
                  </w:rPr>
                  <w:t>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vyos@R1:~$ show ip route vrf red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Codes: K - kernel route, C - connected, S - static, R - RIP,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Table, v - VNC, V - VNC-Direct, A - Babel, D - SHARP,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F - PBR,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&gt; - selected route, * - FIB route, q - queued, r - rejected, b - backup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60"/>
        </w:trPr>
        <w:tc>
          <w:tcPr>
            <w:tcW w:type="dxa" w:w="83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VRF red: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K&gt;* 0.0.0.0/0 [255/8192] unreachable (ICMP unreachable), 00:07:57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S&gt;* 10.0.0.0/24 [1/0] is directly connected, eth1 (vrf default), weight 1, 00:07:40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C&gt;* 10.30.0.0/24 is directly connected, br10, 00:07:54</w:t>
            </w:r>
          </w:p>
        </w:tc>
      </w:tr>
    </w:tbl>
    <w:p>
      <w:pPr>
        <w:autoSpaceDN w:val="0"/>
        <w:autoSpaceDE w:val="0"/>
        <w:widowControl/>
        <w:spacing w:line="304" w:lineRule="exact" w:before="0" w:after="36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VRF blue routing table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1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1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vyos@R1:~$ show ip route vrf blue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Codes: K - kernel route, C - connected, S - static, R - RIP,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Table, v - VNC, V - VNC-Direct, A - Babel, D - SHARP,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F - PBR,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&gt; - selected route, * - FIB route, q - queued, r - rejected, b - backup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0"/>
        </w:trPr>
        <w:tc>
          <w:tcPr>
            <w:tcW w:type="dxa" w:w="77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58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VRF blue: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K&gt;* 0.0.0.0/0 [255/8192] unreachable (ICMP unreachable), 00:08:00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S&gt;* 10.0.0.0/24 [1/0] is directly connected, eth1 (vrf default), weight 1, 00:07:44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C&gt;* 10.20.0.0/24 is directly connected, eth2, 00:07:53</w:t>
            </w:r>
          </w:p>
        </w:tc>
      </w:tr>
    </w:tbl>
    <w:p>
      <w:pPr>
        <w:autoSpaceDN w:val="0"/>
        <w:autoSpaceDE w:val="0"/>
        <w:widowControl/>
        <w:spacing w:line="490" w:lineRule="exact" w:before="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42"/>
        </w:rPr>
        <w:t>L3VPN VRFs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2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L3VPN VRFs bgpd supports for IPv4 RFC 4364 and IPv6 RFC 4659. L3VPN routes, and their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associated VRF MPLS labels, can be distributed to VPN SAFI neighbors in the default, i.e., non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VRF, BGP instance. VRF MPLS labels are reached using core MPLS labels which are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distributed using LDP or BGP labeled unicast. bgpd also supports inter-VRF route leaking.</w:t>
      </w:r>
    </w:p>
    <w:p>
      <w:pPr>
        <w:autoSpaceDN w:val="0"/>
        <w:autoSpaceDE w:val="0"/>
        <w:widowControl/>
        <w:spacing w:line="418" w:lineRule="exact" w:before="36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VRF Route Leaking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3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BGP routes may be leaked (i.e. copied) between a unicast VRF RIB and the VPN SAFI RIB of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default VRF for use in MPLS-based L3VPNs. Unicast routes may also be leaked between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any VRFs (including the unicast RIB of the default BGP instance). A shortcut syntax is also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available for specifying leaking from one VRF to another VRF using the default instance’s VPN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RIB as the intemediary . A common application of the VRF-VRF feature is to connect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customer’s private routing domain to a provider’s VPN service. Leaking is configured from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point of view of an individual VRF: import refers to routes leaked from VPN to a unicast VRF,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whereas export refers to routes leaked from a unicast VRF to VPN.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Routes exported from a unicast VRF to the VPN RIB must be augmented by two parameters:</w:t>
            </w:r>
          </w:p>
        </w:tc>
      </w:tr>
    </w:tbl>
    <w:p>
      <w:pPr>
        <w:autoSpaceDN w:val="0"/>
        <w:autoSpaceDE w:val="0"/>
        <w:widowControl/>
        <w:spacing w:line="3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74"/>
        </w:trPr>
        <w:tc>
          <w:tcPr>
            <w:tcW w:type="dxa" w:w="568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an RD / RTLIST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72"/>
        </w:trPr>
        <w:tc>
          <w:tcPr>
            <w:tcW w:type="dxa" w:w="9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Configuration for these exported routes must, at a minimum, specify these two parameters.</w:t>
            </w: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4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2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Configuration of route leaking between a unicast VRF RIB and the VPN SAFI RIB of the default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VRF is accomplished via commands in the context of a VRF address-family.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vrf name &lt;name&gt; protocols bgp address-family &lt;ipv4-unicast|ipv6-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unicast&gt; rd vpn export &lt;asn:nn|address:nn&gt;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Specifies the route distinguisher to be added to a route exported from the current unicast VRF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VPN.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9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vrf name &lt;name&gt; protocols bgp address-family &lt;ipv4-unicast|ipv6-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unicast&gt; route-target vpn &lt;import|export|both&gt; [RTLIST]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2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36" w:lineRule="exact" w:before="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Specifies the route-target list to be attached to a route (export) or the route-target list to match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against (import) when exporting/importing between the current unicast VRF and VPN.The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RTLIST is a space-separated list of route-targets, which are BGP extended community values as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described in Extended Communities Attribute.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vrf name &lt;name&gt; protocols bgp address-family &lt;ipv4-unicast|ipv6-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unicast&gt; label vpn export &lt;0-1048575|auto&gt;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Enables an MPLS label to be attached to a route exported from the current unicast VRF to VPN.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the value specified is auto, the label value is automatically assigned from a pool maintained.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vrf name &lt;name&gt; protocols bgp address-family &lt;ipv4-unicast|ipv6-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unicast&gt; label vpn allocation-mode per-nexthop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264" w:firstLine="0"/>
        <w:jc w:val="both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Select how labels are allocated in the given VRF. By default, the per-vrf mode is selected, and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one label is used for all prefixes from the VRF. The per-nexthop will use a unique label for all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prefixes that are reachable via the same nexthop.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vrf name &lt;name&gt; protocols bgp address-family &lt;ipv4-unicast|ipv6-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unicast&gt; route-map vpn &lt;import|export&gt; [route-map &lt;name&gt;]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Specifies an optional route-map to be applied to routes imported or exported between the current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unicast VRF and VPN.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vrf name &lt;name&gt; protocols bgp address-family &lt;ipv4-unicast|ipv6-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unicast&gt; &lt;import|export&gt; vpn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Enables import or export of routes between the current unicast VRF and VPN.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vrf name &lt;name&gt; protocols bgp address-family &lt;ipv4-unicast|ipv6-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unicast&gt; import vrf &lt;name&gt;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Shortcut syntax for specifying automatic leaking from vrf VRFNAME to the current VRF using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VPN RIB as intermediary. The RD and RT are auto derived and should not be specified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explicitly for either the source or destination VRF’s.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vrf name &lt;name&gt; protocols bgp interface &lt;interface&gt; mpls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forwarding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It is possible to permit BGP install VPN prefixes without transport labels. This configuration will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install VPN prefixes originated from an e-bgp session, and with the next-hop directly connected.</w:t>
      </w:r>
    </w:p>
    <w:p>
      <w:pPr>
        <w:autoSpaceDN w:val="0"/>
        <w:autoSpaceDE w:val="0"/>
        <w:widowControl/>
        <w:spacing w:line="418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Operation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5" w:history="1">
          <w:r>
            <w:rPr>
              <w:rStyle w:val="Hyperlink"/>
            </w:rPr>
            <w:t></w:t>
          </w:r>
        </w:hyperlink>
      </w:r>
    </w:p>
    <w:p>
      <w:pPr>
        <w:sectPr>
          <w:pgSz w:w="12240" w:h="15840"/>
          <w:pgMar w:top="766" w:right="142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It is not sufficient to only configure a L3VPN VRFs but L3VPN VRFs must be maintained,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too.For L3VPN VRF maintenance the following operational commands are in place.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bgp &lt;ipv4|ipv6&gt; vpn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Print active IPV4 or IPV6 routes advertised via the VPN SAFI.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0" w:val="left"/>
              </w:tabs>
              <w:autoSpaceDE w:val="0"/>
              <w:widowControl/>
              <w:spacing w:line="210" w:lineRule="exact" w:before="0" w:after="0"/>
              <w:ind w:left="2" w:right="21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BGP table version is 2, local router ID is 10.0.1.1, vrf id 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Default local pref 100, local AS 65001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Status codes:  s suppressed, d damped, h history, * valid, &gt; best, = multipath,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 internal, r RIB-failure, S Stale, R Removed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Nexthop codes: @NNN nexthop's vrf id, &lt; announce-nh-self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Origin codes:  i - IGP, e - EGP, ? - incomplete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  <w:tab w:pos="174" w:val="left"/>
              </w:tabs>
              <w:autoSpaceDE w:val="0"/>
              <w:widowControl/>
              <w:spacing w:line="210" w:lineRule="exact" w:before="60" w:after="0"/>
              <w:ind w:left="2" w:right="3168" w:firstLine="0"/>
              <w:jc w:val="left"/>
            </w:pP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Network          Next Hop            Metric LocPrf Weight Path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Route Distinguisher: 10.50.50.1:1011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*&gt;i10.50.50.0/24    10.0.0.7                  0    100      0 i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UN=10.0.0.7 EC{65035:1011} label=80 type=bgp, subtype=0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Route Distinguisher: 10.60.60.1:1011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*&gt;i10.60.60.0/24    10.0.0.10              0    100      0 i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UN=10.0.0.10  EC{65035:1011} label=80 type=bgp, subtype=0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bgp &lt;ipv4|ipv6&gt; vpn summary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Print a summary of neighbor connections for the specified AFI/SAFI combination.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BGP router identifier 10.0.1.1, local AS number 65001 vrf-id 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BGP table version 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RIB entries 9, using 1728 bytes of memory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Peers 4, using 85 KiB of memory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Peer groups 1, using 64 bytes of memory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0"/>
        </w:trPr>
        <w:tc>
          <w:tcPr>
            <w:tcW w:type="dxa" w:w="90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Neighbor        V         AS   MsgRcvd   MsgSent   TblVer  InQ OutQ  Up/Down State/PfxRcd   PfxSnt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10.0.0.7        4      65001      2860      2870        0    0    0 1d23h34m            2       10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66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vyos.io/en/latest/configuration/vrf/index.html#vrf" TargetMode="External"/><Relationship Id="rId10" Type="http://schemas.openxmlformats.org/officeDocument/2006/relationships/hyperlink" Target="https://docs.vyos.io/en/latest/configuration/vrf/index.html#configuration" TargetMode="External"/><Relationship Id="rId11" Type="http://schemas.openxmlformats.org/officeDocument/2006/relationships/hyperlink" Target="https://docs.vyos.io/en/latest/configuration/vrf/index.html#zebra-kernel-route-filtering" TargetMode="External"/><Relationship Id="rId12" Type="http://schemas.openxmlformats.org/officeDocument/2006/relationships/hyperlink" Target="https://docs.vyos.io/en/latest/configuration/vrf/index.html#interfaces" TargetMode="External"/><Relationship Id="rId13" Type="http://schemas.openxmlformats.org/officeDocument/2006/relationships/hyperlink" Target="https://docs.vyos.io/en/latest/configuration/vrf/index.html#routing" TargetMode="External"/><Relationship Id="rId14" Type="http://schemas.openxmlformats.org/officeDocument/2006/relationships/hyperlink" Target="https://docs.vyos.io/en/latest/configuration/protocols/bgp.html#routing-bgp" TargetMode="External"/><Relationship Id="rId15" Type="http://schemas.openxmlformats.org/officeDocument/2006/relationships/hyperlink" Target="https://docs.vyos.io/en/latest/configuration/protocols/isis.html#routing-isis" TargetMode="External"/><Relationship Id="rId16" Type="http://schemas.openxmlformats.org/officeDocument/2006/relationships/hyperlink" Target="https://docs.vyos.io/en/latest/configuration/protocols/ospf.html#routing-ospf" TargetMode="External"/><Relationship Id="rId17" Type="http://schemas.openxmlformats.org/officeDocument/2006/relationships/hyperlink" Target="https://docs.vyos.io/en/latest/configuration/protocols/ospf.html#routing-ospfv3" TargetMode="External"/><Relationship Id="rId18" Type="http://schemas.openxmlformats.org/officeDocument/2006/relationships/hyperlink" Target="https://docs.vyos.io/en/latest/configuration/protocols/static.html#routing-static" TargetMode="External"/><Relationship Id="rId19" Type="http://schemas.openxmlformats.org/officeDocument/2006/relationships/hyperlink" Target="https://docs.vyos.io/en/latest/configuration/vrf/index.html#example" TargetMode="External"/><Relationship Id="rId20" Type="http://schemas.openxmlformats.org/officeDocument/2006/relationships/hyperlink" Target="https://docs.vyos.io/en/latest/configuration/vrf/index.html#operation" TargetMode="External"/><Relationship Id="rId21" Type="http://schemas.openxmlformats.org/officeDocument/2006/relationships/hyperlink" Target="https://docs.vyos.io/en/latest/configuration/vrf/index.html#vrf-example" TargetMode="External"/><Relationship Id="rId22" Type="http://schemas.openxmlformats.org/officeDocument/2006/relationships/hyperlink" Target="https://docs.vyos.io/en/latest/configuration/vrf/index.html#vrf-route-leaking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docs.vyos.io/en/latest/configuration/vrf/index.html#id9" TargetMode="External"/><Relationship Id="rId25" Type="http://schemas.openxmlformats.org/officeDocument/2006/relationships/hyperlink" Target="https://docs.vyos.io/en/latest/configuration/vrf/index.html#vrf-example-configuration" TargetMode="External"/><Relationship Id="rId26" Type="http://schemas.openxmlformats.org/officeDocument/2006/relationships/hyperlink" Target="https://docs.vyos.io/en/latest/configuration/vrf/index.html#vrf-and-nat" TargetMode="External"/><Relationship Id="rId27" Type="http://schemas.openxmlformats.org/officeDocument/2006/relationships/hyperlink" Target="https://docs.vyos.io/en/latest/configuration/vrf/index.html#id4" TargetMode="External"/><Relationship Id="rId28" Type="http://schemas.openxmlformats.org/officeDocument/2006/relationships/hyperlink" Target="https://docs.vyos.io/en/latest/configuration/vrf/index.html#vrf-example-operation" TargetMode="External"/><Relationship Id="rId29" Type="http://schemas.openxmlformats.org/officeDocument/2006/relationships/hyperlink" Target="https://docs.vyos.io/en/latest/configuration/vrf/index.html#vrf-default-routing-table" TargetMode="External"/><Relationship Id="rId30" Type="http://schemas.openxmlformats.org/officeDocument/2006/relationships/hyperlink" Target="https://docs.vyos.io/en/latest/configuration/vrf/index.html#vrf-red-routing-table" TargetMode="External"/><Relationship Id="rId31" Type="http://schemas.openxmlformats.org/officeDocument/2006/relationships/hyperlink" Target="https://docs.vyos.io/en/latest/configuration/vrf/index.html#vrf-blue-routing-table" TargetMode="External"/><Relationship Id="rId32" Type="http://schemas.openxmlformats.org/officeDocument/2006/relationships/hyperlink" Target="https://docs.vyos.io/en/latest/configuration/vrf/index.html#l3vpn-vrfs" TargetMode="External"/><Relationship Id="rId33" Type="http://schemas.openxmlformats.org/officeDocument/2006/relationships/hyperlink" Target="https://docs.vyos.io/en/latest/configuration/vrf/index.html#l3vpn-vrf-route-leaking" TargetMode="External"/><Relationship Id="rId34" Type="http://schemas.openxmlformats.org/officeDocument/2006/relationships/hyperlink" Target="https://docs.vyos.io/en/latest/configuration/vrf/index.html#l3vpn-vrf-example-configuration" TargetMode="External"/><Relationship Id="rId35" Type="http://schemas.openxmlformats.org/officeDocument/2006/relationships/hyperlink" Target="https://docs.vyos.io/en/latest/configuration/vrf/index.html#l3vpn-vrf-example-op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