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ff00"/>
          <w:sz w:val="26"/>
          <w:szCs w:val="2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right</wp:align>
            </wp:positionH>
            <wp:positionV relativeFrom="margin">
              <wp:posOffset>-182879</wp:posOffset>
            </wp:positionV>
            <wp:extent cx="525517" cy="7620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517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LPK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DAN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LKP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DUA BERKAH KONVEKSI</w:t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Jln. KH. Hasyim Asy Ari RT.17/RW.7 Lendang Bedurik Kel. Sekarteja Kec. Selong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Telpon. (087717398311) </w:t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-171449</wp:posOffset>
            </wp:positionV>
            <wp:extent cx="747713" cy="758872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713" cy="7588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KONTRAK BELAJAR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MATERI DAN PRAKTIK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DAN RINCIAN BIAYA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Layout w:type="fixed"/>
        <w:tblLook w:val="0600"/>
      </w:tblPr>
      <w:tblGrid>
        <w:gridCol w:w="1815"/>
        <w:gridCol w:w="4320"/>
        <w:gridCol w:w="1815"/>
        <w:gridCol w:w="2490"/>
        <w:tblGridChange w:id="0">
          <w:tblGrid>
            <w:gridCol w:w="1815"/>
            <w:gridCol w:w="4320"/>
            <w:gridCol w:w="1815"/>
            <w:gridCol w:w="2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informasiPribadi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namaLengkap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{paketPelatihan}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Alamat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informasiPribadi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.alamat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Terdaftar Pada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tanggalDaftar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Tanggal Lahir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informasiPribadi.tanggalLahir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Biaya Atk Dll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150.000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Biaya Pelatihan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2.000.000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Seragam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300.000</w:t>
            </w:r>
          </w:p>
        </w:tc>
      </w:tr>
    </w:tbl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520"/>
        <w:gridCol w:w="4590"/>
        <w:gridCol w:w="1350"/>
        <w:gridCol w:w="1350"/>
        <w:tblGridChange w:id="0">
          <w:tblGrid>
            <w:gridCol w:w="645"/>
            <w:gridCol w:w="2520"/>
            <w:gridCol w:w="459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Tanggal Mulai Belajar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Uraian Kontrak Belajar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Nilai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63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Baju Perempuan Anak (Dasar)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63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Baju Perempuan Dewasa (Dasar)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63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Produksi Jilbab Dan Mukena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63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63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Belus 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  <w:t xml:space="preserve">Pada Tanggal : 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Menyetujui</w:t>
            </w: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Mengetahui</w:t>
            </w: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Instruktur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informasiPribadi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namaLengkap</w:t>
            </w:r>
            <w:r w:rsidDel="00000000" w:rsidR="00000000" w:rsidRPr="00000000">
              <w:rPr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HARLIN, S.AP</w:t>
            </w:r>
          </w:p>
        </w:tc>
      </w:tr>
    </w:tbl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