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0"/>
      </w:tblGrid>
      <w:tr w:rsidR="008406EC" w14:paraId="0FA15EB0" w14:textId="77777777">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1B2A4A"/>
            <w:tcMar>
              <w:top w:w="2880" w:type="dxa"/>
              <w:left w:w="1440" w:type="dxa"/>
              <w:bottom w:w="2160" w:type="dxa"/>
              <w:right w:w="1440" w:type="dxa"/>
            </w:tcMar>
          </w:tcPr>
          <w:p w14:paraId="44D403A0" w14:textId="3B2A44AC" w:rsidR="008406EC" w:rsidRDefault="00620D89">
            <w:r>
              <w:rPr>
                <w:b/>
                <w:bCs/>
                <w:color w:val="FFFFFF"/>
                <w:sz w:val="72"/>
                <w:szCs w:val="72"/>
              </w:rPr>
              <w:t>EDA</w:t>
            </w:r>
            <w:r w:rsidR="00000000">
              <w:rPr>
                <w:b/>
                <w:bCs/>
                <w:color w:val="FFFFFF"/>
                <w:sz w:val="72"/>
                <w:szCs w:val="72"/>
              </w:rPr>
              <w:t xml:space="preserve"> Service</w:t>
            </w:r>
          </w:p>
          <w:p w14:paraId="149BEC8A" w14:textId="4BD5F7EC" w:rsidR="008406EC" w:rsidRDefault="00000000">
            <w:pPr>
              <w:spacing w:before="120"/>
            </w:pPr>
            <w:r>
              <w:rPr>
                <w:color w:val="AAC8E0"/>
                <w:sz w:val="36"/>
                <w:szCs w:val="36"/>
              </w:rPr>
              <w:t>Exploratory Data Analysis Platform</w:t>
            </w:r>
          </w:p>
          <w:p w14:paraId="3CCE34B0" w14:textId="77777777" w:rsidR="008406EC" w:rsidRDefault="008406EC">
            <w:pPr>
              <w:pBdr>
                <w:bottom w:val="single" w:sz="8" w:space="1" w:color="3B8FC4"/>
              </w:pBdr>
              <w:spacing w:before="200" w:after="200"/>
            </w:pPr>
          </w:p>
          <w:p w14:paraId="4DC81383" w14:textId="77777777" w:rsidR="008406EC" w:rsidRDefault="00000000">
            <w:pPr>
              <w:spacing w:before="160"/>
            </w:pPr>
            <w:r>
              <w:rPr>
                <w:i/>
                <w:iCs/>
                <w:color w:val="7EB8D4"/>
                <w:sz w:val="28"/>
                <w:szCs w:val="28"/>
              </w:rPr>
              <w:t>Technical Documentation &amp; Project Report</w:t>
            </w:r>
          </w:p>
        </w:tc>
      </w:tr>
      <w:tr w:rsidR="008406EC" w14:paraId="69720744" w14:textId="77777777" w:rsidTr="00E94FBD">
        <w:tblPrEx>
          <w:tblCellMar>
            <w:top w:w="0" w:type="dxa"/>
            <w:bottom w:w="0" w:type="dxa"/>
          </w:tblCellMar>
        </w:tblPrEx>
        <w:trPr>
          <w:trHeight w:val="20"/>
        </w:trPr>
        <w:tc>
          <w:tcPr>
            <w:tcW w:w="12240" w:type="dxa"/>
            <w:tcBorders>
              <w:top w:val="none" w:sz="0" w:space="0" w:color="FFFFFF"/>
              <w:left w:val="none" w:sz="0" w:space="0" w:color="FFFFFF"/>
              <w:bottom w:val="none" w:sz="0" w:space="0" w:color="FFFFFF"/>
              <w:right w:val="none" w:sz="0" w:space="0" w:color="FFFFFF"/>
            </w:tcBorders>
            <w:shd w:val="clear" w:color="auto" w:fill="FFFFFF"/>
            <w:tcMar>
              <w:top w:w="1440" w:type="dxa"/>
              <w:left w:w="1440" w:type="dxa"/>
              <w:bottom w:w="1440" w:type="dxa"/>
              <w:right w:w="1440" w:type="dxa"/>
            </w:tcMar>
          </w:tcPr>
          <w:p w14:paraId="714E71D6" w14:textId="77777777" w:rsidR="008406EC" w:rsidRDefault="008406EC"/>
        </w:tc>
      </w:tr>
    </w:tbl>
    <w:p w14:paraId="568DA487" w14:textId="77777777" w:rsidR="008406EC" w:rsidRDefault="00000000">
      <w:r>
        <w:br w:type="page"/>
      </w:r>
    </w:p>
    <w:p w14:paraId="12EDAD4E" w14:textId="77777777" w:rsidR="008406EC" w:rsidRDefault="008406EC">
      <w:pPr>
        <w:sectPr w:rsidR="008406EC">
          <w:pgSz w:w="12240" w:h="15840"/>
          <w:pgMar w:top="0" w:right="0" w:bottom="0" w:left="0" w:header="708" w:footer="708" w:gutter="0"/>
          <w:cols w:space="720"/>
          <w:docGrid w:linePitch="360"/>
        </w:sectPr>
      </w:pPr>
    </w:p>
    <w:p w14:paraId="431E5025" w14:textId="77777777" w:rsidR="008406EC" w:rsidRDefault="00000000">
      <w:pPr>
        <w:pStyle w:val="Heading1"/>
      </w:pPr>
      <w:r>
        <w:rPr>
          <w:color w:val="1B2A4A"/>
        </w:rPr>
        <w:lastRenderedPageBreak/>
        <w:t>1. Problem Statement</w:t>
      </w:r>
    </w:p>
    <w:p w14:paraId="7CF567DD" w14:textId="77777777" w:rsidR="008406EC" w:rsidRDefault="008406EC">
      <w:pPr>
        <w:pBdr>
          <w:bottom w:val="single" w:sz="6" w:space="4" w:color="2D6A8F"/>
        </w:pBdr>
        <w:spacing w:before="160" w:after="160"/>
      </w:pPr>
    </w:p>
    <w:p w14:paraId="2DB4EE39" w14:textId="5A6F2BAD" w:rsidR="00292AA2" w:rsidRPr="0013794D" w:rsidRDefault="00292AA2" w:rsidP="00956C16">
      <w:pPr>
        <w:spacing w:after="160" w:line="278" w:lineRule="auto"/>
      </w:pPr>
      <w:r w:rsidRPr="0013794D">
        <w:t xml:space="preserve">In modeling lifecycles (development, back-testing, pre-deployment, and production), Analytic Base Tables (ABTs) evolve constantly as new dataset versions are ingested. Without a systematic tool to track dataset health, detect population/schema drift, and flag compliance risks, </w:t>
      </w:r>
      <w:r>
        <w:t>modeling</w:t>
      </w:r>
      <w:r w:rsidRPr="0013794D">
        <w:t xml:space="preserve"> teams face critical problems</w:t>
      </w:r>
      <w:r w:rsidR="00956C16">
        <w:t>.</w:t>
      </w:r>
    </w:p>
    <w:p w14:paraId="779FC00C" w14:textId="77777777" w:rsidR="008406EC" w:rsidRDefault="008406EC">
      <w:pPr>
        <w:spacing w:before="80"/>
      </w:pPr>
    </w:p>
    <w:p w14:paraId="469791A8" w14:textId="77777777" w:rsidR="008406EC" w:rsidRDefault="00000000">
      <w:pPr>
        <w:pStyle w:val="Heading2"/>
      </w:pPr>
      <w:r>
        <w:rPr>
          <w:color w:val="2D6A8F"/>
        </w:rPr>
        <w:t>1.1 The Core Challenge</w:t>
      </w:r>
    </w:p>
    <w:p w14:paraId="3FBBB944" w14:textId="77777777" w:rsidR="008406EC" w:rsidRDefault="00000000">
      <w:pPr>
        <w:spacing w:before="80" w:after="80" w:line="320" w:lineRule="auto"/>
      </w:pPr>
      <w:r>
        <w:rPr>
          <w:color w:val="1A1A2E"/>
        </w:rPr>
        <w:t>Organizations that deploy machine learning models at scale face three interlocking problems:</w:t>
      </w:r>
    </w:p>
    <w:p w14:paraId="1FBF3A60" w14:textId="77777777" w:rsidR="008406EC" w:rsidRDefault="008406EC">
      <w:pPr>
        <w:spacing w:before="60"/>
      </w:pPr>
    </w:p>
    <w:p w14:paraId="062F3218" w14:textId="77777777" w:rsidR="008406EC" w:rsidRDefault="00000000">
      <w:pPr>
        <w:pStyle w:val="ListParagraph"/>
        <w:numPr>
          <w:ilvl w:val="0"/>
          <w:numId w:val="2"/>
        </w:numPr>
        <w:spacing w:before="60" w:after="60" w:line="300" w:lineRule="auto"/>
      </w:pPr>
      <w:r>
        <w:rPr>
          <w:color w:val="1A1A2E"/>
        </w:rPr>
        <w:t>Population Drift — Borrower profiles, customer behaviors, or transaction patterns evolve over time due to macroeconomic shifts, product changes, or demographic movements. A model trained on last year's data may be scoring a materially different population today.</w:t>
      </w:r>
    </w:p>
    <w:p w14:paraId="5BA1858E" w14:textId="77777777" w:rsidR="008406EC" w:rsidRDefault="00000000">
      <w:pPr>
        <w:pStyle w:val="ListParagraph"/>
        <w:numPr>
          <w:ilvl w:val="0"/>
          <w:numId w:val="2"/>
        </w:numPr>
        <w:spacing w:before="60" w:after="60" w:line="300" w:lineRule="auto"/>
      </w:pPr>
      <w:r>
        <w:rPr>
          <w:color w:val="1A1A2E"/>
        </w:rPr>
        <w:t>Pipeline Failures — Upstream data engineering changes (schema modifications, ETL regressions, missing value spikes) corrupt incoming data silently. No error is thrown. Scores continue to be produced. The degradation is invisible until a performance review cycle.</w:t>
      </w:r>
    </w:p>
    <w:p w14:paraId="5E8D7353" w14:textId="601B0ED4" w:rsidR="008406EC" w:rsidRDefault="00000000">
      <w:pPr>
        <w:pStyle w:val="ListParagraph"/>
        <w:numPr>
          <w:ilvl w:val="0"/>
          <w:numId w:val="2"/>
        </w:numPr>
        <w:spacing w:before="60" w:after="60" w:line="300" w:lineRule="auto"/>
      </w:pPr>
      <w:r>
        <w:rPr>
          <w:color w:val="1A1A2E"/>
        </w:rPr>
        <w:t>The Raw Data Constraint — In regulated industries, raw datasets containing personal or financial records cannot be freely transferred or loaded into diagnostic tools without violating privacy regulations. This severely limits the standard approaches to drift monitoring.</w:t>
      </w:r>
    </w:p>
    <w:p w14:paraId="738E0FB7" w14:textId="77777777" w:rsidR="008406EC" w:rsidRDefault="008406EC">
      <w:pPr>
        <w:spacing w:before="80"/>
      </w:pPr>
    </w:p>
    <w:p w14:paraId="2BFDD425" w14:textId="77777777" w:rsidR="008406EC" w:rsidRDefault="00000000">
      <w:pPr>
        <w:pStyle w:val="Heading2"/>
      </w:pPr>
      <w:r>
        <w:rPr>
          <w:color w:val="2D6A8F"/>
        </w:rPr>
        <w:t>1.2 Why Existing Solutions Fall Short</w:t>
      </w:r>
    </w:p>
    <w:p w14:paraId="43C0623D" w14:textId="41BE6D5B" w:rsidR="008406EC" w:rsidRDefault="00000000">
      <w:pPr>
        <w:spacing w:before="80" w:after="80" w:line="320" w:lineRule="auto"/>
      </w:pPr>
      <w:r>
        <w:rPr>
          <w:color w:val="1A1A2E"/>
        </w:rPr>
        <w:t>Most drift detection frameworks</w:t>
      </w:r>
      <w:r w:rsidR="00292AA2">
        <w:rPr>
          <w:color w:val="1A1A2E"/>
        </w:rPr>
        <w:t xml:space="preserve"> </w:t>
      </w:r>
      <w:r>
        <w:rPr>
          <w:color w:val="1A1A2E"/>
        </w:rPr>
        <w:t>require access to raw data. They compute CDF-based statistics, run chi-square tests, and sample from full distributions. In regulated modeling contexts, this creates an inherent conflict between monitoring quality and data governance compliance.</w:t>
      </w:r>
    </w:p>
    <w:p w14:paraId="46858CFC" w14:textId="77777777" w:rsidR="008406EC" w:rsidRDefault="008406EC">
      <w:pPr>
        <w:spacing w:before="60"/>
      </w:pPr>
    </w:p>
    <w:p w14:paraId="0C7E7CB0" w14:textId="77777777" w:rsidR="008406EC" w:rsidRDefault="00000000">
      <w:pPr>
        <w:spacing w:before="80" w:after="80" w:line="320" w:lineRule="auto"/>
      </w:pPr>
      <w:r>
        <w:rPr>
          <w:color w:val="1A1A2E"/>
        </w:rPr>
        <w:t>Additionally, raw metrics like PSI=0.31 or KS=0.18 are meaningless to business stakeholders and risk committees. Translating numerical drift signals into actionable business language requires expert domain knowledge, which cannot always be applied manually at scale and frequency.</w:t>
      </w:r>
    </w:p>
    <w:p w14:paraId="6B8216F2" w14:textId="77777777" w:rsidR="008406EC" w:rsidRDefault="008406EC">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8406EC" w14:paraId="53BDD34D"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F7B6C"/>
          </w:tcPr>
          <w:p w14:paraId="78B725CA" w14:textId="77777777" w:rsidR="008406EC" w:rsidRDefault="008406EC"/>
        </w:tc>
        <w:tc>
          <w:tcPr>
            <w:tcW w:w="9240" w:type="dxa"/>
            <w:tcBorders>
              <w:top w:val="none" w:sz="0" w:space="0" w:color="FFFFFF"/>
              <w:left w:val="none" w:sz="0" w:space="0" w:color="FFFFFF"/>
              <w:bottom w:val="none" w:sz="0" w:space="0" w:color="FFFFFF"/>
              <w:right w:val="none" w:sz="0" w:space="0" w:color="FFFFFF"/>
            </w:tcBorders>
            <w:shd w:val="clear" w:color="auto" w:fill="EEF4F8"/>
            <w:tcMar>
              <w:top w:w="120" w:type="dxa"/>
              <w:left w:w="200" w:type="dxa"/>
              <w:bottom w:w="120" w:type="dxa"/>
              <w:right w:w="200" w:type="dxa"/>
            </w:tcMar>
          </w:tcPr>
          <w:p w14:paraId="2531BB88" w14:textId="77777777" w:rsidR="008406EC" w:rsidRDefault="00000000">
            <w:pPr>
              <w:spacing w:after="40"/>
            </w:pPr>
            <w:r>
              <w:rPr>
                <w:b/>
                <w:bCs/>
                <w:color w:val="0F7B6C"/>
                <w:sz w:val="20"/>
                <w:szCs w:val="20"/>
              </w:rPr>
              <w:t>The Gap This Platform Addresses</w:t>
            </w:r>
          </w:p>
          <w:p w14:paraId="7FF421B3" w14:textId="77777777" w:rsidR="008406EC" w:rsidRDefault="00000000">
            <w:r>
              <w:rPr>
                <w:color w:val="1A1A2E"/>
                <w:sz w:val="21"/>
                <w:szCs w:val="21"/>
              </w:rPr>
              <w:t xml:space="preserve">A production-ready system that performs rigorous statistical drift monitoring using only pre-computed metadata — no raw data access </w:t>
            </w:r>
            <w:proofErr w:type="gramStart"/>
            <w:r>
              <w:rPr>
                <w:color w:val="1A1A2E"/>
                <w:sz w:val="21"/>
                <w:szCs w:val="21"/>
              </w:rPr>
              <w:t>required — and</w:t>
            </w:r>
            <w:proofErr w:type="gramEnd"/>
            <w:r>
              <w:rPr>
                <w:color w:val="1A1A2E"/>
                <w:sz w:val="21"/>
                <w:szCs w:val="21"/>
              </w:rPr>
              <w:t xml:space="preserve"> automatically synthesizes those findings into human-readable, governance-compliant business decisions.</w:t>
            </w:r>
          </w:p>
        </w:tc>
      </w:tr>
    </w:tbl>
    <w:p w14:paraId="652CC5A3" w14:textId="77777777" w:rsidR="00956C16" w:rsidRDefault="00956C16">
      <w:pPr>
        <w:pStyle w:val="Heading1"/>
        <w:rPr>
          <w:color w:val="1B2A4A"/>
        </w:rPr>
      </w:pPr>
    </w:p>
    <w:p w14:paraId="346013CE" w14:textId="75EB7678" w:rsidR="008406EC" w:rsidRDefault="00000000">
      <w:pPr>
        <w:pStyle w:val="Heading1"/>
      </w:pPr>
      <w:r>
        <w:rPr>
          <w:color w:val="1B2A4A"/>
        </w:rPr>
        <w:lastRenderedPageBreak/>
        <w:t>2. Business Impact</w:t>
      </w:r>
    </w:p>
    <w:p w14:paraId="64E48FB7" w14:textId="77777777" w:rsidR="008406EC" w:rsidRDefault="008406EC">
      <w:pPr>
        <w:pBdr>
          <w:bottom w:val="single" w:sz="6" w:space="4" w:color="2D6A8F"/>
        </w:pBdr>
        <w:spacing w:before="160" w:after="160"/>
      </w:pPr>
    </w:p>
    <w:p w14:paraId="2F6A3D11" w14:textId="1808688B" w:rsidR="008406EC" w:rsidRDefault="00620D89">
      <w:pPr>
        <w:spacing w:before="80" w:after="80" w:line="320" w:lineRule="auto"/>
      </w:pPr>
      <w:r>
        <w:rPr>
          <w:color w:val="1A1A2E"/>
        </w:rPr>
        <w:t>EDA</w:t>
      </w:r>
      <w:r w:rsidR="00000000">
        <w:rPr>
          <w:color w:val="1A1A2E"/>
        </w:rPr>
        <w:t xml:space="preserve"> delivers measurable business value across four dimensions, applicable to any organization operating predictive </w:t>
      </w:r>
      <w:proofErr w:type="gramStart"/>
      <w:r w:rsidR="00000000">
        <w:rPr>
          <w:color w:val="1A1A2E"/>
        </w:rPr>
        <w:t>models at</w:t>
      </w:r>
      <w:proofErr w:type="gramEnd"/>
      <w:r w:rsidR="00000000">
        <w:rPr>
          <w:color w:val="1A1A2E"/>
        </w:rPr>
        <w:t xml:space="preserve"> scale.</w:t>
      </w:r>
    </w:p>
    <w:p w14:paraId="19B589FF" w14:textId="77777777" w:rsidR="008406EC" w:rsidRDefault="008406EC">
      <w:pPr>
        <w:spacing w:before="80"/>
      </w:pPr>
    </w:p>
    <w:p w14:paraId="647BC6CA" w14:textId="77777777" w:rsidR="008406EC" w:rsidRDefault="00000000">
      <w:pPr>
        <w:pStyle w:val="Heading2"/>
      </w:pPr>
      <w:r>
        <w:rPr>
          <w:color w:val="2D6A8F"/>
        </w:rPr>
        <w:t>2.1 Model Performance Preservation</w:t>
      </w:r>
    </w:p>
    <w:p w14:paraId="7B861456" w14:textId="2EDB1422" w:rsidR="008406EC" w:rsidRDefault="00000000">
      <w:pPr>
        <w:spacing w:before="80" w:after="80" w:line="320" w:lineRule="auto"/>
      </w:pPr>
      <w:r>
        <w:rPr>
          <w:color w:val="1A1A2E"/>
        </w:rPr>
        <w:t xml:space="preserve">Every deployed model has a performance lifecycle. Silent drift shortens that lifecycle without warning. </w:t>
      </w:r>
      <w:r w:rsidR="00620D89">
        <w:rPr>
          <w:color w:val="1A1A2E"/>
        </w:rPr>
        <w:t>EDA</w:t>
      </w:r>
      <w:r>
        <w:rPr>
          <w:color w:val="1A1A2E"/>
        </w:rPr>
        <w:t xml:space="preserve"> extends effective model longevity by:</w:t>
      </w:r>
    </w:p>
    <w:p w14:paraId="61C72917" w14:textId="77777777" w:rsidR="008406EC" w:rsidRDefault="00000000">
      <w:pPr>
        <w:pStyle w:val="ListParagraph"/>
        <w:numPr>
          <w:ilvl w:val="0"/>
          <w:numId w:val="2"/>
        </w:numPr>
        <w:spacing w:before="60" w:after="60" w:line="300" w:lineRule="auto"/>
      </w:pPr>
      <w:r>
        <w:rPr>
          <w:color w:val="1A1A2E"/>
        </w:rPr>
        <w:t>Detecting distribution shifts before they translate to measurable KS/Gini decay, enabling proactive retraining rather than reactive firefighting.</w:t>
      </w:r>
    </w:p>
    <w:p w14:paraId="30804F51" w14:textId="77777777" w:rsidR="008406EC" w:rsidRDefault="00000000">
      <w:pPr>
        <w:pStyle w:val="ListParagraph"/>
        <w:numPr>
          <w:ilvl w:val="0"/>
          <w:numId w:val="2"/>
        </w:numPr>
        <w:spacing w:before="60" w:after="60" w:line="300" w:lineRule="auto"/>
      </w:pPr>
      <w:r>
        <w:rPr>
          <w:color w:val="1A1A2E"/>
        </w:rPr>
        <w:t>Distinguishing organic population change from pipeline failures — preventing unnecessary and expensive retraining cycles triggered by data engineering regressions rather than real behavioral shifts.</w:t>
      </w:r>
    </w:p>
    <w:p w14:paraId="456FA8D9" w14:textId="77777777" w:rsidR="008406EC" w:rsidRDefault="00000000">
      <w:pPr>
        <w:pStyle w:val="ListParagraph"/>
        <w:numPr>
          <w:ilvl w:val="0"/>
          <w:numId w:val="2"/>
        </w:numPr>
        <w:spacing w:before="60" w:after="60" w:line="300" w:lineRule="auto"/>
      </w:pPr>
      <w:r>
        <w:rPr>
          <w:color w:val="1A1A2E"/>
        </w:rPr>
        <w:t xml:space="preserve">Providing drift velocity metrics (PSI slope per version) that give teams a forward-looking signal: how fast </w:t>
      </w:r>
      <w:proofErr w:type="gramStart"/>
      <w:r>
        <w:rPr>
          <w:color w:val="1A1A2E"/>
        </w:rPr>
        <w:t>is this population</w:t>
      </w:r>
      <w:proofErr w:type="gramEnd"/>
      <w:r>
        <w:rPr>
          <w:color w:val="1A1A2E"/>
        </w:rPr>
        <w:t xml:space="preserve"> moving, and how many versions remain before action is mandatory.</w:t>
      </w:r>
    </w:p>
    <w:p w14:paraId="67AD5F2D" w14:textId="77777777" w:rsidR="008406EC" w:rsidRDefault="008406EC">
      <w:pPr>
        <w:spacing w:before="80"/>
      </w:pPr>
    </w:p>
    <w:p w14:paraId="01293318" w14:textId="77777777" w:rsidR="008406EC" w:rsidRDefault="00000000">
      <w:pPr>
        <w:pStyle w:val="Heading2"/>
      </w:pPr>
      <w:r>
        <w:rPr>
          <w:color w:val="2D6A8F"/>
        </w:rPr>
        <w:t>2.2 Operational Efficiency</w:t>
      </w:r>
    </w:p>
    <w:p w14:paraId="2499C8DB" w14:textId="77777777" w:rsidR="008406EC" w:rsidRDefault="00000000">
      <w:pPr>
        <w:spacing w:before="80" w:after="80" w:line="320" w:lineRule="auto"/>
      </w:pPr>
      <w:r>
        <w:rPr>
          <w:color w:val="1A1A2E"/>
        </w:rPr>
        <w:t xml:space="preserve">Manual </w:t>
      </w:r>
      <w:proofErr w:type="gramStart"/>
      <w:r>
        <w:rPr>
          <w:color w:val="1A1A2E"/>
        </w:rPr>
        <w:t>exploratory</w:t>
      </w:r>
      <w:proofErr w:type="gramEnd"/>
      <w:r>
        <w:rPr>
          <w:color w:val="1A1A2E"/>
        </w:rPr>
        <w:t xml:space="preserve"> data analysis for model validation is resource-intensive and typically requires a senior data scientist to:</w:t>
      </w:r>
    </w:p>
    <w:p w14:paraId="3ABB48AF" w14:textId="77777777" w:rsidR="008406EC" w:rsidRDefault="00000000">
      <w:pPr>
        <w:pStyle w:val="ListParagraph"/>
        <w:numPr>
          <w:ilvl w:val="0"/>
          <w:numId w:val="2"/>
        </w:numPr>
        <w:spacing w:before="60" w:after="60" w:line="300" w:lineRule="auto"/>
      </w:pPr>
      <w:r>
        <w:rPr>
          <w:color w:val="1A1A2E"/>
        </w:rPr>
        <w:t>Write custom scripts per dataset and version</w:t>
      </w:r>
    </w:p>
    <w:p w14:paraId="3DE03FB9" w14:textId="77777777" w:rsidR="008406EC" w:rsidRDefault="00000000">
      <w:pPr>
        <w:pStyle w:val="ListParagraph"/>
        <w:numPr>
          <w:ilvl w:val="0"/>
          <w:numId w:val="2"/>
        </w:numPr>
        <w:spacing w:before="60" w:after="60" w:line="300" w:lineRule="auto"/>
      </w:pPr>
      <w:r>
        <w:rPr>
          <w:color w:val="1A1A2E"/>
        </w:rPr>
        <w:t>Interpret statistical outputs and produce narrative reports</w:t>
      </w:r>
    </w:p>
    <w:p w14:paraId="5EF96BC8" w14:textId="77777777" w:rsidR="008406EC" w:rsidRDefault="00000000">
      <w:pPr>
        <w:pStyle w:val="ListParagraph"/>
        <w:numPr>
          <w:ilvl w:val="0"/>
          <w:numId w:val="2"/>
        </w:numPr>
        <w:spacing w:before="60" w:after="60" w:line="300" w:lineRule="auto"/>
      </w:pPr>
      <w:r>
        <w:rPr>
          <w:color w:val="1A1A2E"/>
        </w:rPr>
        <w:t>Present findings to non-technical stakeholders in business language</w:t>
      </w:r>
    </w:p>
    <w:p w14:paraId="21A8ADC0" w14:textId="77777777" w:rsidR="008406EC" w:rsidRDefault="008406EC">
      <w:pPr>
        <w:spacing w:before="60"/>
      </w:pPr>
    </w:p>
    <w:p w14:paraId="5F1E6D46" w14:textId="0BB3C55A" w:rsidR="008406EC" w:rsidRDefault="00620D89">
      <w:pPr>
        <w:spacing w:before="80" w:after="80" w:line="320" w:lineRule="auto"/>
      </w:pPr>
      <w:r>
        <w:rPr>
          <w:color w:val="1A1A2E"/>
        </w:rPr>
        <w:t>EDA</w:t>
      </w:r>
      <w:r w:rsidR="00000000">
        <w:rPr>
          <w:color w:val="1A1A2E"/>
        </w:rPr>
        <w:t xml:space="preserve"> compresses this multi-day process to seconds. A single comparison run produces a fully narrated, validated 7-card decision view ready for risk committee presentation.</w:t>
      </w:r>
    </w:p>
    <w:p w14:paraId="2D52FE0F" w14:textId="77777777" w:rsidR="008406EC" w:rsidRDefault="008406EC">
      <w:pPr>
        <w:spacing w:before="80"/>
      </w:pPr>
    </w:p>
    <w:p w14:paraId="63E940F1" w14:textId="77777777" w:rsidR="008406EC" w:rsidRDefault="00000000">
      <w:pPr>
        <w:pStyle w:val="Heading2"/>
      </w:pPr>
      <w:r>
        <w:rPr>
          <w:color w:val="2D6A8F"/>
        </w:rPr>
        <w:t>2.3 Regulatory &amp; Governance Compliance</w:t>
      </w:r>
    </w:p>
    <w:p w14:paraId="066D3FEF" w14:textId="77777777" w:rsidR="008406EC" w:rsidRDefault="00000000">
      <w:pPr>
        <w:spacing w:before="80" w:after="80" w:line="320" w:lineRule="auto"/>
      </w:pPr>
      <w:r>
        <w:rPr>
          <w:color w:val="1A1A2E"/>
        </w:rPr>
        <w:t>The platform is designed with regulatory requirements as a first-class concern:</w:t>
      </w:r>
    </w:p>
    <w:p w14:paraId="283A7A42" w14:textId="77777777" w:rsidR="008406EC" w:rsidRDefault="00000000">
      <w:pPr>
        <w:pStyle w:val="ListParagraph"/>
        <w:numPr>
          <w:ilvl w:val="0"/>
          <w:numId w:val="2"/>
        </w:numPr>
        <w:spacing w:before="60" w:after="60" w:line="300" w:lineRule="auto"/>
      </w:pPr>
      <w:r>
        <w:rPr>
          <w:color w:val="1A1A2E"/>
        </w:rPr>
        <w:t>Data Minimization — operates exclusively on pre-computed metadata, never accessing raw personal or financial records. This eliminates PII exposure risk entirely.</w:t>
      </w:r>
    </w:p>
    <w:p w14:paraId="667105EC" w14:textId="77777777" w:rsidR="008406EC" w:rsidRDefault="00000000">
      <w:pPr>
        <w:pStyle w:val="ListParagraph"/>
        <w:numPr>
          <w:ilvl w:val="0"/>
          <w:numId w:val="2"/>
        </w:numPr>
        <w:spacing w:before="60" w:after="60" w:line="300" w:lineRule="auto"/>
      </w:pPr>
      <w:r>
        <w:rPr>
          <w:color w:val="1A1A2E"/>
        </w:rPr>
        <w:t>Audit Trail — generates formatted XLSX compliance reports with complete rule logs, severity evidence, and recommended actions for external regulators and internal audit functions.</w:t>
      </w:r>
    </w:p>
    <w:p w14:paraId="18FD27AC" w14:textId="77777777" w:rsidR="008406EC" w:rsidRDefault="00000000">
      <w:pPr>
        <w:pStyle w:val="ListParagraph"/>
        <w:numPr>
          <w:ilvl w:val="0"/>
          <w:numId w:val="2"/>
        </w:numPr>
        <w:spacing w:before="60" w:after="60" w:line="300" w:lineRule="auto"/>
      </w:pPr>
      <w:r>
        <w:rPr>
          <w:color w:val="1A1A2E"/>
        </w:rPr>
        <w:t xml:space="preserve">Governance Guardrails — automatically identifies columns flagged as </w:t>
      </w:r>
      <w:proofErr w:type="spellStart"/>
      <w:r>
        <w:rPr>
          <w:color w:val="1A1A2E"/>
        </w:rPr>
        <w:t>informationPrivacy</w:t>
      </w:r>
      <w:proofErr w:type="spellEnd"/>
      <w:r>
        <w:rPr>
          <w:color w:val="1A1A2E"/>
        </w:rPr>
        <w:t>=private in the metadata catalog and escalates them to a dedicated governance slot, prompting sign-off workflows before model promotion.</w:t>
      </w:r>
    </w:p>
    <w:p w14:paraId="42E7AB67" w14:textId="77777777" w:rsidR="008406EC" w:rsidRDefault="00000000">
      <w:pPr>
        <w:pStyle w:val="ListParagraph"/>
        <w:numPr>
          <w:ilvl w:val="0"/>
          <w:numId w:val="2"/>
        </w:numPr>
        <w:spacing w:before="60" w:after="60" w:line="300" w:lineRule="auto"/>
      </w:pPr>
      <w:r>
        <w:rPr>
          <w:color w:val="1A1A2E"/>
        </w:rPr>
        <w:lastRenderedPageBreak/>
        <w:t>Anti-Bias Alerting — monitors distribution drift in protected or sensitive attributes, enabling compliance officers to detect potential adverse impact before it becomes a regulatory issue.</w:t>
      </w:r>
    </w:p>
    <w:p w14:paraId="4CA777EB" w14:textId="77777777" w:rsidR="008406EC" w:rsidRDefault="008406EC">
      <w:pPr>
        <w:spacing w:before="80"/>
      </w:pPr>
    </w:p>
    <w:p w14:paraId="4FB0429E" w14:textId="77777777" w:rsidR="008406EC" w:rsidRDefault="00000000">
      <w:pPr>
        <w:pStyle w:val="Heading2"/>
      </w:pPr>
      <w:r>
        <w:rPr>
          <w:color w:val="2D6A8F"/>
        </w:rPr>
        <w:t>2.4 Financial Risk Mitigation</w:t>
      </w:r>
    </w:p>
    <w:p w14:paraId="37F895D8" w14:textId="77777777" w:rsidR="008406EC" w:rsidRDefault="00000000">
      <w:pPr>
        <w:spacing w:before="80" w:after="80" w:line="320" w:lineRule="auto"/>
      </w:pPr>
      <w:r>
        <w:rPr>
          <w:color w:val="1A1A2E"/>
        </w:rPr>
        <w:t>Across all modeling domains, undetected drift directly translates to financial exposure:</w:t>
      </w:r>
    </w:p>
    <w:p w14:paraId="56994F44" w14:textId="77777777" w:rsidR="008406EC" w:rsidRDefault="008406EC">
      <w:pPr>
        <w:spacing w:before="60"/>
      </w:pPr>
    </w:p>
    <w:tbl>
      <w:tblPr>
        <w:tblW w:w="9360" w:type="dxa"/>
        <w:tblBorders>
          <w:top w:val="single" w:sz="4" w:space="0" w:color="C5D5E4"/>
          <w:left w:val="single" w:sz="4" w:space="0" w:color="C5D5E4"/>
          <w:bottom w:val="single" w:sz="4" w:space="0" w:color="C5D5E4"/>
          <w:right w:val="single" w:sz="4" w:space="0" w:color="C5D5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8406EC" w14:paraId="47A445E6" w14:textId="77777777">
        <w:tblPrEx>
          <w:tblCellMar>
            <w:top w:w="0" w:type="dxa"/>
            <w:bottom w:w="0" w:type="dxa"/>
          </w:tblCellMar>
        </w:tblPrEx>
        <w:tc>
          <w:tcPr>
            <w:tcW w:w="2400" w:type="dxa"/>
            <w:tcBorders>
              <w:top w:val="single" w:sz="4" w:space="0" w:color="C5D5E4"/>
              <w:left w:val="single" w:sz="4" w:space="0" w:color="C5D5E4"/>
              <w:bottom w:val="single" w:sz="4" w:space="0" w:color="C5D5E4"/>
              <w:right w:val="single" w:sz="4" w:space="0" w:color="C5D5E4"/>
            </w:tcBorders>
            <w:shd w:val="clear" w:color="auto" w:fill="1B2A4A"/>
            <w:tcMar>
              <w:top w:w="100" w:type="dxa"/>
              <w:left w:w="120" w:type="dxa"/>
              <w:bottom w:w="100" w:type="dxa"/>
              <w:right w:w="120" w:type="dxa"/>
            </w:tcMar>
            <w:vAlign w:val="center"/>
          </w:tcPr>
          <w:p w14:paraId="5282CEB3" w14:textId="77777777" w:rsidR="008406EC" w:rsidRDefault="00000000">
            <w:r>
              <w:rPr>
                <w:b/>
                <w:bCs/>
                <w:color w:val="FFFFFF"/>
                <w:sz w:val="20"/>
                <w:szCs w:val="20"/>
              </w:rPr>
              <w:t>Domain</w:t>
            </w:r>
          </w:p>
        </w:tc>
        <w:tc>
          <w:tcPr>
            <w:tcW w:w="3480" w:type="dxa"/>
            <w:tcBorders>
              <w:top w:val="single" w:sz="4" w:space="0" w:color="C5D5E4"/>
              <w:left w:val="single" w:sz="4" w:space="0" w:color="C5D5E4"/>
              <w:bottom w:val="single" w:sz="4" w:space="0" w:color="C5D5E4"/>
              <w:right w:val="single" w:sz="4" w:space="0" w:color="C5D5E4"/>
            </w:tcBorders>
            <w:shd w:val="clear" w:color="auto" w:fill="1B2A4A"/>
            <w:tcMar>
              <w:top w:w="100" w:type="dxa"/>
              <w:left w:w="120" w:type="dxa"/>
              <w:bottom w:w="100" w:type="dxa"/>
              <w:right w:w="120" w:type="dxa"/>
            </w:tcMar>
            <w:vAlign w:val="center"/>
          </w:tcPr>
          <w:p w14:paraId="7F40918C" w14:textId="77777777" w:rsidR="008406EC" w:rsidRDefault="00000000">
            <w:r>
              <w:rPr>
                <w:b/>
                <w:bCs/>
                <w:color w:val="FFFFFF"/>
                <w:sz w:val="20"/>
                <w:szCs w:val="20"/>
              </w:rPr>
              <w:t>Drift Consequence</w:t>
            </w:r>
          </w:p>
        </w:tc>
        <w:tc>
          <w:tcPr>
            <w:tcW w:w="3480" w:type="dxa"/>
            <w:tcBorders>
              <w:top w:val="single" w:sz="4" w:space="0" w:color="C5D5E4"/>
              <w:left w:val="single" w:sz="4" w:space="0" w:color="C5D5E4"/>
              <w:bottom w:val="single" w:sz="4" w:space="0" w:color="C5D5E4"/>
              <w:right w:val="single" w:sz="4" w:space="0" w:color="C5D5E4"/>
            </w:tcBorders>
            <w:shd w:val="clear" w:color="auto" w:fill="1B2A4A"/>
            <w:tcMar>
              <w:top w:w="100" w:type="dxa"/>
              <w:left w:w="120" w:type="dxa"/>
              <w:bottom w:w="100" w:type="dxa"/>
              <w:right w:w="120" w:type="dxa"/>
            </w:tcMar>
            <w:vAlign w:val="center"/>
          </w:tcPr>
          <w:p w14:paraId="6B1CB6F8" w14:textId="392B33B8" w:rsidR="008406EC" w:rsidRDefault="00620D89">
            <w:r>
              <w:rPr>
                <w:b/>
                <w:bCs/>
                <w:color w:val="FFFFFF"/>
                <w:sz w:val="20"/>
                <w:szCs w:val="20"/>
              </w:rPr>
              <w:t>EDA</w:t>
            </w:r>
            <w:r w:rsidR="00000000">
              <w:rPr>
                <w:b/>
                <w:bCs/>
                <w:color w:val="FFFFFF"/>
                <w:sz w:val="20"/>
                <w:szCs w:val="20"/>
              </w:rPr>
              <w:t xml:space="preserve"> Intervention</w:t>
            </w:r>
          </w:p>
        </w:tc>
      </w:tr>
      <w:tr w:rsidR="008406EC" w14:paraId="353B4D25" w14:textId="77777777">
        <w:tblPrEx>
          <w:tblCellMar>
            <w:top w:w="0" w:type="dxa"/>
            <w:bottom w:w="0" w:type="dxa"/>
          </w:tblCellMar>
        </w:tblPrEx>
        <w:tc>
          <w:tcPr>
            <w:tcW w:w="240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041A6180" w14:textId="77777777" w:rsidR="008406EC" w:rsidRDefault="00000000">
            <w:r>
              <w:rPr>
                <w:b/>
                <w:bCs/>
                <w:color w:val="1A1A2E"/>
                <w:sz w:val="20"/>
                <w:szCs w:val="20"/>
              </w:rPr>
              <w:t>Credit / PD Models</w:t>
            </w:r>
          </w:p>
        </w:tc>
        <w:tc>
          <w:tcPr>
            <w:tcW w:w="348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031B0FEB" w14:textId="77777777" w:rsidR="008406EC" w:rsidRDefault="00000000">
            <w:r>
              <w:rPr>
                <w:color w:val="1A1A2E"/>
                <w:sz w:val="20"/>
                <w:szCs w:val="20"/>
              </w:rPr>
              <w:t>Underestimated default risk — write-offs; overestimated risk — lost originations</w:t>
            </w:r>
          </w:p>
        </w:tc>
        <w:tc>
          <w:tcPr>
            <w:tcW w:w="348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403E687D" w14:textId="77777777" w:rsidR="008406EC" w:rsidRDefault="00000000">
            <w:r>
              <w:rPr>
                <w:color w:val="0F7B6C"/>
                <w:sz w:val="20"/>
                <w:szCs w:val="20"/>
              </w:rPr>
              <w:t>PSI flags stale bins before scoring errors compound</w:t>
            </w:r>
          </w:p>
        </w:tc>
      </w:tr>
      <w:tr w:rsidR="008406EC" w14:paraId="23BF7DDD" w14:textId="77777777">
        <w:tblPrEx>
          <w:tblCellMar>
            <w:top w:w="0" w:type="dxa"/>
            <w:bottom w:w="0" w:type="dxa"/>
          </w:tblCellMar>
        </w:tblPrEx>
        <w:tc>
          <w:tcPr>
            <w:tcW w:w="240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3F0B44BB" w14:textId="77777777" w:rsidR="008406EC" w:rsidRDefault="00000000">
            <w:r>
              <w:rPr>
                <w:b/>
                <w:bCs/>
                <w:color w:val="1A1A2E"/>
                <w:sz w:val="20"/>
                <w:szCs w:val="20"/>
              </w:rPr>
              <w:t>Fraud Detection</w:t>
            </w:r>
          </w:p>
        </w:tc>
        <w:tc>
          <w:tcPr>
            <w:tcW w:w="348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2E588DEE" w14:textId="77777777" w:rsidR="008406EC" w:rsidRDefault="00000000">
            <w:r>
              <w:rPr>
                <w:color w:val="1A1A2E"/>
                <w:sz w:val="20"/>
                <w:szCs w:val="20"/>
              </w:rPr>
              <w:t>Concept drift in fraud patterns — rising false negatives and chargebacks</w:t>
            </w:r>
          </w:p>
        </w:tc>
        <w:tc>
          <w:tcPr>
            <w:tcW w:w="348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1649AEB1" w14:textId="77777777" w:rsidR="008406EC" w:rsidRDefault="00000000">
            <w:r>
              <w:rPr>
                <w:color w:val="0F7B6C"/>
                <w:sz w:val="20"/>
                <w:szCs w:val="20"/>
              </w:rPr>
              <w:t>Velocity and FSI metrics identify accelerating instability</w:t>
            </w:r>
          </w:p>
        </w:tc>
      </w:tr>
      <w:tr w:rsidR="008406EC" w14:paraId="3815CA89" w14:textId="77777777">
        <w:tblPrEx>
          <w:tblCellMar>
            <w:top w:w="0" w:type="dxa"/>
            <w:bottom w:w="0" w:type="dxa"/>
          </w:tblCellMar>
        </w:tblPrEx>
        <w:tc>
          <w:tcPr>
            <w:tcW w:w="240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044C5EA8" w14:textId="77777777" w:rsidR="008406EC" w:rsidRDefault="00000000">
            <w:r>
              <w:rPr>
                <w:b/>
                <w:bCs/>
                <w:color w:val="1A1A2E"/>
                <w:sz w:val="20"/>
                <w:szCs w:val="20"/>
              </w:rPr>
              <w:t>Customer Churn</w:t>
            </w:r>
          </w:p>
        </w:tc>
        <w:tc>
          <w:tcPr>
            <w:tcW w:w="348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00D7FE92" w14:textId="77777777" w:rsidR="008406EC" w:rsidRDefault="00000000">
            <w:r>
              <w:rPr>
                <w:color w:val="1A1A2E"/>
                <w:sz w:val="20"/>
                <w:szCs w:val="20"/>
              </w:rPr>
              <w:t>Stale propensity scores — misdirected retention spend</w:t>
            </w:r>
          </w:p>
        </w:tc>
        <w:tc>
          <w:tcPr>
            <w:tcW w:w="348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794DC89B" w14:textId="77777777" w:rsidR="008406EC" w:rsidRDefault="00000000">
            <w:r>
              <w:rPr>
                <w:color w:val="0F7B6C"/>
                <w:sz w:val="20"/>
                <w:szCs w:val="20"/>
              </w:rPr>
              <w:t>Target event-rate monitoring catches outcome definition drift</w:t>
            </w:r>
          </w:p>
        </w:tc>
      </w:tr>
      <w:tr w:rsidR="008406EC" w14:paraId="485C49FF" w14:textId="77777777">
        <w:tblPrEx>
          <w:tblCellMar>
            <w:top w:w="0" w:type="dxa"/>
            <w:bottom w:w="0" w:type="dxa"/>
          </w:tblCellMar>
        </w:tblPrEx>
        <w:tc>
          <w:tcPr>
            <w:tcW w:w="240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3707C243" w14:textId="77777777" w:rsidR="008406EC" w:rsidRDefault="00000000">
            <w:r>
              <w:rPr>
                <w:b/>
                <w:bCs/>
                <w:color w:val="1A1A2E"/>
                <w:sz w:val="20"/>
                <w:szCs w:val="20"/>
              </w:rPr>
              <w:t>Marketing Propensity</w:t>
            </w:r>
          </w:p>
        </w:tc>
        <w:tc>
          <w:tcPr>
            <w:tcW w:w="348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3FB44BAC" w14:textId="77777777" w:rsidR="008406EC" w:rsidRDefault="00000000">
            <w:r>
              <w:rPr>
                <w:color w:val="1A1A2E"/>
                <w:sz w:val="20"/>
                <w:szCs w:val="20"/>
              </w:rPr>
              <w:t>Wrong audience targeting — wasted campaign budget</w:t>
            </w:r>
          </w:p>
        </w:tc>
        <w:tc>
          <w:tcPr>
            <w:tcW w:w="348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02C7DC55" w14:textId="77777777" w:rsidR="008406EC" w:rsidRDefault="00000000">
            <w:r>
              <w:rPr>
                <w:color w:val="0F7B6C"/>
                <w:sz w:val="20"/>
                <w:szCs w:val="20"/>
              </w:rPr>
              <w:t>Population shift scope (broad/narrow) guides campaign refresh timing</w:t>
            </w:r>
          </w:p>
        </w:tc>
      </w:tr>
      <w:tr w:rsidR="008406EC" w14:paraId="0447312D" w14:textId="77777777">
        <w:tblPrEx>
          <w:tblCellMar>
            <w:top w:w="0" w:type="dxa"/>
            <w:bottom w:w="0" w:type="dxa"/>
          </w:tblCellMar>
        </w:tblPrEx>
        <w:tc>
          <w:tcPr>
            <w:tcW w:w="240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178FA06C" w14:textId="77777777" w:rsidR="008406EC" w:rsidRDefault="00000000">
            <w:r>
              <w:rPr>
                <w:b/>
                <w:bCs/>
                <w:color w:val="1A1A2E"/>
                <w:sz w:val="20"/>
                <w:szCs w:val="20"/>
              </w:rPr>
              <w:t>Insurance Underwriting</w:t>
            </w:r>
          </w:p>
        </w:tc>
        <w:tc>
          <w:tcPr>
            <w:tcW w:w="348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7C09FF1C" w14:textId="77777777" w:rsidR="008406EC" w:rsidRDefault="00000000">
            <w:r>
              <w:rPr>
                <w:color w:val="1A1A2E"/>
                <w:sz w:val="20"/>
                <w:szCs w:val="20"/>
              </w:rPr>
              <w:t>Incorrect loss ratio estimates — inadequate premium pricing</w:t>
            </w:r>
          </w:p>
        </w:tc>
        <w:tc>
          <w:tcPr>
            <w:tcW w:w="348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268CD800" w14:textId="77777777" w:rsidR="008406EC" w:rsidRDefault="00000000">
            <w:r>
              <w:rPr>
                <w:color w:val="0F7B6C"/>
                <w:sz w:val="20"/>
                <w:szCs w:val="20"/>
              </w:rPr>
              <w:t>Boundary expansion flags extreme value extrapolation risk</w:t>
            </w:r>
          </w:p>
        </w:tc>
      </w:tr>
    </w:tbl>
    <w:p w14:paraId="1D3324F7" w14:textId="77777777" w:rsidR="00620D89" w:rsidRDefault="00620D89">
      <w:pPr>
        <w:pStyle w:val="Heading1"/>
        <w:rPr>
          <w:color w:val="1B2A4A"/>
        </w:rPr>
      </w:pPr>
    </w:p>
    <w:p w14:paraId="6B427CCF" w14:textId="77777777" w:rsidR="00620D89" w:rsidRDefault="00620D89">
      <w:pPr>
        <w:pStyle w:val="Heading1"/>
        <w:rPr>
          <w:color w:val="1B2A4A"/>
        </w:rPr>
      </w:pPr>
    </w:p>
    <w:p w14:paraId="4EC085D4" w14:textId="77777777" w:rsidR="00620D89" w:rsidRDefault="00620D89">
      <w:pPr>
        <w:pStyle w:val="Heading1"/>
        <w:rPr>
          <w:color w:val="1B2A4A"/>
        </w:rPr>
      </w:pPr>
    </w:p>
    <w:p w14:paraId="4DD9E317" w14:textId="77777777" w:rsidR="00620D89" w:rsidRDefault="00620D89">
      <w:pPr>
        <w:pStyle w:val="Heading1"/>
        <w:rPr>
          <w:color w:val="1B2A4A"/>
        </w:rPr>
      </w:pPr>
    </w:p>
    <w:p w14:paraId="357660E3" w14:textId="77777777" w:rsidR="00620D89" w:rsidRDefault="00620D89">
      <w:pPr>
        <w:pStyle w:val="Heading1"/>
        <w:rPr>
          <w:color w:val="1B2A4A"/>
        </w:rPr>
      </w:pPr>
    </w:p>
    <w:p w14:paraId="6F2984E7" w14:textId="77777777" w:rsidR="00620D89" w:rsidRDefault="00620D89">
      <w:pPr>
        <w:pStyle w:val="Heading1"/>
        <w:rPr>
          <w:color w:val="1B2A4A"/>
        </w:rPr>
      </w:pPr>
    </w:p>
    <w:p w14:paraId="737A6810" w14:textId="77777777" w:rsidR="00620D89" w:rsidRDefault="00620D89">
      <w:pPr>
        <w:pStyle w:val="Heading1"/>
        <w:rPr>
          <w:color w:val="1B2A4A"/>
        </w:rPr>
      </w:pPr>
    </w:p>
    <w:p w14:paraId="58711ADC" w14:textId="77777777" w:rsidR="00620D89" w:rsidRDefault="00620D89">
      <w:pPr>
        <w:pStyle w:val="Heading1"/>
        <w:rPr>
          <w:color w:val="1B2A4A"/>
        </w:rPr>
      </w:pPr>
    </w:p>
    <w:p w14:paraId="3A362F2A" w14:textId="39F71F1B" w:rsidR="008406EC" w:rsidRDefault="00000000">
      <w:pPr>
        <w:pStyle w:val="Heading1"/>
      </w:pPr>
      <w:r>
        <w:rPr>
          <w:color w:val="1B2A4A"/>
        </w:rPr>
        <w:lastRenderedPageBreak/>
        <w:t>3. Solution Overview</w:t>
      </w:r>
    </w:p>
    <w:p w14:paraId="4BBC315A" w14:textId="77777777" w:rsidR="008406EC" w:rsidRDefault="008406EC">
      <w:pPr>
        <w:pBdr>
          <w:bottom w:val="single" w:sz="6" w:space="4" w:color="2D6A8F"/>
        </w:pBdr>
        <w:spacing w:before="160" w:after="160"/>
      </w:pPr>
    </w:p>
    <w:p w14:paraId="0DBE3466" w14:textId="4C81BCFB" w:rsidR="008406EC" w:rsidRDefault="00620D89">
      <w:pPr>
        <w:spacing w:before="80" w:after="80" w:line="320" w:lineRule="auto"/>
      </w:pPr>
      <w:r>
        <w:rPr>
          <w:color w:val="1A1A2E"/>
        </w:rPr>
        <w:t>EDA</w:t>
      </w:r>
      <w:r w:rsidR="00000000">
        <w:rPr>
          <w:color w:val="1A1A2E"/>
        </w:rPr>
        <w:t xml:space="preserve"> is a metadata-driven decision intelligence platform. It ingests pre-computed statistical column profiles from upstream data catalogs (such as SAS Information Catalog), runs a layered analysis and comparison pipeline, and synthesizes findings into validated, human-readable business decisions.</w:t>
      </w:r>
    </w:p>
    <w:p w14:paraId="54ECD358" w14:textId="77777777" w:rsidR="008406EC" w:rsidRDefault="008406EC">
      <w:pPr>
        <w:spacing w:before="80"/>
      </w:pPr>
    </w:p>
    <w:p w14:paraId="1C74A9D8" w14:textId="77777777" w:rsidR="008406EC" w:rsidRDefault="00000000">
      <w:pPr>
        <w:pStyle w:val="Heading2"/>
      </w:pPr>
      <w:r>
        <w:rPr>
          <w:color w:val="2D6A8F"/>
        </w:rPr>
        <w:t>3.1 Core Design Principles</w:t>
      </w:r>
    </w:p>
    <w:p w14:paraId="42A472E6" w14:textId="77777777" w:rsidR="008406EC" w:rsidRDefault="00000000">
      <w:pPr>
        <w:pStyle w:val="ListParagraph"/>
        <w:numPr>
          <w:ilvl w:val="0"/>
          <w:numId w:val="2"/>
        </w:numPr>
        <w:spacing w:before="60" w:after="60" w:line="300" w:lineRule="auto"/>
      </w:pPr>
      <w:r>
        <w:rPr>
          <w:color w:val="1A1A2E"/>
        </w:rPr>
        <w:t>No Raw Data Access — the system works exclusively from statistical summaries: quantile distributions, completeness percentages, cardinality counts, skewness, and privacy flags.</w:t>
      </w:r>
    </w:p>
    <w:p w14:paraId="39D8BA92" w14:textId="77777777" w:rsidR="008406EC" w:rsidRDefault="00000000">
      <w:pPr>
        <w:pStyle w:val="ListParagraph"/>
        <w:numPr>
          <w:ilvl w:val="0"/>
          <w:numId w:val="2"/>
        </w:numPr>
        <w:spacing w:before="60" w:after="60" w:line="300" w:lineRule="auto"/>
      </w:pPr>
      <w:r>
        <w:rPr>
          <w:color w:val="1A1A2E"/>
        </w:rPr>
        <w:t xml:space="preserve">Additive </w:t>
      </w:r>
      <w:proofErr w:type="gramStart"/>
      <w:r>
        <w:rPr>
          <w:color w:val="1A1A2E"/>
        </w:rPr>
        <w:t>Architecture — every new capability</w:t>
      </w:r>
      <w:proofErr w:type="gramEnd"/>
      <w:r>
        <w:rPr>
          <w:color w:val="1A1A2E"/>
        </w:rPr>
        <w:t xml:space="preserve"> is added as an independent module. Existing interfaces are never broken or modified.</w:t>
      </w:r>
    </w:p>
    <w:p w14:paraId="4A7A44C9" w14:textId="77777777" w:rsidR="008406EC" w:rsidRDefault="00000000">
      <w:pPr>
        <w:pStyle w:val="ListParagraph"/>
        <w:numPr>
          <w:ilvl w:val="0"/>
          <w:numId w:val="2"/>
        </w:numPr>
        <w:spacing w:before="60" w:after="60" w:line="300" w:lineRule="auto"/>
      </w:pPr>
      <w:r>
        <w:rPr>
          <w:color w:val="1A1A2E"/>
        </w:rPr>
        <w:t>LLM Narrates, Rules Decide — deterministic rule engines set all thresholds and actions. The LLM is used only to translate those decisions into business language.</w:t>
      </w:r>
    </w:p>
    <w:p w14:paraId="4FADB360" w14:textId="77777777" w:rsidR="008406EC" w:rsidRDefault="00000000">
      <w:pPr>
        <w:pStyle w:val="ListParagraph"/>
        <w:numPr>
          <w:ilvl w:val="0"/>
          <w:numId w:val="2"/>
        </w:numPr>
        <w:spacing w:before="60" w:after="60" w:line="300" w:lineRule="auto"/>
      </w:pPr>
      <w:r>
        <w:rPr>
          <w:color w:val="1A1A2E"/>
        </w:rPr>
        <w:t>Graceful Degradation — every LLM call has a hard-coded rule-based fallback. LLM unavailability never breaks the application.</w:t>
      </w:r>
    </w:p>
    <w:p w14:paraId="55C75A57" w14:textId="77777777" w:rsidR="008406EC" w:rsidRDefault="00000000">
      <w:pPr>
        <w:pStyle w:val="ListParagraph"/>
        <w:numPr>
          <w:ilvl w:val="0"/>
          <w:numId w:val="2"/>
        </w:numPr>
        <w:spacing w:before="60" w:after="60" w:line="300" w:lineRule="auto"/>
      </w:pPr>
      <w:r>
        <w:rPr>
          <w:color w:val="1A1A2E"/>
        </w:rPr>
        <w:t>Domain Agnostic — the platform works for any modeling domain (credit, fraud, churn, insurance, marketing) with domain context adjusting language framing only, not logic.</w:t>
      </w:r>
    </w:p>
    <w:p w14:paraId="5BE1AE18" w14:textId="77777777" w:rsidR="008406EC" w:rsidRDefault="008406EC">
      <w:pPr>
        <w:spacing w:before="80"/>
      </w:pPr>
    </w:p>
    <w:p w14:paraId="7BE0BD89" w14:textId="77777777" w:rsidR="008406EC" w:rsidRDefault="00000000">
      <w:pPr>
        <w:pStyle w:val="Heading2"/>
      </w:pPr>
      <w:r>
        <w:rPr>
          <w:color w:val="2D6A8F"/>
        </w:rPr>
        <w:t>3.2 Platform Capabilities</w:t>
      </w:r>
    </w:p>
    <w:p w14:paraId="77D42368" w14:textId="77777777" w:rsidR="008406EC" w:rsidRDefault="008406EC">
      <w:pPr>
        <w:spacing w:before="60"/>
      </w:pPr>
    </w:p>
    <w:tbl>
      <w:tblPr>
        <w:tblW w:w="9360" w:type="dxa"/>
        <w:tblBorders>
          <w:top w:val="single" w:sz="4" w:space="0" w:color="C5D5E4"/>
          <w:left w:val="single" w:sz="4" w:space="0" w:color="C5D5E4"/>
          <w:bottom w:val="single" w:sz="4" w:space="0" w:color="C5D5E4"/>
          <w:right w:val="single" w:sz="4" w:space="0" w:color="C5D5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406EC" w14:paraId="046AB76B" w14:textId="77777777">
        <w:tblPrEx>
          <w:tblCellMar>
            <w:top w:w="0" w:type="dxa"/>
            <w:bottom w:w="0" w:type="dxa"/>
          </w:tblCellMar>
        </w:tblPrEx>
        <w:tc>
          <w:tcPr>
            <w:tcW w:w="2800" w:type="dxa"/>
            <w:tcBorders>
              <w:top w:val="single" w:sz="4" w:space="0" w:color="C5D5E4"/>
              <w:left w:val="single" w:sz="4" w:space="0" w:color="C5D5E4"/>
              <w:bottom w:val="single" w:sz="4" w:space="0" w:color="C5D5E4"/>
              <w:right w:val="single" w:sz="4" w:space="0" w:color="C5D5E4"/>
            </w:tcBorders>
            <w:shd w:val="clear" w:color="auto" w:fill="1B2A4A"/>
            <w:tcMar>
              <w:top w:w="100" w:type="dxa"/>
              <w:left w:w="120" w:type="dxa"/>
              <w:bottom w:w="100" w:type="dxa"/>
              <w:right w:w="120" w:type="dxa"/>
            </w:tcMar>
            <w:vAlign w:val="center"/>
          </w:tcPr>
          <w:p w14:paraId="205F49B0" w14:textId="77777777" w:rsidR="008406EC" w:rsidRDefault="00000000">
            <w:r>
              <w:rPr>
                <w:b/>
                <w:bCs/>
                <w:color w:val="FFFFFF"/>
                <w:sz w:val="20"/>
                <w:szCs w:val="20"/>
              </w:rPr>
              <w:t>Capability</w:t>
            </w:r>
          </w:p>
        </w:tc>
        <w:tc>
          <w:tcPr>
            <w:tcW w:w="6560" w:type="dxa"/>
            <w:tcBorders>
              <w:top w:val="single" w:sz="4" w:space="0" w:color="C5D5E4"/>
              <w:left w:val="single" w:sz="4" w:space="0" w:color="C5D5E4"/>
              <w:bottom w:val="single" w:sz="4" w:space="0" w:color="C5D5E4"/>
              <w:right w:val="single" w:sz="4" w:space="0" w:color="C5D5E4"/>
            </w:tcBorders>
            <w:shd w:val="clear" w:color="auto" w:fill="1B2A4A"/>
            <w:tcMar>
              <w:top w:w="100" w:type="dxa"/>
              <w:left w:w="120" w:type="dxa"/>
              <w:bottom w:w="100" w:type="dxa"/>
              <w:right w:w="120" w:type="dxa"/>
            </w:tcMar>
            <w:vAlign w:val="center"/>
          </w:tcPr>
          <w:p w14:paraId="029AB6FD" w14:textId="77777777" w:rsidR="008406EC" w:rsidRDefault="00000000">
            <w:r>
              <w:rPr>
                <w:b/>
                <w:bCs/>
                <w:color w:val="FFFFFF"/>
                <w:sz w:val="20"/>
                <w:szCs w:val="20"/>
              </w:rPr>
              <w:t>Description</w:t>
            </w:r>
          </w:p>
        </w:tc>
      </w:tr>
      <w:tr w:rsidR="008406EC" w14:paraId="39E6BE1A" w14:textId="77777777">
        <w:tblPrEx>
          <w:tblCellMar>
            <w:top w:w="0" w:type="dxa"/>
            <w:bottom w:w="0" w:type="dxa"/>
          </w:tblCellMar>
        </w:tblPrEx>
        <w:tc>
          <w:tcPr>
            <w:tcW w:w="280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0D0B3D7F" w14:textId="77777777" w:rsidR="008406EC" w:rsidRDefault="00000000">
            <w:r>
              <w:rPr>
                <w:b/>
                <w:bCs/>
                <w:color w:val="1B2A4A"/>
                <w:sz w:val="20"/>
                <w:szCs w:val="20"/>
              </w:rPr>
              <w:t>Metadata Ingestion</w:t>
            </w:r>
          </w:p>
        </w:tc>
        <w:tc>
          <w:tcPr>
            <w:tcW w:w="656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0342EF66" w14:textId="77777777" w:rsidR="008406EC" w:rsidRDefault="00000000">
            <w:r>
              <w:rPr>
                <w:color w:val="1A1A2E"/>
                <w:sz w:val="20"/>
                <w:szCs w:val="20"/>
              </w:rPr>
              <w:t>Accepts SAS IC column profiles or raw JSON payloads. Automatic hash-based versioning — same metadata updates the timestamp; changed metadata creates a new version.</w:t>
            </w:r>
          </w:p>
        </w:tc>
      </w:tr>
      <w:tr w:rsidR="008406EC" w14:paraId="2B228C6F" w14:textId="77777777">
        <w:tblPrEx>
          <w:tblCellMar>
            <w:top w:w="0" w:type="dxa"/>
            <w:bottom w:w="0" w:type="dxa"/>
          </w:tblCellMar>
        </w:tblPrEx>
        <w:tc>
          <w:tcPr>
            <w:tcW w:w="280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6417B82A" w14:textId="77777777" w:rsidR="008406EC" w:rsidRDefault="00000000">
            <w:r>
              <w:rPr>
                <w:b/>
                <w:bCs/>
                <w:color w:val="1B2A4A"/>
                <w:sz w:val="20"/>
                <w:szCs w:val="20"/>
              </w:rPr>
              <w:t>Single-Version Health</w:t>
            </w:r>
          </w:p>
        </w:tc>
        <w:tc>
          <w:tcPr>
            <w:tcW w:w="656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7D0104D0" w14:textId="77777777" w:rsidR="008406EC" w:rsidRDefault="00000000">
            <w:r>
              <w:rPr>
                <w:color w:val="1A1A2E"/>
                <w:sz w:val="20"/>
                <w:szCs w:val="20"/>
              </w:rPr>
              <w:t>10-section analysis (S0-S9): overall readiness score, blockers, quality warnings, governance risks, target variable analysis, distribution health, column-level health scores, and a prioritized action list.</w:t>
            </w:r>
          </w:p>
        </w:tc>
      </w:tr>
      <w:tr w:rsidR="008406EC" w14:paraId="34951002" w14:textId="77777777">
        <w:tblPrEx>
          <w:tblCellMar>
            <w:top w:w="0" w:type="dxa"/>
            <w:bottom w:w="0" w:type="dxa"/>
          </w:tblCellMar>
        </w:tblPrEx>
        <w:tc>
          <w:tcPr>
            <w:tcW w:w="280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67725550" w14:textId="77777777" w:rsidR="008406EC" w:rsidRDefault="00000000">
            <w:r>
              <w:rPr>
                <w:b/>
                <w:bCs/>
                <w:color w:val="1B2A4A"/>
                <w:sz w:val="20"/>
                <w:szCs w:val="20"/>
              </w:rPr>
              <w:t>Multi-Version Comparison</w:t>
            </w:r>
          </w:p>
        </w:tc>
        <w:tc>
          <w:tcPr>
            <w:tcW w:w="656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283FD9D9" w14:textId="77777777" w:rsidR="008406EC" w:rsidRDefault="00000000">
            <w:r>
              <w:rPr>
                <w:color w:val="1A1A2E"/>
                <w:sz w:val="20"/>
                <w:szCs w:val="20"/>
              </w:rPr>
              <w:t>11-section comparison (C0-C10): schema changes, completeness drift patterns, distribution drift, target event-rate shift, PSI matrix (union-boundary method), cardinality explosions, and health score trend.</w:t>
            </w:r>
          </w:p>
        </w:tc>
      </w:tr>
      <w:tr w:rsidR="008406EC" w14:paraId="72547D71" w14:textId="77777777">
        <w:tblPrEx>
          <w:tblCellMar>
            <w:top w:w="0" w:type="dxa"/>
            <w:bottom w:w="0" w:type="dxa"/>
          </w:tblCellMar>
        </w:tblPrEx>
        <w:tc>
          <w:tcPr>
            <w:tcW w:w="280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5593DCB7" w14:textId="77777777" w:rsidR="008406EC" w:rsidRDefault="00000000">
            <w:r>
              <w:rPr>
                <w:b/>
                <w:bCs/>
                <w:color w:val="1B2A4A"/>
                <w:sz w:val="20"/>
                <w:szCs w:val="20"/>
              </w:rPr>
              <w:t>Advanced Drift Suite</w:t>
            </w:r>
          </w:p>
        </w:tc>
        <w:tc>
          <w:tcPr>
            <w:tcW w:w="656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248736F8" w14:textId="77777777" w:rsidR="008406EC" w:rsidRDefault="00000000">
            <w:r>
              <w:rPr>
                <w:color w:val="1A1A2E"/>
                <w:sz w:val="20"/>
                <w:szCs w:val="20"/>
              </w:rPr>
              <w:t>10 additional drift metrics: CV drift, std deviation drift, quantile shift, boundary drift, kurtosis drift, entropy drift, Feature Stability Index (FSI), drift velocity, baseline drift, and approximate KS statistic.</w:t>
            </w:r>
          </w:p>
        </w:tc>
      </w:tr>
      <w:tr w:rsidR="008406EC" w14:paraId="162A6A65" w14:textId="77777777">
        <w:tblPrEx>
          <w:tblCellMar>
            <w:top w:w="0" w:type="dxa"/>
            <w:bottom w:w="0" w:type="dxa"/>
          </w:tblCellMar>
        </w:tblPrEx>
        <w:tc>
          <w:tcPr>
            <w:tcW w:w="280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2E5D3E7B" w14:textId="77777777" w:rsidR="008406EC" w:rsidRDefault="00000000">
            <w:r>
              <w:rPr>
                <w:b/>
                <w:bCs/>
                <w:color w:val="1B2A4A"/>
                <w:sz w:val="20"/>
                <w:szCs w:val="20"/>
              </w:rPr>
              <w:t>Interpretation Engine</w:t>
            </w:r>
          </w:p>
        </w:tc>
        <w:tc>
          <w:tcPr>
            <w:tcW w:w="656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4A32B3D9" w14:textId="77777777" w:rsidR="008406EC" w:rsidRDefault="00000000">
            <w:r>
              <w:rPr>
                <w:color w:val="1A1A2E"/>
                <w:sz w:val="20"/>
                <w:szCs w:val="20"/>
              </w:rPr>
              <w:t>Three-tier interpretation: Tier A (deterministic rules I4-I9), Tier B (LLM-enriched narrative), Tier C (hybrid corrections). Covers population shift, target stability, feature drift impact, model action, pipeline break risks, and pipeline health.</w:t>
            </w:r>
          </w:p>
        </w:tc>
      </w:tr>
      <w:tr w:rsidR="008406EC" w14:paraId="10FB54BD" w14:textId="77777777">
        <w:tblPrEx>
          <w:tblCellMar>
            <w:top w:w="0" w:type="dxa"/>
            <w:bottom w:w="0" w:type="dxa"/>
          </w:tblCellMar>
        </w:tblPrEx>
        <w:tc>
          <w:tcPr>
            <w:tcW w:w="280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74406101" w14:textId="77777777" w:rsidR="008406EC" w:rsidRDefault="00000000">
            <w:r>
              <w:rPr>
                <w:b/>
                <w:bCs/>
                <w:color w:val="1B2A4A"/>
                <w:sz w:val="20"/>
                <w:szCs w:val="20"/>
              </w:rPr>
              <w:t>Decision View</w:t>
            </w:r>
          </w:p>
        </w:tc>
        <w:tc>
          <w:tcPr>
            <w:tcW w:w="656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64D66C08" w14:textId="77777777" w:rsidR="008406EC" w:rsidRDefault="00000000">
            <w:r>
              <w:rPr>
                <w:color w:val="1A1A2E"/>
                <w:sz w:val="20"/>
                <w:szCs w:val="20"/>
              </w:rPr>
              <w:t xml:space="preserve">7-card executive dashboard. Drift stories with root-cause diagnosis (center shift, boundary expansion, spread change), target behavior, </w:t>
            </w:r>
            <w:r>
              <w:rPr>
                <w:color w:val="1A1A2E"/>
                <w:sz w:val="20"/>
                <w:szCs w:val="20"/>
              </w:rPr>
              <w:lastRenderedPageBreak/>
              <w:t>pipeline quality, model scoring risk, and governance. Validated by rule-based guardrails + optional LLM review.</w:t>
            </w:r>
          </w:p>
        </w:tc>
      </w:tr>
      <w:tr w:rsidR="008406EC" w14:paraId="7509FFC5" w14:textId="77777777">
        <w:tblPrEx>
          <w:tblCellMar>
            <w:top w:w="0" w:type="dxa"/>
            <w:bottom w:w="0" w:type="dxa"/>
          </w:tblCellMar>
        </w:tblPrEx>
        <w:tc>
          <w:tcPr>
            <w:tcW w:w="280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14EE845F" w14:textId="77777777" w:rsidR="008406EC" w:rsidRDefault="00000000">
            <w:r>
              <w:rPr>
                <w:b/>
                <w:bCs/>
                <w:color w:val="1B2A4A"/>
                <w:sz w:val="20"/>
                <w:szCs w:val="20"/>
              </w:rPr>
              <w:lastRenderedPageBreak/>
              <w:t>Compliance Export</w:t>
            </w:r>
          </w:p>
        </w:tc>
        <w:tc>
          <w:tcPr>
            <w:tcW w:w="656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1D58DC59" w14:textId="77777777" w:rsidR="008406EC" w:rsidRDefault="00000000">
            <w:r>
              <w:rPr>
                <w:color w:val="1A1A2E"/>
                <w:sz w:val="20"/>
                <w:szCs w:val="20"/>
              </w:rPr>
              <w:t>Formatted XLSX audit report with full rule logs, severity evidence, and action recommendations for regulatory review.</w:t>
            </w:r>
          </w:p>
        </w:tc>
      </w:tr>
      <w:tr w:rsidR="008406EC" w14:paraId="6BAE4B7B" w14:textId="77777777">
        <w:tblPrEx>
          <w:tblCellMar>
            <w:top w:w="0" w:type="dxa"/>
            <w:bottom w:w="0" w:type="dxa"/>
          </w:tblCellMar>
        </w:tblPrEx>
        <w:tc>
          <w:tcPr>
            <w:tcW w:w="280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1BA626AC" w14:textId="77777777" w:rsidR="008406EC" w:rsidRDefault="00000000">
            <w:r>
              <w:rPr>
                <w:b/>
                <w:bCs/>
                <w:color w:val="1B2A4A"/>
                <w:sz w:val="20"/>
                <w:szCs w:val="20"/>
              </w:rPr>
              <w:t>Threshold Configuration</w:t>
            </w:r>
          </w:p>
        </w:tc>
        <w:tc>
          <w:tcPr>
            <w:tcW w:w="656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502662EF" w14:textId="77777777" w:rsidR="008406EC" w:rsidRDefault="00000000">
            <w:r>
              <w:rPr>
                <w:color w:val="1A1A2E"/>
                <w:sz w:val="20"/>
                <w:szCs w:val="20"/>
              </w:rPr>
              <w:t>UI-configurable thresholds for PSI, completeness, target drift, column health weights, and imbalance ratios. Persisted in Flask session and propagated via hidden form fields.</w:t>
            </w:r>
          </w:p>
        </w:tc>
      </w:tr>
    </w:tbl>
    <w:p w14:paraId="189293AA" w14:textId="77777777" w:rsidR="008406EC" w:rsidRDefault="008406EC">
      <w:pPr>
        <w:spacing w:before="80"/>
      </w:pPr>
    </w:p>
    <w:p w14:paraId="4A379C7A" w14:textId="77777777" w:rsidR="008406EC" w:rsidRDefault="00000000">
      <w:pPr>
        <w:pStyle w:val="Heading2"/>
      </w:pPr>
      <w:r>
        <w:rPr>
          <w:color w:val="2D6A8F"/>
        </w:rPr>
        <w:t>3.3 Technology Stack</w:t>
      </w:r>
    </w:p>
    <w:p w14:paraId="527AC53E" w14:textId="77777777" w:rsidR="008406EC" w:rsidRDefault="008406EC">
      <w:pPr>
        <w:spacing w:before="60"/>
      </w:pPr>
    </w:p>
    <w:tbl>
      <w:tblPr>
        <w:tblW w:w="9360" w:type="dxa"/>
        <w:tblBorders>
          <w:top w:val="single" w:sz="4" w:space="0" w:color="C5D5E4"/>
          <w:left w:val="single" w:sz="4" w:space="0" w:color="C5D5E4"/>
          <w:bottom w:val="single" w:sz="4" w:space="0" w:color="C5D5E4"/>
          <w:right w:val="single" w:sz="4" w:space="0" w:color="C5D5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8406EC" w14:paraId="7C650042" w14:textId="77777777">
        <w:tblPrEx>
          <w:tblCellMar>
            <w:top w:w="0" w:type="dxa"/>
            <w:bottom w:w="0" w:type="dxa"/>
          </w:tblCellMar>
        </w:tblPrEx>
        <w:tc>
          <w:tcPr>
            <w:tcW w:w="2200" w:type="dxa"/>
            <w:tcBorders>
              <w:top w:val="single" w:sz="4" w:space="0" w:color="C5D5E4"/>
              <w:left w:val="single" w:sz="4" w:space="0" w:color="C5D5E4"/>
              <w:bottom w:val="single" w:sz="4" w:space="0" w:color="C5D5E4"/>
              <w:right w:val="single" w:sz="4" w:space="0" w:color="C5D5E4"/>
            </w:tcBorders>
            <w:shd w:val="clear" w:color="auto" w:fill="1B2A4A"/>
            <w:tcMar>
              <w:top w:w="100" w:type="dxa"/>
              <w:left w:w="120" w:type="dxa"/>
              <w:bottom w:w="100" w:type="dxa"/>
              <w:right w:w="120" w:type="dxa"/>
            </w:tcMar>
            <w:vAlign w:val="center"/>
          </w:tcPr>
          <w:p w14:paraId="4AEDBBF5" w14:textId="77777777" w:rsidR="008406EC" w:rsidRDefault="00000000">
            <w:r>
              <w:rPr>
                <w:b/>
                <w:bCs/>
                <w:color w:val="FFFFFF"/>
                <w:sz w:val="20"/>
                <w:szCs w:val="20"/>
              </w:rPr>
              <w:t>Layer</w:t>
            </w:r>
          </w:p>
        </w:tc>
        <w:tc>
          <w:tcPr>
            <w:tcW w:w="2200" w:type="dxa"/>
            <w:tcBorders>
              <w:top w:val="single" w:sz="4" w:space="0" w:color="C5D5E4"/>
              <w:left w:val="single" w:sz="4" w:space="0" w:color="C5D5E4"/>
              <w:bottom w:val="single" w:sz="4" w:space="0" w:color="C5D5E4"/>
              <w:right w:val="single" w:sz="4" w:space="0" w:color="C5D5E4"/>
            </w:tcBorders>
            <w:shd w:val="clear" w:color="auto" w:fill="1B2A4A"/>
            <w:tcMar>
              <w:top w:w="100" w:type="dxa"/>
              <w:left w:w="120" w:type="dxa"/>
              <w:bottom w:w="100" w:type="dxa"/>
              <w:right w:w="120" w:type="dxa"/>
            </w:tcMar>
            <w:vAlign w:val="center"/>
          </w:tcPr>
          <w:p w14:paraId="1D507714" w14:textId="77777777" w:rsidR="008406EC" w:rsidRDefault="00000000">
            <w:r>
              <w:rPr>
                <w:b/>
                <w:bCs/>
                <w:color w:val="FFFFFF"/>
                <w:sz w:val="20"/>
                <w:szCs w:val="20"/>
              </w:rPr>
              <w:t>Technology</w:t>
            </w:r>
          </w:p>
        </w:tc>
        <w:tc>
          <w:tcPr>
            <w:tcW w:w="4960" w:type="dxa"/>
            <w:tcBorders>
              <w:top w:val="single" w:sz="4" w:space="0" w:color="C5D5E4"/>
              <w:left w:val="single" w:sz="4" w:space="0" w:color="C5D5E4"/>
              <w:bottom w:val="single" w:sz="4" w:space="0" w:color="C5D5E4"/>
              <w:right w:val="single" w:sz="4" w:space="0" w:color="C5D5E4"/>
            </w:tcBorders>
            <w:shd w:val="clear" w:color="auto" w:fill="1B2A4A"/>
            <w:tcMar>
              <w:top w:w="100" w:type="dxa"/>
              <w:left w:w="120" w:type="dxa"/>
              <w:bottom w:w="100" w:type="dxa"/>
              <w:right w:w="120" w:type="dxa"/>
            </w:tcMar>
            <w:vAlign w:val="center"/>
          </w:tcPr>
          <w:p w14:paraId="32F50246" w14:textId="77777777" w:rsidR="008406EC" w:rsidRDefault="00000000">
            <w:r>
              <w:rPr>
                <w:b/>
                <w:bCs/>
                <w:color w:val="FFFFFF"/>
                <w:sz w:val="20"/>
                <w:szCs w:val="20"/>
              </w:rPr>
              <w:t>Purpose</w:t>
            </w:r>
          </w:p>
        </w:tc>
      </w:tr>
      <w:tr w:rsidR="008406EC" w14:paraId="29919C29" w14:textId="77777777">
        <w:tblPrEx>
          <w:tblCellMar>
            <w:top w:w="0" w:type="dxa"/>
            <w:bottom w:w="0" w:type="dxa"/>
          </w:tblCellMar>
        </w:tblPrEx>
        <w:tc>
          <w:tcPr>
            <w:tcW w:w="220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49C7D318" w14:textId="77777777" w:rsidR="008406EC" w:rsidRDefault="00000000">
            <w:r>
              <w:rPr>
                <w:b/>
                <w:bCs/>
                <w:color w:val="1A1A2E"/>
                <w:sz w:val="20"/>
                <w:szCs w:val="20"/>
              </w:rPr>
              <w:t>Web Server</w:t>
            </w:r>
          </w:p>
        </w:tc>
        <w:tc>
          <w:tcPr>
            <w:tcW w:w="220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11FA27F2" w14:textId="77777777" w:rsidR="008406EC" w:rsidRDefault="00000000">
            <w:r>
              <w:rPr>
                <w:color w:val="2D6A8F"/>
                <w:sz w:val="20"/>
                <w:szCs w:val="20"/>
              </w:rPr>
              <w:t>Flask (Python)</w:t>
            </w:r>
          </w:p>
        </w:tc>
        <w:tc>
          <w:tcPr>
            <w:tcW w:w="496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44DB3BCA" w14:textId="77777777" w:rsidR="008406EC" w:rsidRDefault="00000000">
            <w:r>
              <w:rPr>
                <w:color w:val="1A1A2E"/>
                <w:sz w:val="20"/>
                <w:szCs w:val="20"/>
              </w:rPr>
              <w:t>REST endpoints, session management, Jinja2 template rendering</w:t>
            </w:r>
          </w:p>
        </w:tc>
      </w:tr>
      <w:tr w:rsidR="008406EC" w14:paraId="2CDED4DE" w14:textId="77777777">
        <w:tblPrEx>
          <w:tblCellMar>
            <w:top w:w="0" w:type="dxa"/>
            <w:bottom w:w="0" w:type="dxa"/>
          </w:tblCellMar>
        </w:tblPrEx>
        <w:tc>
          <w:tcPr>
            <w:tcW w:w="220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52209A53" w14:textId="77777777" w:rsidR="008406EC" w:rsidRDefault="00000000">
            <w:r>
              <w:rPr>
                <w:b/>
                <w:bCs/>
                <w:color w:val="1A1A2E"/>
                <w:sz w:val="20"/>
                <w:szCs w:val="20"/>
              </w:rPr>
              <w:t>UI</w:t>
            </w:r>
          </w:p>
        </w:tc>
        <w:tc>
          <w:tcPr>
            <w:tcW w:w="220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47CD3C4A" w14:textId="77777777" w:rsidR="008406EC" w:rsidRDefault="00000000">
            <w:r>
              <w:rPr>
                <w:color w:val="2D6A8F"/>
                <w:sz w:val="20"/>
                <w:szCs w:val="20"/>
              </w:rPr>
              <w:t>HTML5 / CSS / Vanilla JS</w:t>
            </w:r>
          </w:p>
        </w:tc>
        <w:tc>
          <w:tcPr>
            <w:tcW w:w="496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278ED06E" w14:textId="77777777" w:rsidR="008406EC" w:rsidRDefault="00000000">
            <w:r>
              <w:rPr>
                <w:color w:val="1A1A2E"/>
                <w:sz w:val="20"/>
                <w:szCs w:val="20"/>
              </w:rPr>
              <w:t>Dark-mode responsive dashboard, Chart.js visualizations, PSI heatmaps</w:t>
            </w:r>
          </w:p>
        </w:tc>
      </w:tr>
      <w:tr w:rsidR="008406EC" w14:paraId="6EE82489" w14:textId="77777777">
        <w:tblPrEx>
          <w:tblCellMar>
            <w:top w:w="0" w:type="dxa"/>
            <w:bottom w:w="0" w:type="dxa"/>
          </w:tblCellMar>
        </w:tblPrEx>
        <w:tc>
          <w:tcPr>
            <w:tcW w:w="220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7B99185E" w14:textId="77777777" w:rsidR="008406EC" w:rsidRDefault="00000000">
            <w:r>
              <w:rPr>
                <w:b/>
                <w:bCs/>
                <w:color w:val="1A1A2E"/>
                <w:sz w:val="20"/>
                <w:szCs w:val="20"/>
              </w:rPr>
              <w:t>AI Integration</w:t>
            </w:r>
          </w:p>
        </w:tc>
        <w:tc>
          <w:tcPr>
            <w:tcW w:w="220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3B48D88B" w14:textId="77777777" w:rsidR="008406EC" w:rsidRDefault="00000000">
            <w:r>
              <w:rPr>
                <w:color w:val="2D6A8F"/>
                <w:sz w:val="20"/>
                <w:szCs w:val="20"/>
              </w:rPr>
              <w:t>Azure OpenAI (GPT-4o)</w:t>
            </w:r>
          </w:p>
        </w:tc>
        <w:tc>
          <w:tcPr>
            <w:tcW w:w="496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74A812DA" w14:textId="77777777" w:rsidR="008406EC" w:rsidRDefault="00000000">
            <w:r>
              <w:rPr>
                <w:color w:val="1A1A2E"/>
                <w:sz w:val="20"/>
                <w:szCs w:val="20"/>
              </w:rPr>
              <w:t>Drift narration, triage ranking, meta-narrative synthesis, validator review</w:t>
            </w:r>
          </w:p>
        </w:tc>
      </w:tr>
      <w:tr w:rsidR="008406EC" w14:paraId="2AA5B13F" w14:textId="77777777">
        <w:tblPrEx>
          <w:tblCellMar>
            <w:top w:w="0" w:type="dxa"/>
            <w:bottom w:w="0" w:type="dxa"/>
          </w:tblCellMar>
        </w:tblPrEx>
        <w:tc>
          <w:tcPr>
            <w:tcW w:w="220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5ACE98F9" w14:textId="77777777" w:rsidR="008406EC" w:rsidRDefault="00000000">
            <w:r>
              <w:rPr>
                <w:b/>
                <w:bCs/>
                <w:color w:val="1A1A2E"/>
                <w:sz w:val="20"/>
                <w:szCs w:val="20"/>
              </w:rPr>
              <w:t>LLM HTTP Client</w:t>
            </w:r>
          </w:p>
        </w:tc>
        <w:tc>
          <w:tcPr>
            <w:tcW w:w="220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42CF7661" w14:textId="77777777" w:rsidR="008406EC" w:rsidRDefault="00000000">
            <w:proofErr w:type="spellStart"/>
            <w:r>
              <w:rPr>
                <w:color w:val="2D6A8F"/>
                <w:sz w:val="20"/>
                <w:szCs w:val="20"/>
              </w:rPr>
              <w:t>urllib</w:t>
            </w:r>
            <w:proofErr w:type="spellEnd"/>
            <w:r>
              <w:rPr>
                <w:color w:val="2D6A8F"/>
                <w:sz w:val="20"/>
                <w:szCs w:val="20"/>
              </w:rPr>
              <w:t xml:space="preserve"> (</w:t>
            </w:r>
            <w:proofErr w:type="spellStart"/>
            <w:r>
              <w:rPr>
                <w:color w:val="2D6A8F"/>
                <w:sz w:val="20"/>
                <w:szCs w:val="20"/>
              </w:rPr>
              <w:t>stdlib</w:t>
            </w:r>
            <w:proofErr w:type="spellEnd"/>
            <w:r>
              <w:rPr>
                <w:color w:val="2D6A8F"/>
                <w:sz w:val="20"/>
                <w:szCs w:val="20"/>
              </w:rPr>
              <w:t>)</w:t>
            </w:r>
          </w:p>
        </w:tc>
        <w:tc>
          <w:tcPr>
            <w:tcW w:w="496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2BFD2CA0" w14:textId="77777777" w:rsidR="008406EC" w:rsidRDefault="00000000">
            <w:r>
              <w:rPr>
                <w:color w:val="1A1A2E"/>
                <w:sz w:val="20"/>
                <w:szCs w:val="20"/>
              </w:rPr>
              <w:t>Custom wrapper: timeouts, proxy support, provider switching (Anthropic / OpenAI / Azure)</w:t>
            </w:r>
          </w:p>
        </w:tc>
      </w:tr>
      <w:tr w:rsidR="008406EC" w14:paraId="2D268B10" w14:textId="77777777">
        <w:tblPrEx>
          <w:tblCellMar>
            <w:top w:w="0" w:type="dxa"/>
            <w:bottom w:w="0" w:type="dxa"/>
          </w:tblCellMar>
        </w:tblPrEx>
        <w:tc>
          <w:tcPr>
            <w:tcW w:w="220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318D7D6D" w14:textId="77777777" w:rsidR="008406EC" w:rsidRDefault="00000000">
            <w:r>
              <w:rPr>
                <w:b/>
                <w:bCs/>
                <w:color w:val="1A1A2E"/>
                <w:sz w:val="20"/>
                <w:szCs w:val="20"/>
              </w:rPr>
              <w:t>Data Storage</w:t>
            </w:r>
          </w:p>
        </w:tc>
        <w:tc>
          <w:tcPr>
            <w:tcW w:w="220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1C1199A3" w14:textId="77777777" w:rsidR="008406EC" w:rsidRDefault="00000000">
            <w:r>
              <w:rPr>
                <w:color w:val="2D6A8F"/>
                <w:sz w:val="20"/>
                <w:szCs w:val="20"/>
              </w:rPr>
              <w:t>Local JSON flat files</w:t>
            </w:r>
          </w:p>
        </w:tc>
        <w:tc>
          <w:tcPr>
            <w:tcW w:w="496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6A3FD04A" w14:textId="77777777" w:rsidR="008406EC" w:rsidRDefault="00000000">
            <w:r>
              <w:rPr>
                <w:color w:val="1A1A2E"/>
                <w:sz w:val="20"/>
                <w:szCs w:val="20"/>
              </w:rPr>
              <w:t xml:space="preserve">Metadata snapshots under </w:t>
            </w:r>
            <w:proofErr w:type="spellStart"/>
            <w:proofErr w:type="gramStart"/>
            <w:r>
              <w:rPr>
                <w:color w:val="1A1A2E"/>
                <w:sz w:val="20"/>
                <w:szCs w:val="20"/>
              </w:rPr>
              <w:t>datadump</w:t>
            </w:r>
            <w:proofErr w:type="spellEnd"/>
            <w:r>
              <w:rPr>
                <w:color w:val="1A1A2E"/>
                <w:sz w:val="20"/>
                <w:szCs w:val="20"/>
              </w:rPr>
              <w:t>/ —</w:t>
            </w:r>
            <w:proofErr w:type="gramEnd"/>
            <w:r>
              <w:rPr>
                <w:color w:val="1A1A2E"/>
                <w:sz w:val="20"/>
                <w:szCs w:val="20"/>
              </w:rPr>
              <w:t xml:space="preserve"> no database dependency</w:t>
            </w:r>
          </w:p>
        </w:tc>
      </w:tr>
      <w:tr w:rsidR="008406EC" w14:paraId="58E1EDA7" w14:textId="77777777">
        <w:tblPrEx>
          <w:tblCellMar>
            <w:top w:w="0" w:type="dxa"/>
            <w:bottom w:w="0" w:type="dxa"/>
          </w:tblCellMar>
        </w:tblPrEx>
        <w:tc>
          <w:tcPr>
            <w:tcW w:w="220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3AB1B908" w14:textId="77777777" w:rsidR="008406EC" w:rsidRDefault="00000000">
            <w:r>
              <w:rPr>
                <w:b/>
                <w:bCs/>
                <w:color w:val="1A1A2E"/>
                <w:sz w:val="20"/>
                <w:szCs w:val="20"/>
              </w:rPr>
              <w:t>Audit Export</w:t>
            </w:r>
          </w:p>
        </w:tc>
        <w:tc>
          <w:tcPr>
            <w:tcW w:w="220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4F14480A" w14:textId="77777777" w:rsidR="008406EC" w:rsidRDefault="00000000">
            <w:proofErr w:type="spellStart"/>
            <w:r>
              <w:rPr>
                <w:color w:val="2D6A8F"/>
                <w:sz w:val="20"/>
                <w:szCs w:val="20"/>
              </w:rPr>
              <w:t>openpyxl</w:t>
            </w:r>
            <w:proofErr w:type="spellEnd"/>
          </w:p>
        </w:tc>
        <w:tc>
          <w:tcPr>
            <w:tcW w:w="496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581C8332" w14:textId="77777777" w:rsidR="008406EC" w:rsidRDefault="00000000">
            <w:r>
              <w:rPr>
                <w:color w:val="1A1A2E"/>
                <w:sz w:val="20"/>
                <w:szCs w:val="20"/>
              </w:rPr>
              <w:t>Formatted Excel compliance reports</w:t>
            </w:r>
          </w:p>
        </w:tc>
      </w:tr>
      <w:tr w:rsidR="008406EC" w14:paraId="194590BF" w14:textId="77777777">
        <w:tblPrEx>
          <w:tblCellMar>
            <w:top w:w="0" w:type="dxa"/>
            <w:bottom w:w="0" w:type="dxa"/>
          </w:tblCellMar>
        </w:tblPrEx>
        <w:tc>
          <w:tcPr>
            <w:tcW w:w="220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6E670D5C" w14:textId="77777777" w:rsidR="008406EC" w:rsidRDefault="00000000">
            <w:r>
              <w:rPr>
                <w:b/>
                <w:bCs/>
                <w:color w:val="1A1A2E"/>
                <w:sz w:val="20"/>
                <w:szCs w:val="20"/>
              </w:rPr>
              <w:t>Drift Metrics</w:t>
            </w:r>
          </w:p>
        </w:tc>
        <w:tc>
          <w:tcPr>
            <w:tcW w:w="220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02787FA2" w14:textId="77777777" w:rsidR="008406EC" w:rsidRDefault="00000000">
            <w:r>
              <w:rPr>
                <w:color w:val="2D6A8F"/>
                <w:sz w:val="20"/>
                <w:szCs w:val="20"/>
              </w:rPr>
              <w:t>Python (pure)</w:t>
            </w:r>
          </w:p>
        </w:tc>
        <w:tc>
          <w:tcPr>
            <w:tcW w:w="496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63C50B0B" w14:textId="77777777" w:rsidR="008406EC" w:rsidRDefault="00000000">
            <w:r>
              <w:rPr>
                <w:color w:val="1A1A2E"/>
                <w:sz w:val="20"/>
                <w:szCs w:val="20"/>
              </w:rPr>
              <w:t xml:space="preserve">PSI, KS </w:t>
            </w:r>
            <w:proofErr w:type="spellStart"/>
            <w:r>
              <w:rPr>
                <w:color w:val="1A1A2E"/>
                <w:sz w:val="20"/>
                <w:szCs w:val="20"/>
              </w:rPr>
              <w:t>approx</w:t>
            </w:r>
            <w:proofErr w:type="spellEnd"/>
            <w:r>
              <w:rPr>
                <w:color w:val="1A1A2E"/>
                <w:sz w:val="20"/>
                <w:szCs w:val="20"/>
              </w:rPr>
              <w:t>, FSI, velocity, boundary drift, CV drift — all metadata-only</w:t>
            </w:r>
          </w:p>
        </w:tc>
      </w:tr>
    </w:tbl>
    <w:p w14:paraId="495DB555" w14:textId="77777777" w:rsidR="00620D89" w:rsidRDefault="00620D89">
      <w:pPr>
        <w:pStyle w:val="Heading1"/>
        <w:rPr>
          <w:color w:val="1B2A4A"/>
        </w:rPr>
      </w:pPr>
    </w:p>
    <w:p w14:paraId="152DF109" w14:textId="77777777" w:rsidR="00620D89" w:rsidRDefault="00620D89">
      <w:pPr>
        <w:pStyle w:val="Heading1"/>
        <w:rPr>
          <w:color w:val="1B2A4A"/>
        </w:rPr>
      </w:pPr>
    </w:p>
    <w:p w14:paraId="5FCBC8E7" w14:textId="77777777" w:rsidR="00620D89" w:rsidRDefault="00620D89">
      <w:pPr>
        <w:pStyle w:val="Heading1"/>
        <w:rPr>
          <w:color w:val="1B2A4A"/>
        </w:rPr>
      </w:pPr>
    </w:p>
    <w:p w14:paraId="6ABF8FDE" w14:textId="77777777" w:rsidR="00620D89" w:rsidRDefault="00620D89">
      <w:pPr>
        <w:pStyle w:val="Heading1"/>
        <w:rPr>
          <w:color w:val="1B2A4A"/>
        </w:rPr>
      </w:pPr>
    </w:p>
    <w:p w14:paraId="450ECEE3" w14:textId="77777777" w:rsidR="00620D89" w:rsidRDefault="00620D89">
      <w:pPr>
        <w:pStyle w:val="Heading1"/>
        <w:rPr>
          <w:color w:val="1B2A4A"/>
        </w:rPr>
      </w:pPr>
    </w:p>
    <w:p w14:paraId="4969DEC4" w14:textId="77777777" w:rsidR="00620D89" w:rsidRDefault="00620D89">
      <w:pPr>
        <w:pStyle w:val="Heading1"/>
        <w:rPr>
          <w:color w:val="1B2A4A"/>
        </w:rPr>
      </w:pPr>
    </w:p>
    <w:p w14:paraId="1CCEC183" w14:textId="6423B87F" w:rsidR="008406EC" w:rsidRDefault="00000000">
      <w:pPr>
        <w:pStyle w:val="Heading1"/>
      </w:pPr>
      <w:r>
        <w:rPr>
          <w:color w:val="1B2A4A"/>
        </w:rPr>
        <w:lastRenderedPageBreak/>
        <w:t>4. Algorithms &amp; Mathematical Models</w:t>
      </w:r>
    </w:p>
    <w:p w14:paraId="42E27510" w14:textId="77777777" w:rsidR="008406EC" w:rsidRDefault="008406EC">
      <w:pPr>
        <w:pBdr>
          <w:bottom w:val="single" w:sz="6" w:space="4" w:color="2D6A8F"/>
        </w:pBdr>
        <w:spacing w:before="160" w:after="160"/>
      </w:pPr>
    </w:p>
    <w:p w14:paraId="04B1C2AE" w14:textId="1728B531" w:rsidR="008406EC" w:rsidRDefault="00620D89">
      <w:pPr>
        <w:spacing w:before="80" w:after="80" w:line="320" w:lineRule="auto"/>
      </w:pPr>
      <w:r>
        <w:rPr>
          <w:color w:val="1A1A2E"/>
        </w:rPr>
        <w:t>EDA</w:t>
      </w:r>
      <w:r w:rsidR="00000000">
        <w:rPr>
          <w:color w:val="1A1A2E"/>
        </w:rPr>
        <w:t xml:space="preserve"> implements a comprehensive set of statistical </w:t>
      </w:r>
      <w:proofErr w:type="gramStart"/>
      <w:r w:rsidR="00000000">
        <w:rPr>
          <w:color w:val="1A1A2E"/>
        </w:rPr>
        <w:t>metrics,</w:t>
      </w:r>
      <w:proofErr w:type="gramEnd"/>
      <w:r w:rsidR="00000000">
        <w:rPr>
          <w:color w:val="1A1A2E"/>
        </w:rPr>
        <w:t xml:space="preserve"> all derived exclusively from pre-computed metadata. Each metric serves a distinct diagnostic purpose in the drift detection pipeline.</w:t>
      </w:r>
    </w:p>
    <w:p w14:paraId="328634D9" w14:textId="77777777" w:rsidR="008406EC" w:rsidRDefault="008406EC">
      <w:pPr>
        <w:spacing w:before="80"/>
      </w:pPr>
    </w:p>
    <w:p w14:paraId="61A6460B" w14:textId="77777777" w:rsidR="008406EC" w:rsidRDefault="00000000">
      <w:pPr>
        <w:pStyle w:val="Heading2"/>
      </w:pPr>
      <w:r>
        <w:rPr>
          <w:color w:val="2D6A8F"/>
        </w:rPr>
        <w:t>4.1 Population Stability Index (PSI)</w:t>
      </w:r>
    </w:p>
    <w:p w14:paraId="42D9EC56" w14:textId="340B60C8" w:rsidR="008406EC" w:rsidRDefault="00000000">
      <w:pPr>
        <w:spacing w:before="80" w:after="80" w:line="320" w:lineRule="auto"/>
      </w:pPr>
      <w:r>
        <w:rPr>
          <w:color w:val="1A1A2E"/>
        </w:rPr>
        <w:t xml:space="preserve">PSI is the primary metric for quantifying distribution shift between a baseline version (B) and a new version (N). </w:t>
      </w:r>
      <w:r w:rsidR="00620D89">
        <w:rPr>
          <w:color w:val="1A1A2E"/>
        </w:rPr>
        <w:t>EDA</w:t>
      </w:r>
      <w:r>
        <w:rPr>
          <w:color w:val="1A1A2E"/>
        </w:rPr>
        <w:t xml:space="preserve"> uses union boundaries — the combined range across both versions — to prevent artificial PSI inflation when value ranges differ:</w:t>
      </w:r>
    </w:p>
    <w:p w14:paraId="3D4C7F00" w14:textId="77777777" w:rsidR="008406EC" w:rsidRDefault="008406EC">
      <w:pPr>
        <w:spacing w:before="60"/>
      </w:pPr>
    </w:p>
    <w:tbl>
      <w:tblPr>
        <w:tblW w:w="9360" w:type="dxa"/>
        <w:tblBorders>
          <w:top w:val="single" w:sz="2" w:space="0" w:color="C5D5E4"/>
          <w:left w:val="single" w:sz="2" w:space="0" w:color="C5D5E4"/>
          <w:bottom w:val="single" w:sz="2" w:space="0" w:color="C5D5E4"/>
          <w:right w:val="single" w:sz="2" w:space="0" w:color="C5D5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06EC" w14:paraId="213D11FF" w14:textId="77777777">
        <w:tblPrEx>
          <w:tblCellMar>
            <w:top w:w="0" w:type="dxa"/>
            <w:bottom w:w="0" w:type="dxa"/>
          </w:tblCellMar>
        </w:tblPrEx>
        <w:tc>
          <w:tcPr>
            <w:tcW w:w="0" w:type="auto"/>
            <w:tcBorders>
              <w:top w:val="single" w:sz="2" w:space="0" w:color="C5D5E4"/>
              <w:left w:val="single" w:sz="12" w:space="0" w:color="2D6A8F"/>
              <w:bottom w:val="single" w:sz="2" w:space="0" w:color="C5D5E4"/>
              <w:right w:val="single" w:sz="2" w:space="0" w:color="C5D5E4"/>
            </w:tcBorders>
            <w:shd w:val="clear" w:color="auto" w:fill="F0F5FA"/>
            <w:tcMar>
              <w:top w:w="140" w:type="dxa"/>
              <w:left w:w="240" w:type="dxa"/>
              <w:bottom w:w="140" w:type="dxa"/>
              <w:right w:w="240" w:type="dxa"/>
            </w:tcMar>
          </w:tcPr>
          <w:p w14:paraId="3AB10216" w14:textId="77777777" w:rsidR="008406EC" w:rsidRDefault="00000000">
            <w:r>
              <w:rPr>
                <w:rFonts w:ascii="Courier New" w:eastAsia="Courier New" w:hAnsi="Courier New" w:cs="Courier New"/>
                <w:b/>
                <w:bCs/>
                <w:color w:val="1B2A4A"/>
              </w:rPr>
              <w:t xml:space="preserve">PSI = Sigma </w:t>
            </w:r>
            <w:proofErr w:type="gramStart"/>
            <w:r>
              <w:rPr>
                <w:rFonts w:ascii="Courier New" w:eastAsia="Courier New" w:hAnsi="Courier New" w:cs="Courier New"/>
                <w:b/>
                <w:bCs/>
                <w:color w:val="1B2A4A"/>
              </w:rPr>
              <w:t xml:space="preserve">( </w:t>
            </w:r>
            <w:proofErr w:type="spellStart"/>
            <w:r>
              <w:rPr>
                <w:rFonts w:ascii="Courier New" w:eastAsia="Courier New" w:hAnsi="Courier New" w:cs="Courier New"/>
                <w:b/>
                <w:bCs/>
                <w:color w:val="1B2A4A"/>
              </w:rPr>
              <w:t>P</w:t>
            </w:r>
            <w:proofErr w:type="gramEnd"/>
            <w:r>
              <w:rPr>
                <w:rFonts w:ascii="Courier New" w:eastAsia="Courier New" w:hAnsi="Courier New" w:cs="Courier New"/>
                <w:b/>
                <w:bCs/>
                <w:color w:val="1B2A4A"/>
              </w:rPr>
              <w:t>_i</w:t>
            </w:r>
            <w:proofErr w:type="spellEnd"/>
            <w:r>
              <w:rPr>
                <w:rFonts w:ascii="Courier New" w:eastAsia="Courier New" w:hAnsi="Courier New" w:cs="Courier New"/>
                <w:b/>
                <w:bCs/>
                <w:color w:val="1B2A4A"/>
              </w:rPr>
              <w:t xml:space="preserve">(N) - </w:t>
            </w:r>
            <w:proofErr w:type="spellStart"/>
            <w:r>
              <w:rPr>
                <w:rFonts w:ascii="Courier New" w:eastAsia="Courier New" w:hAnsi="Courier New" w:cs="Courier New"/>
                <w:b/>
                <w:bCs/>
                <w:color w:val="1B2A4A"/>
              </w:rPr>
              <w:t>P_i</w:t>
            </w:r>
            <w:proofErr w:type="spellEnd"/>
            <w:r>
              <w:rPr>
                <w:rFonts w:ascii="Courier New" w:eastAsia="Courier New" w:hAnsi="Courier New" w:cs="Courier New"/>
                <w:b/>
                <w:bCs/>
                <w:color w:val="1B2A4A"/>
              </w:rPr>
              <w:t>(B</w:t>
            </w:r>
            <w:proofErr w:type="gramStart"/>
            <w:r>
              <w:rPr>
                <w:rFonts w:ascii="Courier New" w:eastAsia="Courier New" w:hAnsi="Courier New" w:cs="Courier New"/>
                <w:b/>
                <w:bCs/>
                <w:color w:val="1B2A4A"/>
              </w:rPr>
              <w:t>) )</w:t>
            </w:r>
            <w:proofErr w:type="gramEnd"/>
            <w:r>
              <w:rPr>
                <w:rFonts w:ascii="Courier New" w:eastAsia="Courier New" w:hAnsi="Courier New" w:cs="Courier New"/>
                <w:b/>
                <w:bCs/>
                <w:color w:val="1B2A4A"/>
              </w:rPr>
              <w:t xml:space="preserve"> x </w:t>
            </w:r>
            <w:proofErr w:type="gramStart"/>
            <w:r>
              <w:rPr>
                <w:rFonts w:ascii="Courier New" w:eastAsia="Courier New" w:hAnsi="Courier New" w:cs="Courier New"/>
                <w:b/>
                <w:bCs/>
                <w:color w:val="1B2A4A"/>
              </w:rPr>
              <w:t xml:space="preserve">ln( </w:t>
            </w:r>
            <w:proofErr w:type="spellStart"/>
            <w:r>
              <w:rPr>
                <w:rFonts w:ascii="Courier New" w:eastAsia="Courier New" w:hAnsi="Courier New" w:cs="Courier New"/>
                <w:b/>
                <w:bCs/>
                <w:color w:val="1B2A4A"/>
              </w:rPr>
              <w:t>P</w:t>
            </w:r>
            <w:proofErr w:type="gramEnd"/>
            <w:r>
              <w:rPr>
                <w:rFonts w:ascii="Courier New" w:eastAsia="Courier New" w:hAnsi="Courier New" w:cs="Courier New"/>
                <w:b/>
                <w:bCs/>
                <w:color w:val="1B2A4A"/>
              </w:rPr>
              <w:t>_i</w:t>
            </w:r>
            <w:proofErr w:type="spellEnd"/>
            <w:r>
              <w:rPr>
                <w:rFonts w:ascii="Courier New" w:eastAsia="Courier New" w:hAnsi="Courier New" w:cs="Courier New"/>
                <w:b/>
                <w:bCs/>
                <w:color w:val="1B2A4A"/>
              </w:rPr>
              <w:t xml:space="preserve">(N) / </w:t>
            </w:r>
            <w:proofErr w:type="spellStart"/>
            <w:r>
              <w:rPr>
                <w:rFonts w:ascii="Courier New" w:eastAsia="Courier New" w:hAnsi="Courier New" w:cs="Courier New"/>
                <w:b/>
                <w:bCs/>
                <w:color w:val="1B2A4A"/>
              </w:rPr>
              <w:t>P_i</w:t>
            </w:r>
            <w:proofErr w:type="spellEnd"/>
            <w:r>
              <w:rPr>
                <w:rFonts w:ascii="Courier New" w:eastAsia="Courier New" w:hAnsi="Courier New" w:cs="Courier New"/>
                <w:b/>
                <w:bCs/>
                <w:color w:val="1B2A4A"/>
              </w:rPr>
              <w:t>(B</w:t>
            </w:r>
            <w:proofErr w:type="gramStart"/>
            <w:r>
              <w:rPr>
                <w:rFonts w:ascii="Courier New" w:eastAsia="Courier New" w:hAnsi="Courier New" w:cs="Courier New"/>
                <w:b/>
                <w:bCs/>
                <w:color w:val="1B2A4A"/>
              </w:rPr>
              <w:t>) )</w:t>
            </w:r>
            <w:proofErr w:type="gramEnd"/>
          </w:p>
          <w:p w14:paraId="33A9CCBA" w14:textId="77777777" w:rsidR="008406EC" w:rsidRDefault="008406EC">
            <w:pPr>
              <w:spacing w:before="60"/>
            </w:pPr>
          </w:p>
          <w:p w14:paraId="141FC108" w14:textId="77777777" w:rsidR="008406EC" w:rsidRDefault="00000000">
            <w:r>
              <w:rPr>
                <w:rFonts w:ascii="Courier New" w:eastAsia="Courier New" w:hAnsi="Courier New" w:cs="Courier New"/>
                <w:color w:val="5A6B7A"/>
                <w:sz w:val="20"/>
                <w:szCs w:val="20"/>
              </w:rPr>
              <w:t xml:space="preserve">Bucket boundaries defined as: </w:t>
            </w:r>
            <w:proofErr w:type="gramStart"/>
            <w:r>
              <w:rPr>
                <w:rFonts w:ascii="Courier New" w:eastAsia="Courier New" w:hAnsi="Courier New" w:cs="Courier New"/>
                <w:color w:val="5A6B7A"/>
                <w:sz w:val="20"/>
                <w:szCs w:val="20"/>
              </w:rPr>
              <w:t xml:space="preserve">[ </w:t>
            </w:r>
            <w:proofErr w:type="spellStart"/>
            <w:r>
              <w:rPr>
                <w:rFonts w:ascii="Courier New" w:eastAsia="Courier New" w:hAnsi="Courier New" w:cs="Courier New"/>
                <w:color w:val="5A6B7A"/>
                <w:sz w:val="20"/>
                <w:szCs w:val="20"/>
              </w:rPr>
              <w:t>union</w:t>
            </w:r>
            <w:proofErr w:type="gramEnd"/>
            <w:r>
              <w:rPr>
                <w:rFonts w:ascii="Courier New" w:eastAsia="Courier New" w:hAnsi="Courier New" w:cs="Courier New"/>
                <w:color w:val="5A6B7A"/>
                <w:sz w:val="20"/>
                <w:szCs w:val="20"/>
              </w:rPr>
              <w:t>_min</w:t>
            </w:r>
            <w:proofErr w:type="spellEnd"/>
            <w:r>
              <w:rPr>
                <w:rFonts w:ascii="Courier New" w:eastAsia="Courier New" w:hAnsi="Courier New" w:cs="Courier New"/>
                <w:color w:val="5A6B7A"/>
                <w:sz w:val="20"/>
                <w:szCs w:val="20"/>
              </w:rPr>
              <w:t xml:space="preserve">, Q1_base, </w:t>
            </w:r>
            <w:proofErr w:type="spellStart"/>
            <w:r>
              <w:rPr>
                <w:rFonts w:ascii="Courier New" w:eastAsia="Courier New" w:hAnsi="Courier New" w:cs="Courier New"/>
                <w:color w:val="5A6B7A"/>
                <w:sz w:val="20"/>
                <w:szCs w:val="20"/>
              </w:rPr>
              <w:t>Median_base</w:t>
            </w:r>
            <w:proofErr w:type="spellEnd"/>
            <w:r>
              <w:rPr>
                <w:rFonts w:ascii="Courier New" w:eastAsia="Courier New" w:hAnsi="Courier New" w:cs="Courier New"/>
                <w:color w:val="5A6B7A"/>
                <w:sz w:val="20"/>
                <w:szCs w:val="20"/>
              </w:rPr>
              <w:t xml:space="preserve">, Q3_base, </w:t>
            </w:r>
            <w:proofErr w:type="spellStart"/>
            <w:r>
              <w:rPr>
                <w:rFonts w:ascii="Courier New" w:eastAsia="Courier New" w:hAnsi="Courier New" w:cs="Courier New"/>
                <w:color w:val="5A6B7A"/>
                <w:sz w:val="20"/>
                <w:szCs w:val="20"/>
              </w:rPr>
              <w:t>union_</w:t>
            </w:r>
            <w:proofErr w:type="gramStart"/>
            <w:r>
              <w:rPr>
                <w:rFonts w:ascii="Courier New" w:eastAsia="Courier New" w:hAnsi="Courier New" w:cs="Courier New"/>
                <w:color w:val="5A6B7A"/>
                <w:sz w:val="20"/>
                <w:szCs w:val="20"/>
              </w:rPr>
              <w:t>max</w:t>
            </w:r>
            <w:proofErr w:type="spellEnd"/>
            <w:r>
              <w:rPr>
                <w:rFonts w:ascii="Courier New" w:eastAsia="Courier New" w:hAnsi="Courier New" w:cs="Courier New"/>
                <w:color w:val="5A6B7A"/>
                <w:sz w:val="20"/>
                <w:szCs w:val="20"/>
              </w:rPr>
              <w:t xml:space="preserve"> ]</w:t>
            </w:r>
            <w:proofErr w:type="gramEnd"/>
          </w:p>
        </w:tc>
      </w:tr>
    </w:tbl>
    <w:p w14:paraId="3EE81F0E" w14:textId="77777777" w:rsidR="008406EC" w:rsidRDefault="008406EC">
      <w:pPr>
        <w:spacing w:before="80"/>
      </w:pPr>
    </w:p>
    <w:tbl>
      <w:tblPr>
        <w:tblW w:w="9360" w:type="dxa"/>
        <w:tblBorders>
          <w:top w:val="single" w:sz="4" w:space="0" w:color="C5D5E4"/>
          <w:left w:val="single" w:sz="4" w:space="0" w:color="C5D5E4"/>
          <w:bottom w:val="single" w:sz="4" w:space="0" w:color="C5D5E4"/>
          <w:right w:val="single" w:sz="4" w:space="0" w:color="C5D5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8406EC" w14:paraId="45D5057D" w14:textId="77777777">
        <w:tblPrEx>
          <w:tblCellMar>
            <w:top w:w="0" w:type="dxa"/>
            <w:bottom w:w="0" w:type="dxa"/>
          </w:tblCellMar>
        </w:tblPrEx>
        <w:tc>
          <w:tcPr>
            <w:tcW w:w="2400" w:type="dxa"/>
            <w:tcBorders>
              <w:top w:val="single" w:sz="4" w:space="0" w:color="C5D5E4"/>
              <w:left w:val="single" w:sz="4" w:space="0" w:color="C5D5E4"/>
              <w:bottom w:val="single" w:sz="4" w:space="0" w:color="C5D5E4"/>
              <w:right w:val="single" w:sz="4" w:space="0" w:color="C5D5E4"/>
            </w:tcBorders>
            <w:shd w:val="clear" w:color="auto" w:fill="1B2A4A"/>
            <w:tcMar>
              <w:top w:w="100" w:type="dxa"/>
              <w:left w:w="120" w:type="dxa"/>
              <w:bottom w:w="100" w:type="dxa"/>
              <w:right w:w="120" w:type="dxa"/>
            </w:tcMar>
            <w:vAlign w:val="center"/>
          </w:tcPr>
          <w:p w14:paraId="69FC377F" w14:textId="77777777" w:rsidR="008406EC" w:rsidRDefault="00000000">
            <w:r>
              <w:rPr>
                <w:b/>
                <w:bCs/>
                <w:color w:val="FFFFFF"/>
                <w:sz w:val="20"/>
                <w:szCs w:val="20"/>
              </w:rPr>
              <w:t>PSI Range</w:t>
            </w:r>
          </w:p>
        </w:tc>
        <w:tc>
          <w:tcPr>
            <w:tcW w:w="2400" w:type="dxa"/>
            <w:tcBorders>
              <w:top w:val="single" w:sz="4" w:space="0" w:color="C5D5E4"/>
              <w:left w:val="single" w:sz="4" w:space="0" w:color="C5D5E4"/>
              <w:bottom w:val="single" w:sz="4" w:space="0" w:color="C5D5E4"/>
              <w:right w:val="single" w:sz="4" w:space="0" w:color="C5D5E4"/>
            </w:tcBorders>
            <w:shd w:val="clear" w:color="auto" w:fill="1B2A4A"/>
            <w:tcMar>
              <w:top w:w="100" w:type="dxa"/>
              <w:left w:w="120" w:type="dxa"/>
              <w:bottom w:w="100" w:type="dxa"/>
              <w:right w:w="120" w:type="dxa"/>
            </w:tcMar>
            <w:vAlign w:val="center"/>
          </w:tcPr>
          <w:p w14:paraId="0BE9F40F" w14:textId="77777777" w:rsidR="008406EC" w:rsidRDefault="00000000">
            <w:r>
              <w:rPr>
                <w:b/>
                <w:bCs/>
                <w:color w:val="FFFFFF"/>
                <w:sz w:val="20"/>
                <w:szCs w:val="20"/>
              </w:rPr>
              <w:t>Label</w:t>
            </w:r>
          </w:p>
        </w:tc>
        <w:tc>
          <w:tcPr>
            <w:tcW w:w="4560" w:type="dxa"/>
            <w:tcBorders>
              <w:top w:val="single" w:sz="4" w:space="0" w:color="C5D5E4"/>
              <w:left w:val="single" w:sz="4" w:space="0" w:color="C5D5E4"/>
              <w:bottom w:val="single" w:sz="4" w:space="0" w:color="C5D5E4"/>
              <w:right w:val="single" w:sz="4" w:space="0" w:color="C5D5E4"/>
            </w:tcBorders>
            <w:shd w:val="clear" w:color="auto" w:fill="1B2A4A"/>
            <w:tcMar>
              <w:top w:w="100" w:type="dxa"/>
              <w:left w:w="120" w:type="dxa"/>
              <w:bottom w:w="100" w:type="dxa"/>
              <w:right w:w="120" w:type="dxa"/>
            </w:tcMar>
            <w:vAlign w:val="center"/>
          </w:tcPr>
          <w:p w14:paraId="29448CA9" w14:textId="77777777" w:rsidR="008406EC" w:rsidRDefault="00000000">
            <w:r>
              <w:rPr>
                <w:b/>
                <w:bCs/>
                <w:color w:val="FFFFFF"/>
                <w:sz w:val="20"/>
                <w:szCs w:val="20"/>
              </w:rPr>
              <w:t>Recommended Action</w:t>
            </w:r>
          </w:p>
        </w:tc>
      </w:tr>
      <w:tr w:rsidR="008406EC" w14:paraId="740DEC61" w14:textId="77777777">
        <w:tblPrEx>
          <w:tblCellMar>
            <w:top w:w="0" w:type="dxa"/>
            <w:bottom w:w="0" w:type="dxa"/>
          </w:tblCellMar>
        </w:tblPrEx>
        <w:tc>
          <w:tcPr>
            <w:tcW w:w="2400" w:type="dxa"/>
            <w:tcBorders>
              <w:top w:val="single" w:sz="2" w:space="0" w:color="C5D5E4"/>
              <w:left w:val="single" w:sz="2" w:space="0" w:color="C5D5E4"/>
              <w:bottom w:val="single" w:sz="2" w:space="0" w:color="C5D5E4"/>
              <w:right w:val="single" w:sz="2" w:space="0" w:color="C5D5E4"/>
            </w:tcBorders>
            <w:shd w:val="clear" w:color="auto" w:fill="E8F5E9"/>
            <w:tcMar>
              <w:top w:w="80" w:type="dxa"/>
              <w:left w:w="120" w:type="dxa"/>
              <w:bottom w:w="80" w:type="dxa"/>
              <w:right w:w="120" w:type="dxa"/>
            </w:tcMar>
            <w:vAlign w:val="center"/>
          </w:tcPr>
          <w:p w14:paraId="18405AF0" w14:textId="77777777" w:rsidR="008406EC" w:rsidRDefault="00000000">
            <w:r>
              <w:rPr>
                <w:color w:val="1A6B3C"/>
                <w:sz w:val="20"/>
                <w:szCs w:val="20"/>
              </w:rPr>
              <w:t>&lt; 0.10</w:t>
            </w:r>
          </w:p>
        </w:tc>
        <w:tc>
          <w:tcPr>
            <w:tcW w:w="2400" w:type="dxa"/>
            <w:tcBorders>
              <w:top w:val="single" w:sz="2" w:space="0" w:color="C5D5E4"/>
              <w:left w:val="single" w:sz="2" w:space="0" w:color="C5D5E4"/>
              <w:bottom w:val="single" w:sz="2" w:space="0" w:color="C5D5E4"/>
              <w:right w:val="single" w:sz="2" w:space="0" w:color="C5D5E4"/>
            </w:tcBorders>
            <w:shd w:val="clear" w:color="auto" w:fill="E8F5E9"/>
            <w:tcMar>
              <w:top w:w="80" w:type="dxa"/>
              <w:left w:w="120" w:type="dxa"/>
              <w:bottom w:w="80" w:type="dxa"/>
              <w:right w:w="120" w:type="dxa"/>
            </w:tcMar>
            <w:vAlign w:val="center"/>
          </w:tcPr>
          <w:p w14:paraId="77ED6A72" w14:textId="77777777" w:rsidR="008406EC" w:rsidRDefault="00000000">
            <w:r>
              <w:rPr>
                <w:b/>
                <w:bCs/>
                <w:color w:val="1A6B3C"/>
                <w:sz w:val="20"/>
                <w:szCs w:val="20"/>
              </w:rPr>
              <w:t>Stable</w:t>
            </w:r>
          </w:p>
        </w:tc>
        <w:tc>
          <w:tcPr>
            <w:tcW w:w="4560" w:type="dxa"/>
            <w:tcBorders>
              <w:top w:val="single" w:sz="2" w:space="0" w:color="C5D5E4"/>
              <w:left w:val="single" w:sz="2" w:space="0" w:color="C5D5E4"/>
              <w:bottom w:val="single" w:sz="2" w:space="0" w:color="C5D5E4"/>
              <w:right w:val="single" w:sz="2" w:space="0" w:color="C5D5E4"/>
            </w:tcBorders>
            <w:shd w:val="clear" w:color="auto" w:fill="E8F5E9"/>
            <w:tcMar>
              <w:top w:w="80" w:type="dxa"/>
              <w:left w:w="120" w:type="dxa"/>
              <w:bottom w:w="80" w:type="dxa"/>
              <w:right w:w="120" w:type="dxa"/>
            </w:tcMar>
            <w:vAlign w:val="center"/>
          </w:tcPr>
          <w:p w14:paraId="6A199FA2" w14:textId="77777777" w:rsidR="008406EC" w:rsidRDefault="00000000">
            <w:r>
              <w:rPr>
                <w:color w:val="1A1A2E"/>
                <w:sz w:val="20"/>
                <w:szCs w:val="20"/>
              </w:rPr>
              <w:t>No action — monitor at next cycle</w:t>
            </w:r>
          </w:p>
        </w:tc>
      </w:tr>
      <w:tr w:rsidR="008406EC" w14:paraId="3A55D3CA" w14:textId="77777777">
        <w:tblPrEx>
          <w:tblCellMar>
            <w:top w:w="0" w:type="dxa"/>
            <w:bottom w:w="0" w:type="dxa"/>
          </w:tblCellMar>
        </w:tblPrEx>
        <w:tc>
          <w:tcPr>
            <w:tcW w:w="2400" w:type="dxa"/>
            <w:tcBorders>
              <w:top w:val="single" w:sz="2" w:space="0" w:color="C5D5E4"/>
              <w:left w:val="single" w:sz="2" w:space="0" w:color="C5D5E4"/>
              <w:bottom w:val="single" w:sz="2" w:space="0" w:color="C5D5E4"/>
              <w:right w:val="single" w:sz="2" w:space="0" w:color="C5D5E4"/>
            </w:tcBorders>
            <w:shd w:val="clear" w:color="auto" w:fill="FFF8E1"/>
            <w:tcMar>
              <w:top w:w="80" w:type="dxa"/>
              <w:left w:w="120" w:type="dxa"/>
              <w:bottom w:w="80" w:type="dxa"/>
              <w:right w:w="120" w:type="dxa"/>
            </w:tcMar>
            <w:vAlign w:val="center"/>
          </w:tcPr>
          <w:p w14:paraId="55323FF8" w14:textId="77777777" w:rsidR="008406EC" w:rsidRDefault="00000000">
            <w:r>
              <w:rPr>
                <w:color w:val="C87000"/>
                <w:sz w:val="20"/>
                <w:szCs w:val="20"/>
              </w:rPr>
              <w:t>0.10 to 0.25</w:t>
            </w:r>
          </w:p>
        </w:tc>
        <w:tc>
          <w:tcPr>
            <w:tcW w:w="2400" w:type="dxa"/>
            <w:tcBorders>
              <w:top w:val="single" w:sz="2" w:space="0" w:color="C5D5E4"/>
              <w:left w:val="single" w:sz="2" w:space="0" w:color="C5D5E4"/>
              <w:bottom w:val="single" w:sz="2" w:space="0" w:color="C5D5E4"/>
              <w:right w:val="single" w:sz="2" w:space="0" w:color="C5D5E4"/>
            </w:tcBorders>
            <w:shd w:val="clear" w:color="auto" w:fill="FFF8E1"/>
            <w:tcMar>
              <w:top w:w="80" w:type="dxa"/>
              <w:left w:w="120" w:type="dxa"/>
              <w:bottom w:w="80" w:type="dxa"/>
              <w:right w:w="120" w:type="dxa"/>
            </w:tcMar>
            <w:vAlign w:val="center"/>
          </w:tcPr>
          <w:p w14:paraId="03CCFB51" w14:textId="77777777" w:rsidR="008406EC" w:rsidRDefault="00000000">
            <w:r>
              <w:rPr>
                <w:b/>
                <w:bCs/>
                <w:color w:val="C87000"/>
                <w:sz w:val="20"/>
                <w:szCs w:val="20"/>
              </w:rPr>
              <w:t>Monitor</w:t>
            </w:r>
          </w:p>
        </w:tc>
        <w:tc>
          <w:tcPr>
            <w:tcW w:w="4560" w:type="dxa"/>
            <w:tcBorders>
              <w:top w:val="single" w:sz="2" w:space="0" w:color="C5D5E4"/>
              <w:left w:val="single" w:sz="2" w:space="0" w:color="C5D5E4"/>
              <w:bottom w:val="single" w:sz="2" w:space="0" w:color="C5D5E4"/>
              <w:right w:val="single" w:sz="2" w:space="0" w:color="C5D5E4"/>
            </w:tcBorders>
            <w:shd w:val="clear" w:color="auto" w:fill="FFF8E1"/>
            <w:tcMar>
              <w:top w:w="80" w:type="dxa"/>
              <w:left w:w="120" w:type="dxa"/>
              <w:bottom w:w="80" w:type="dxa"/>
              <w:right w:w="120" w:type="dxa"/>
            </w:tcMar>
            <w:vAlign w:val="center"/>
          </w:tcPr>
          <w:p w14:paraId="69D20D51" w14:textId="77777777" w:rsidR="008406EC" w:rsidRDefault="00000000">
            <w:r>
              <w:rPr>
                <w:color w:val="1A1A2E"/>
                <w:sz w:val="20"/>
                <w:szCs w:val="20"/>
              </w:rPr>
              <w:t xml:space="preserve">Review </w:t>
            </w:r>
            <w:proofErr w:type="spellStart"/>
            <w:r>
              <w:rPr>
                <w:color w:val="1A1A2E"/>
                <w:sz w:val="20"/>
                <w:szCs w:val="20"/>
              </w:rPr>
              <w:t>WoE</w:t>
            </w:r>
            <w:proofErr w:type="spellEnd"/>
            <w:r>
              <w:rPr>
                <w:color w:val="1A1A2E"/>
                <w:sz w:val="20"/>
                <w:szCs w:val="20"/>
              </w:rPr>
              <w:t xml:space="preserve"> bins and feature scaling; recalibrate decision threshold</w:t>
            </w:r>
          </w:p>
        </w:tc>
      </w:tr>
      <w:tr w:rsidR="008406EC" w14:paraId="3AAEEFC0" w14:textId="77777777">
        <w:tblPrEx>
          <w:tblCellMar>
            <w:top w:w="0" w:type="dxa"/>
            <w:bottom w:w="0" w:type="dxa"/>
          </w:tblCellMar>
        </w:tblPrEx>
        <w:tc>
          <w:tcPr>
            <w:tcW w:w="2400" w:type="dxa"/>
            <w:tcBorders>
              <w:top w:val="single" w:sz="2" w:space="0" w:color="C5D5E4"/>
              <w:left w:val="single" w:sz="2" w:space="0" w:color="C5D5E4"/>
              <w:bottom w:val="single" w:sz="2" w:space="0" w:color="C5D5E4"/>
              <w:right w:val="single" w:sz="2" w:space="0" w:color="C5D5E4"/>
            </w:tcBorders>
            <w:shd w:val="clear" w:color="auto" w:fill="FFEBEE"/>
            <w:tcMar>
              <w:top w:w="80" w:type="dxa"/>
              <w:left w:w="120" w:type="dxa"/>
              <w:bottom w:w="80" w:type="dxa"/>
              <w:right w:w="120" w:type="dxa"/>
            </w:tcMar>
            <w:vAlign w:val="center"/>
          </w:tcPr>
          <w:p w14:paraId="09AAAD6D" w14:textId="77777777" w:rsidR="008406EC" w:rsidRDefault="00000000">
            <w:r>
              <w:rPr>
                <w:color w:val="9B2335"/>
                <w:sz w:val="20"/>
                <w:szCs w:val="20"/>
              </w:rPr>
              <w:t>&gt; 0.25</w:t>
            </w:r>
          </w:p>
        </w:tc>
        <w:tc>
          <w:tcPr>
            <w:tcW w:w="2400" w:type="dxa"/>
            <w:tcBorders>
              <w:top w:val="single" w:sz="2" w:space="0" w:color="C5D5E4"/>
              <w:left w:val="single" w:sz="2" w:space="0" w:color="C5D5E4"/>
              <w:bottom w:val="single" w:sz="2" w:space="0" w:color="C5D5E4"/>
              <w:right w:val="single" w:sz="2" w:space="0" w:color="C5D5E4"/>
            </w:tcBorders>
            <w:shd w:val="clear" w:color="auto" w:fill="FFEBEE"/>
            <w:tcMar>
              <w:top w:w="80" w:type="dxa"/>
              <w:left w:w="120" w:type="dxa"/>
              <w:bottom w:w="80" w:type="dxa"/>
              <w:right w:w="120" w:type="dxa"/>
            </w:tcMar>
            <w:vAlign w:val="center"/>
          </w:tcPr>
          <w:p w14:paraId="73CBD52F" w14:textId="77777777" w:rsidR="008406EC" w:rsidRDefault="00000000">
            <w:r>
              <w:rPr>
                <w:b/>
                <w:bCs/>
                <w:color w:val="9B2335"/>
                <w:sz w:val="20"/>
                <w:szCs w:val="20"/>
              </w:rPr>
              <w:t>Significant Shift</w:t>
            </w:r>
          </w:p>
        </w:tc>
        <w:tc>
          <w:tcPr>
            <w:tcW w:w="4560" w:type="dxa"/>
            <w:tcBorders>
              <w:top w:val="single" w:sz="2" w:space="0" w:color="C5D5E4"/>
              <w:left w:val="single" w:sz="2" w:space="0" w:color="C5D5E4"/>
              <w:bottom w:val="single" w:sz="2" w:space="0" w:color="C5D5E4"/>
              <w:right w:val="single" w:sz="2" w:space="0" w:color="C5D5E4"/>
            </w:tcBorders>
            <w:shd w:val="clear" w:color="auto" w:fill="FFEBEE"/>
            <w:tcMar>
              <w:top w:w="80" w:type="dxa"/>
              <w:left w:w="120" w:type="dxa"/>
              <w:bottom w:w="80" w:type="dxa"/>
              <w:right w:w="120" w:type="dxa"/>
            </w:tcMar>
            <w:vAlign w:val="center"/>
          </w:tcPr>
          <w:p w14:paraId="6DBE5AD1" w14:textId="77777777" w:rsidR="008406EC" w:rsidRDefault="00000000">
            <w:r>
              <w:rPr>
                <w:color w:val="1A1A2E"/>
                <w:sz w:val="20"/>
                <w:szCs w:val="20"/>
              </w:rPr>
              <w:t xml:space="preserve">Back-test model performance; </w:t>
            </w:r>
            <w:proofErr w:type="spellStart"/>
            <w:r>
              <w:rPr>
                <w:color w:val="1A1A2E"/>
                <w:sz w:val="20"/>
                <w:szCs w:val="20"/>
              </w:rPr>
              <w:t>rebin</w:t>
            </w:r>
            <w:proofErr w:type="spellEnd"/>
            <w:r>
              <w:rPr>
                <w:color w:val="1A1A2E"/>
                <w:sz w:val="20"/>
                <w:szCs w:val="20"/>
              </w:rPr>
              <w:t xml:space="preserve"> features or retrain model</w:t>
            </w:r>
          </w:p>
        </w:tc>
      </w:tr>
    </w:tbl>
    <w:p w14:paraId="64305AE9" w14:textId="77777777" w:rsidR="008406EC" w:rsidRDefault="008406EC">
      <w:pPr>
        <w:spacing w:before="80"/>
      </w:pPr>
    </w:p>
    <w:p w14:paraId="2E1C8565" w14:textId="77777777" w:rsidR="008406EC" w:rsidRDefault="00000000">
      <w:pPr>
        <w:pStyle w:val="Heading2"/>
      </w:pPr>
      <w:r>
        <w:rPr>
          <w:color w:val="2D6A8F"/>
        </w:rPr>
        <w:t>4.2 Approximate Kolmogorov-Smirnov Statistic</w:t>
      </w:r>
    </w:p>
    <w:p w14:paraId="17364AFC" w14:textId="38691B25" w:rsidR="008406EC" w:rsidRDefault="00000000">
      <w:pPr>
        <w:spacing w:before="80" w:after="80" w:line="320" w:lineRule="auto"/>
      </w:pPr>
      <w:r>
        <w:rPr>
          <w:color w:val="1A1A2E"/>
        </w:rPr>
        <w:t xml:space="preserve">True KS requires raw data. </w:t>
      </w:r>
      <w:r w:rsidR="00620D89">
        <w:rPr>
          <w:color w:val="1A1A2E"/>
        </w:rPr>
        <w:t>EDA</w:t>
      </w:r>
      <w:r>
        <w:rPr>
          <w:color w:val="1A1A2E"/>
        </w:rPr>
        <w:t xml:space="preserve"> approximates it by reconstructing CDFs at five known quantile points (min, Q1, Median, Q3, max) using linear interpolation, then finding the maximum CDF deviation:</w:t>
      </w:r>
    </w:p>
    <w:p w14:paraId="18E7707A" w14:textId="77777777" w:rsidR="008406EC" w:rsidRDefault="008406EC">
      <w:pPr>
        <w:spacing w:before="60"/>
      </w:pPr>
    </w:p>
    <w:tbl>
      <w:tblPr>
        <w:tblW w:w="9360" w:type="dxa"/>
        <w:tblBorders>
          <w:top w:val="single" w:sz="2" w:space="0" w:color="C5D5E4"/>
          <w:left w:val="single" w:sz="2" w:space="0" w:color="C5D5E4"/>
          <w:bottom w:val="single" w:sz="2" w:space="0" w:color="C5D5E4"/>
          <w:right w:val="single" w:sz="2" w:space="0" w:color="C5D5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06EC" w14:paraId="0DC4585E" w14:textId="77777777">
        <w:tblPrEx>
          <w:tblCellMar>
            <w:top w:w="0" w:type="dxa"/>
            <w:bottom w:w="0" w:type="dxa"/>
          </w:tblCellMar>
        </w:tblPrEx>
        <w:tc>
          <w:tcPr>
            <w:tcW w:w="0" w:type="auto"/>
            <w:tcBorders>
              <w:top w:val="single" w:sz="2" w:space="0" w:color="C5D5E4"/>
              <w:left w:val="single" w:sz="12" w:space="0" w:color="2D6A8F"/>
              <w:bottom w:val="single" w:sz="2" w:space="0" w:color="C5D5E4"/>
              <w:right w:val="single" w:sz="2" w:space="0" w:color="C5D5E4"/>
            </w:tcBorders>
            <w:shd w:val="clear" w:color="auto" w:fill="F0F5FA"/>
            <w:tcMar>
              <w:top w:w="140" w:type="dxa"/>
              <w:left w:w="240" w:type="dxa"/>
              <w:bottom w:w="140" w:type="dxa"/>
              <w:right w:w="240" w:type="dxa"/>
            </w:tcMar>
          </w:tcPr>
          <w:p w14:paraId="01D2C460" w14:textId="77777777" w:rsidR="008406EC" w:rsidRDefault="00000000">
            <w:r>
              <w:rPr>
                <w:rFonts w:ascii="Courier New" w:eastAsia="Courier New" w:hAnsi="Courier New" w:cs="Courier New"/>
                <w:b/>
                <w:bCs/>
                <w:color w:val="1B2A4A"/>
              </w:rPr>
              <w:t xml:space="preserve">D = </w:t>
            </w:r>
            <w:proofErr w:type="spellStart"/>
            <w:r>
              <w:rPr>
                <w:rFonts w:ascii="Courier New" w:eastAsia="Courier New" w:hAnsi="Courier New" w:cs="Courier New"/>
                <w:b/>
                <w:bCs/>
                <w:color w:val="1B2A4A"/>
              </w:rPr>
              <w:t>max_x</w:t>
            </w:r>
            <w:proofErr w:type="spellEnd"/>
            <w:r>
              <w:rPr>
                <w:rFonts w:ascii="Courier New" w:eastAsia="Courier New" w:hAnsi="Courier New" w:cs="Courier New"/>
                <w:b/>
                <w:bCs/>
                <w:color w:val="1B2A4A"/>
              </w:rPr>
              <w:t xml:space="preserve"> | </w:t>
            </w:r>
            <w:proofErr w:type="spellStart"/>
            <w:r>
              <w:rPr>
                <w:rFonts w:ascii="Courier New" w:eastAsia="Courier New" w:hAnsi="Courier New" w:cs="Courier New"/>
                <w:b/>
                <w:bCs/>
                <w:color w:val="1B2A4A"/>
              </w:rPr>
              <w:t>F_base</w:t>
            </w:r>
            <w:proofErr w:type="spellEnd"/>
            <w:r>
              <w:rPr>
                <w:rFonts w:ascii="Courier New" w:eastAsia="Courier New" w:hAnsi="Courier New" w:cs="Courier New"/>
                <w:b/>
                <w:bCs/>
                <w:color w:val="1B2A4A"/>
              </w:rPr>
              <w:t xml:space="preserve">(x) - </w:t>
            </w:r>
            <w:proofErr w:type="spellStart"/>
            <w:r>
              <w:rPr>
                <w:rFonts w:ascii="Courier New" w:eastAsia="Courier New" w:hAnsi="Courier New" w:cs="Courier New"/>
                <w:b/>
                <w:bCs/>
                <w:color w:val="1B2A4A"/>
              </w:rPr>
              <w:t>F_new</w:t>
            </w:r>
            <w:proofErr w:type="spellEnd"/>
            <w:r>
              <w:rPr>
                <w:rFonts w:ascii="Courier New" w:eastAsia="Courier New" w:hAnsi="Courier New" w:cs="Courier New"/>
                <w:b/>
                <w:bCs/>
                <w:color w:val="1B2A4A"/>
              </w:rPr>
              <w:t>(x) |</w:t>
            </w:r>
            <w:proofErr w:type="gramStart"/>
            <w:r>
              <w:rPr>
                <w:rFonts w:ascii="Courier New" w:eastAsia="Courier New" w:hAnsi="Courier New" w:cs="Courier New"/>
                <w:b/>
                <w:bCs/>
                <w:color w:val="1B2A4A"/>
              </w:rPr>
              <w:t xml:space="preserve">   (</w:t>
            </w:r>
            <w:proofErr w:type="gramEnd"/>
            <w:r>
              <w:rPr>
                <w:rFonts w:ascii="Courier New" w:eastAsia="Courier New" w:hAnsi="Courier New" w:cs="Courier New"/>
                <w:b/>
                <w:bCs/>
                <w:color w:val="1B2A4A"/>
              </w:rPr>
              <w:t>evaluated at 5 quantile points)</w:t>
            </w:r>
          </w:p>
        </w:tc>
      </w:tr>
    </w:tbl>
    <w:p w14:paraId="407EB830" w14:textId="77777777" w:rsidR="008406EC" w:rsidRDefault="008406EC">
      <w:pPr>
        <w:spacing w:before="60"/>
      </w:pPr>
    </w:p>
    <w:p w14:paraId="586CD018" w14:textId="77777777" w:rsidR="008406EC" w:rsidRDefault="00000000">
      <w:pPr>
        <w:spacing w:before="80" w:after="80" w:line="320" w:lineRule="auto"/>
      </w:pPr>
      <w:r>
        <w:rPr>
          <w:color w:val="1A1A2E"/>
        </w:rPr>
        <w:t>KS serves as a secondary confirmation signal. When both PSI and KS flag the same column, confidence in the drift finding is high.</w:t>
      </w:r>
    </w:p>
    <w:p w14:paraId="61780D92" w14:textId="77777777" w:rsidR="008406EC" w:rsidRDefault="008406EC">
      <w:pPr>
        <w:spacing w:before="80"/>
      </w:pPr>
    </w:p>
    <w:p w14:paraId="55AD869C" w14:textId="77777777" w:rsidR="008406EC" w:rsidRDefault="00000000">
      <w:pPr>
        <w:pStyle w:val="Heading2"/>
      </w:pPr>
      <w:r>
        <w:rPr>
          <w:color w:val="2D6A8F"/>
        </w:rPr>
        <w:t>4.3 Quantile Shift Analysis</w:t>
      </w:r>
    </w:p>
    <w:p w14:paraId="7D11F013" w14:textId="77777777" w:rsidR="008406EC" w:rsidRDefault="00000000">
      <w:pPr>
        <w:spacing w:before="80" w:after="80" w:line="320" w:lineRule="auto"/>
      </w:pPr>
      <w:r>
        <w:rPr>
          <w:color w:val="1A1A2E"/>
        </w:rPr>
        <w:lastRenderedPageBreak/>
        <w:t xml:space="preserve">Tracks displacement at Q1, Median, and Q3 independently, normalized by the base IQR. This locates where in the distribution the shift is occurring — lower tail, center, or upper tail — which directly informs whether </w:t>
      </w:r>
      <w:proofErr w:type="spellStart"/>
      <w:r>
        <w:rPr>
          <w:color w:val="1A1A2E"/>
        </w:rPr>
        <w:t>WoE</w:t>
      </w:r>
      <w:proofErr w:type="spellEnd"/>
      <w:r>
        <w:rPr>
          <w:color w:val="1A1A2E"/>
        </w:rPr>
        <w:t xml:space="preserve"> bin boundaries need adjustment:</w:t>
      </w:r>
    </w:p>
    <w:p w14:paraId="34340E33" w14:textId="77777777" w:rsidR="008406EC" w:rsidRDefault="008406EC">
      <w:pPr>
        <w:spacing w:before="60"/>
      </w:pPr>
    </w:p>
    <w:tbl>
      <w:tblPr>
        <w:tblW w:w="9360" w:type="dxa"/>
        <w:tblBorders>
          <w:top w:val="single" w:sz="2" w:space="0" w:color="C5D5E4"/>
          <w:left w:val="single" w:sz="2" w:space="0" w:color="C5D5E4"/>
          <w:bottom w:val="single" w:sz="2" w:space="0" w:color="C5D5E4"/>
          <w:right w:val="single" w:sz="2" w:space="0" w:color="C5D5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06EC" w14:paraId="5A44A282" w14:textId="77777777">
        <w:tblPrEx>
          <w:tblCellMar>
            <w:top w:w="0" w:type="dxa"/>
            <w:bottom w:w="0" w:type="dxa"/>
          </w:tblCellMar>
        </w:tblPrEx>
        <w:tc>
          <w:tcPr>
            <w:tcW w:w="0" w:type="auto"/>
            <w:tcBorders>
              <w:top w:val="single" w:sz="2" w:space="0" w:color="C5D5E4"/>
              <w:left w:val="single" w:sz="12" w:space="0" w:color="2D6A8F"/>
              <w:bottom w:val="single" w:sz="2" w:space="0" w:color="C5D5E4"/>
              <w:right w:val="single" w:sz="2" w:space="0" w:color="C5D5E4"/>
            </w:tcBorders>
            <w:shd w:val="clear" w:color="auto" w:fill="F0F5FA"/>
            <w:tcMar>
              <w:top w:w="140" w:type="dxa"/>
              <w:left w:w="240" w:type="dxa"/>
              <w:bottom w:w="140" w:type="dxa"/>
              <w:right w:w="240" w:type="dxa"/>
            </w:tcMar>
          </w:tcPr>
          <w:p w14:paraId="4C1199C3" w14:textId="77777777" w:rsidR="008406EC" w:rsidRDefault="00000000">
            <w:r>
              <w:rPr>
                <w:rFonts w:ascii="Courier New" w:eastAsia="Courier New" w:hAnsi="Courier New" w:cs="Courier New"/>
                <w:b/>
                <w:bCs/>
                <w:color w:val="1B2A4A"/>
              </w:rPr>
              <w:t xml:space="preserve">Quantile Shift = </w:t>
            </w:r>
            <w:proofErr w:type="gramStart"/>
            <w:r>
              <w:rPr>
                <w:rFonts w:ascii="Courier New" w:eastAsia="Courier New" w:hAnsi="Courier New" w:cs="Courier New"/>
                <w:b/>
                <w:bCs/>
                <w:color w:val="1B2A4A"/>
              </w:rPr>
              <w:t xml:space="preserve">( </w:t>
            </w:r>
            <w:proofErr w:type="spellStart"/>
            <w:r>
              <w:rPr>
                <w:rFonts w:ascii="Courier New" w:eastAsia="Courier New" w:hAnsi="Courier New" w:cs="Courier New"/>
                <w:b/>
                <w:bCs/>
                <w:color w:val="1B2A4A"/>
              </w:rPr>
              <w:t>q</w:t>
            </w:r>
            <w:proofErr w:type="gramEnd"/>
            <w:r>
              <w:rPr>
                <w:rFonts w:ascii="Courier New" w:eastAsia="Courier New" w:hAnsi="Courier New" w:cs="Courier New"/>
                <w:b/>
                <w:bCs/>
                <w:color w:val="1B2A4A"/>
              </w:rPr>
              <w:t>_new</w:t>
            </w:r>
            <w:proofErr w:type="spellEnd"/>
            <w:r>
              <w:rPr>
                <w:rFonts w:ascii="Courier New" w:eastAsia="Courier New" w:hAnsi="Courier New" w:cs="Courier New"/>
                <w:b/>
                <w:bCs/>
                <w:color w:val="1B2A4A"/>
              </w:rPr>
              <w:t xml:space="preserve"> - </w:t>
            </w:r>
            <w:proofErr w:type="spellStart"/>
            <w:r>
              <w:rPr>
                <w:rFonts w:ascii="Courier New" w:eastAsia="Courier New" w:hAnsi="Courier New" w:cs="Courier New"/>
                <w:b/>
                <w:bCs/>
                <w:color w:val="1B2A4A"/>
              </w:rPr>
              <w:t>q_</w:t>
            </w:r>
            <w:proofErr w:type="gramStart"/>
            <w:r>
              <w:rPr>
                <w:rFonts w:ascii="Courier New" w:eastAsia="Courier New" w:hAnsi="Courier New" w:cs="Courier New"/>
                <w:b/>
                <w:bCs/>
                <w:color w:val="1B2A4A"/>
              </w:rPr>
              <w:t>base</w:t>
            </w:r>
            <w:proofErr w:type="spellEnd"/>
            <w:r>
              <w:rPr>
                <w:rFonts w:ascii="Courier New" w:eastAsia="Courier New" w:hAnsi="Courier New" w:cs="Courier New"/>
                <w:b/>
                <w:bCs/>
                <w:color w:val="1B2A4A"/>
              </w:rPr>
              <w:t xml:space="preserve"> )</w:t>
            </w:r>
            <w:proofErr w:type="gramEnd"/>
            <w:r>
              <w:rPr>
                <w:rFonts w:ascii="Courier New" w:eastAsia="Courier New" w:hAnsi="Courier New" w:cs="Courier New"/>
                <w:b/>
                <w:bCs/>
                <w:color w:val="1B2A4A"/>
              </w:rPr>
              <w:t xml:space="preserve"> / </w:t>
            </w:r>
            <w:proofErr w:type="spellStart"/>
            <w:r>
              <w:rPr>
                <w:rFonts w:ascii="Courier New" w:eastAsia="Courier New" w:hAnsi="Courier New" w:cs="Courier New"/>
                <w:b/>
                <w:bCs/>
                <w:color w:val="1B2A4A"/>
              </w:rPr>
              <w:t>IQR_base</w:t>
            </w:r>
            <w:proofErr w:type="spellEnd"/>
          </w:p>
        </w:tc>
      </w:tr>
    </w:tbl>
    <w:p w14:paraId="161B38CF" w14:textId="77777777" w:rsidR="008406EC" w:rsidRDefault="008406EC">
      <w:pPr>
        <w:spacing w:before="80"/>
      </w:pPr>
    </w:p>
    <w:p w14:paraId="2D5F2009" w14:textId="77777777" w:rsidR="008406EC" w:rsidRDefault="00000000">
      <w:pPr>
        <w:pStyle w:val="Heading2"/>
      </w:pPr>
      <w:r>
        <w:rPr>
          <w:color w:val="2D6A8F"/>
        </w:rPr>
        <w:t>4.4 Coefficient of Variation (CV) Drift</w:t>
      </w:r>
    </w:p>
    <w:p w14:paraId="355CD402" w14:textId="77777777" w:rsidR="008406EC" w:rsidRDefault="00000000">
      <w:pPr>
        <w:spacing w:before="80" w:after="80" w:line="320" w:lineRule="auto"/>
      </w:pPr>
      <w:r>
        <w:rPr>
          <w:color w:val="1A1A2E"/>
        </w:rPr>
        <w:t xml:space="preserve">CV drift measures relative dispersion change, independent of scale. It flags noise level instability that would invalidate feature scaling or </w:t>
      </w:r>
      <w:proofErr w:type="spellStart"/>
      <w:r>
        <w:rPr>
          <w:color w:val="1A1A2E"/>
        </w:rPr>
        <w:t>WoE</w:t>
      </w:r>
      <w:proofErr w:type="spellEnd"/>
      <w:r>
        <w:rPr>
          <w:color w:val="1A1A2E"/>
        </w:rPr>
        <w:t xml:space="preserve"> bin boundaries even when the mean appears stable:</w:t>
      </w:r>
    </w:p>
    <w:p w14:paraId="453E294B" w14:textId="77777777" w:rsidR="008406EC" w:rsidRDefault="008406EC">
      <w:pPr>
        <w:spacing w:before="60"/>
      </w:pPr>
    </w:p>
    <w:tbl>
      <w:tblPr>
        <w:tblW w:w="9360" w:type="dxa"/>
        <w:tblBorders>
          <w:top w:val="single" w:sz="2" w:space="0" w:color="C5D5E4"/>
          <w:left w:val="single" w:sz="2" w:space="0" w:color="C5D5E4"/>
          <w:bottom w:val="single" w:sz="2" w:space="0" w:color="C5D5E4"/>
          <w:right w:val="single" w:sz="2" w:space="0" w:color="C5D5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06EC" w14:paraId="6D2718CD" w14:textId="77777777">
        <w:tblPrEx>
          <w:tblCellMar>
            <w:top w:w="0" w:type="dxa"/>
            <w:bottom w:w="0" w:type="dxa"/>
          </w:tblCellMar>
        </w:tblPrEx>
        <w:tc>
          <w:tcPr>
            <w:tcW w:w="0" w:type="auto"/>
            <w:tcBorders>
              <w:top w:val="single" w:sz="2" w:space="0" w:color="C5D5E4"/>
              <w:left w:val="single" w:sz="12" w:space="0" w:color="2D6A8F"/>
              <w:bottom w:val="single" w:sz="2" w:space="0" w:color="C5D5E4"/>
              <w:right w:val="single" w:sz="2" w:space="0" w:color="C5D5E4"/>
            </w:tcBorders>
            <w:shd w:val="clear" w:color="auto" w:fill="F0F5FA"/>
            <w:tcMar>
              <w:top w:w="140" w:type="dxa"/>
              <w:left w:w="240" w:type="dxa"/>
              <w:bottom w:w="140" w:type="dxa"/>
              <w:right w:w="240" w:type="dxa"/>
            </w:tcMar>
          </w:tcPr>
          <w:p w14:paraId="7CC2F08B" w14:textId="77777777" w:rsidR="008406EC" w:rsidRDefault="00000000">
            <w:r>
              <w:rPr>
                <w:rFonts w:ascii="Courier New" w:eastAsia="Courier New" w:hAnsi="Courier New" w:cs="Courier New"/>
                <w:b/>
                <w:bCs/>
                <w:color w:val="1B2A4A"/>
              </w:rPr>
              <w:t>CV = std / |mean|</w:t>
            </w:r>
          </w:p>
          <w:p w14:paraId="5D92FD94" w14:textId="77777777" w:rsidR="008406EC" w:rsidRDefault="008406EC">
            <w:pPr>
              <w:spacing w:before="40"/>
            </w:pPr>
          </w:p>
          <w:p w14:paraId="6B1704FC" w14:textId="77777777" w:rsidR="008406EC" w:rsidRDefault="00000000">
            <w:r>
              <w:rPr>
                <w:rFonts w:ascii="Courier New" w:eastAsia="Courier New" w:hAnsi="Courier New" w:cs="Courier New"/>
                <w:b/>
                <w:bCs/>
                <w:color w:val="1B2A4A"/>
              </w:rPr>
              <w:t>Relative Change = |</w:t>
            </w:r>
            <w:proofErr w:type="spellStart"/>
            <w:r>
              <w:rPr>
                <w:rFonts w:ascii="Courier New" w:eastAsia="Courier New" w:hAnsi="Courier New" w:cs="Courier New"/>
                <w:b/>
                <w:bCs/>
                <w:color w:val="1B2A4A"/>
              </w:rPr>
              <w:t>CV_new</w:t>
            </w:r>
            <w:proofErr w:type="spellEnd"/>
            <w:r>
              <w:rPr>
                <w:rFonts w:ascii="Courier New" w:eastAsia="Courier New" w:hAnsi="Courier New" w:cs="Courier New"/>
                <w:b/>
                <w:bCs/>
                <w:color w:val="1B2A4A"/>
              </w:rPr>
              <w:t xml:space="preserve"> - </w:t>
            </w:r>
            <w:proofErr w:type="spellStart"/>
            <w:r>
              <w:rPr>
                <w:rFonts w:ascii="Courier New" w:eastAsia="Courier New" w:hAnsi="Courier New" w:cs="Courier New"/>
                <w:b/>
                <w:bCs/>
                <w:color w:val="1B2A4A"/>
              </w:rPr>
              <w:t>CV_base</w:t>
            </w:r>
            <w:proofErr w:type="spellEnd"/>
            <w:r>
              <w:rPr>
                <w:rFonts w:ascii="Courier New" w:eastAsia="Courier New" w:hAnsi="Courier New" w:cs="Courier New"/>
                <w:b/>
                <w:bCs/>
                <w:color w:val="1B2A4A"/>
              </w:rPr>
              <w:t xml:space="preserve">| / </w:t>
            </w:r>
            <w:proofErr w:type="spellStart"/>
            <w:r>
              <w:rPr>
                <w:rFonts w:ascii="Courier New" w:eastAsia="Courier New" w:hAnsi="Courier New" w:cs="Courier New"/>
                <w:b/>
                <w:bCs/>
                <w:color w:val="1B2A4A"/>
              </w:rPr>
              <w:t>CV_base</w:t>
            </w:r>
            <w:proofErr w:type="spellEnd"/>
          </w:p>
        </w:tc>
      </w:tr>
    </w:tbl>
    <w:p w14:paraId="0FEF67FD" w14:textId="77777777" w:rsidR="008406EC" w:rsidRDefault="008406EC">
      <w:pPr>
        <w:spacing w:before="80"/>
      </w:pPr>
    </w:p>
    <w:p w14:paraId="6E74FD98" w14:textId="77777777" w:rsidR="008406EC" w:rsidRDefault="00000000">
      <w:pPr>
        <w:pStyle w:val="Heading2"/>
      </w:pPr>
      <w:r>
        <w:rPr>
          <w:color w:val="2D6A8F"/>
        </w:rPr>
        <w:t>4.5 Feature Stability Index (FSI)</w:t>
      </w:r>
    </w:p>
    <w:p w14:paraId="1931A243" w14:textId="77777777" w:rsidR="008406EC" w:rsidRDefault="00000000">
      <w:pPr>
        <w:spacing w:before="80" w:after="80" w:line="320" w:lineRule="auto"/>
      </w:pPr>
      <w:r>
        <w:rPr>
          <w:color w:val="1A1A2E"/>
        </w:rPr>
        <w:t>FSI provides a longitudinal stability score across all observed version pairs — the single trustworthiness rating for a feature across its entire monitored history. Used in Basel model monitoring guidelines and SAS Model Manager:</w:t>
      </w:r>
    </w:p>
    <w:p w14:paraId="202AA980" w14:textId="77777777" w:rsidR="008406EC" w:rsidRDefault="008406EC">
      <w:pPr>
        <w:spacing w:before="60"/>
      </w:pPr>
    </w:p>
    <w:tbl>
      <w:tblPr>
        <w:tblW w:w="9360" w:type="dxa"/>
        <w:tblBorders>
          <w:top w:val="single" w:sz="2" w:space="0" w:color="C5D5E4"/>
          <w:left w:val="single" w:sz="2" w:space="0" w:color="C5D5E4"/>
          <w:bottom w:val="single" w:sz="2" w:space="0" w:color="C5D5E4"/>
          <w:right w:val="single" w:sz="2" w:space="0" w:color="C5D5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06EC" w14:paraId="0C33AB2C" w14:textId="77777777">
        <w:tblPrEx>
          <w:tblCellMar>
            <w:top w:w="0" w:type="dxa"/>
            <w:bottom w:w="0" w:type="dxa"/>
          </w:tblCellMar>
        </w:tblPrEx>
        <w:tc>
          <w:tcPr>
            <w:tcW w:w="0" w:type="auto"/>
            <w:tcBorders>
              <w:top w:val="single" w:sz="2" w:space="0" w:color="C5D5E4"/>
              <w:left w:val="single" w:sz="12" w:space="0" w:color="2D6A8F"/>
              <w:bottom w:val="single" w:sz="2" w:space="0" w:color="C5D5E4"/>
              <w:right w:val="single" w:sz="2" w:space="0" w:color="C5D5E4"/>
            </w:tcBorders>
            <w:shd w:val="clear" w:color="auto" w:fill="F0F5FA"/>
            <w:tcMar>
              <w:top w:w="140" w:type="dxa"/>
              <w:left w:w="240" w:type="dxa"/>
              <w:bottom w:w="140" w:type="dxa"/>
              <w:right w:w="240" w:type="dxa"/>
            </w:tcMar>
          </w:tcPr>
          <w:p w14:paraId="1FB56014" w14:textId="77777777" w:rsidR="008406EC" w:rsidRDefault="00000000">
            <w:r>
              <w:rPr>
                <w:rFonts w:ascii="Courier New" w:eastAsia="Courier New" w:hAnsi="Courier New" w:cs="Courier New"/>
                <w:b/>
                <w:bCs/>
                <w:color w:val="1B2A4A"/>
              </w:rPr>
              <w:t xml:space="preserve">FSI = </w:t>
            </w:r>
            <w:proofErr w:type="gramStart"/>
            <w:r>
              <w:rPr>
                <w:rFonts w:ascii="Courier New" w:eastAsia="Courier New" w:hAnsi="Courier New" w:cs="Courier New"/>
                <w:b/>
                <w:bCs/>
                <w:color w:val="1B2A4A"/>
              </w:rPr>
              <w:t>max( 0,  1</w:t>
            </w:r>
            <w:proofErr w:type="gramEnd"/>
            <w:r>
              <w:rPr>
                <w:rFonts w:ascii="Courier New" w:eastAsia="Courier New" w:hAnsi="Courier New" w:cs="Courier New"/>
                <w:b/>
                <w:bCs/>
                <w:color w:val="1B2A4A"/>
              </w:rPr>
              <w:t xml:space="preserve"> - </w:t>
            </w:r>
            <w:proofErr w:type="spellStart"/>
            <w:r>
              <w:rPr>
                <w:rFonts w:ascii="Courier New" w:eastAsia="Courier New" w:hAnsi="Courier New" w:cs="Courier New"/>
                <w:b/>
                <w:bCs/>
                <w:color w:val="1B2A4A"/>
              </w:rPr>
              <w:t>Mean_PSI</w:t>
            </w:r>
            <w:proofErr w:type="spellEnd"/>
            <w:r>
              <w:rPr>
                <w:rFonts w:ascii="Courier New" w:eastAsia="Courier New" w:hAnsi="Courier New" w:cs="Courier New"/>
                <w:b/>
                <w:bCs/>
                <w:color w:val="1B2A4A"/>
              </w:rPr>
              <w:t xml:space="preserve"> / </w:t>
            </w:r>
            <w:proofErr w:type="spellStart"/>
            <w:r>
              <w:rPr>
                <w:rFonts w:ascii="Courier New" w:eastAsia="Courier New" w:hAnsi="Courier New" w:cs="Courier New"/>
                <w:b/>
                <w:bCs/>
                <w:color w:val="1B2A4A"/>
              </w:rPr>
              <w:t>PSI_Monitor_</w:t>
            </w:r>
            <w:proofErr w:type="gramStart"/>
            <w:r>
              <w:rPr>
                <w:rFonts w:ascii="Courier New" w:eastAsia="Courier New" w:hAnsi="Courier New" w:cs="Courier New"/>
                <w:b/>
                <w:bCs/>
                <w:color w:val="1B2A4A"/>
              </w:rPr>
              <w:t>Threshold</w:t>
            </w:r>
            <w:proofErr w:type="spellEnd"/>
            <w:r>
              <w:rPr>
                <w:rFonts w:ascii="Courier New" w:eastAsia="Courier New" w:hAnsi="Courier New" w:cs="Courier New"/>
                <w:b/>
                <w:bCs/>
                <w:color w:val="1B2A4A"/>
              </w:rPr>
              <w:t xml:space="preserve"> )</w:t>
            </w:r>
            <w:proofErr w:type="gramEnd"/>
          </w:p>
        </w:tc>
      </w:tr>
    </w:tbl>
    <w:p w14:paraId="353A6A89" w14:textId="77777777" w:rsidR="008406EC" w:rsidRDefault="008406EC">
      <w:pPr>
        <w:spacing w:before="60"/>
      </w:pPr>
    </w:p>
    <w:p w14:paraId="1D15E26A" w14:textId="77777777" w:rsidR="008406EC" w:rsidRDefault="00000000">
      <w:pPr>
        <w:spacing w:before="80" w:after="80" w:line="320" w:lineRule="auto"/>
      </w:pPr>
      <w:r>
        <w:rPr>
          <w:color w:val="1A1A2E"/>
        </w:rPr>
        <w:t>FSI &gt;= 0.70: Stable. FSI 0.40-0.70: Monitor. FSI &lt; 0.40: Chronically unstable — consider feature replacement.</w:t>
      </w:r>
    </w:p>
    <w:p w14:paraId="6B9BAB69" w14:textId="77777777" w:rsidR="008406EC" w:rsidRDefault="008406EC">
      <w:pPr>
        <w:spacing w:before="80"/>
      </w:pPr>
    </w:p>
    <w:p w14:paraId="4E0BD01B" w14:textId="77777777" w:rsidR="008406EC" w:rsidRDefault="00000000">
      <w:pPr>
        <w:pStyle w:val="Heading2"/>
      </w:pPr>
      <w:r>
        <w:rPr>
          <w:color w:val="2D6A8F"/>
        </w:rPr>
        <w:t>4.6 Drift Velocity</w:t>
      </w:r>
    </w:p>
    <w:p w14:paraId="363B8A7B" w14:textId="77777777" w:rsidR="008406EC" w:rsidRDefault="00000000">
      <w:pPr>
        <w:spacing w:before="80" w:after="80" w:line="320" w:lineRule="auto"/>
      </w:pPr>
      <w:r>
        <w:rPr>
          <w:color w:val="1A1A2E"/>
        </w:rPr>
        <w:t>Drift velocity quantifies acceleration — how fast PSI is changing per version. It distinguishes gradual, manageable drift from rapid deterioration requiring immediate action. Computed as the least-squares slope of pairwise PSI values over time:</w:t>
      </w:r>
    </w:p>
    <w:p w14:paraId="253C4F07" w14:textId="77777777" w:rsidR="008406EC" w:rsidRDefault="008406EC">
      <w:pPr>
        <w:spacing w:before="60"/>
      </w:pPr>
    </w:p>
    <w:tbl>
      <w:tblPr>
        <w:tblW w:w="9360" w:type="dxa"/>
        <w:tblBorders>
          <w:top w:val="single" w:sz="2" w:space="0" w:color="C5D5E4"/>
          <w:left w:val="single" w:sz="2" w:space="0" w:color="C5D5E4"/>
          <w:bottom w:val="single" w:sz="2" w:space="0" w:color="C5D5E4"/>
          <w:right w:val="single" w:sz="2" w:space="0" w:color="C5D5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06EC" w14:paraId="2DF15036" w14:textId="77777777">
        <w:tblPrEx>
          <w:tblCellMar>
            <w:top w:w="0" w:type="dxa"/>
            <w:bottom w:w="0" w:type="dxa"/>
          </w:tblCellMar>
        </w:tblPrEx>
        <w:tc>
          <w:tcPr>
            <w:tcW w:w="0" w:type="auto"/>
            <w:tcBorders>
              <w:top w:val="single" w:sz="2" w:space="0" w:color="C5D5E4"/>
              <w:left w:val="single" w:sz="12" w:space="0" w:color="2D6A8F"/>
              <w:bottom w:val="single" w:sz="2" w:space="0" w:color="C5D5E4"/>
              <w:right w:val="single" w:sz="2" w:space="0" w:color="C5D5E4"/>
            </w:tcBorders>
            <w:shd w:val="clear" w:color="auto" w:fill="F0F5FA"/>
            <w:tcMar>
              <w:top w:w="140" w:type="dxa"/>
              <w:left w:w="240" w:type="dxa"/>
              <w:bottom w:w="140" w:type="dxa"/>
              <w:right w:w="240" w:type="dxa"/>
            </w:tcMar>
          </w:tcPr>
          <w:p w14:paraId="15B077D1" w14:textId="77777777" w:rsidR="008406EC" w:rsidRDefault="00000000">
            <w:r>
              <w:rPr>
                <w:rFonts w:ascii="Courier New" w:eastAsia="Courier New" w:hAnsi="Courier New" w:cs="Courier New"/>
                <w:b/>
                <w:bCs/>
                <w:color w:val="1B2A4A"/>
                <w:sz w:val="20"/>
                <w:szCs w:val="20"/>
              </w:rPr>
              <w:t xml:space="preserve">Velocity = B1 = </w:t>
            </w:r>
            <w:proofErr w:type="gramStart"/>
            <w:r>
              <w:rPr>
                <w:rFonts w:ascii="Courier New" w:eastAsia="Courier New" w:hAnsi="Courier New" w:cs="Courier New"/>
                <w:b/>
                <w:bCs/>
                <w:color w:val="1B2A4A"/>
                <w:sz w:val="20"/>
                <w:szCs w:val="20"/>
              </w:rPr>
              <w:t>( N</w:t>
            </w:r>
            <w:proofErr w:type="gramEnd"/>
            <w:r>
              <w:rPr>
                <w:rFonts w:ascii="Courier New" w:eastAsia="Courier New" w:hAnsi="Courier New" w:cs="Courier New"/>
                <w:b/>
                <w:bCs/>
                <w:color w:val="1B2A4A"/>
                <w:sz w:val="20"/>
                <w:szCs w:val="20"/>
              </w:rPr>
              <w:t>*Sum(xi*</w:t>
            </w:r>
            <w:proofErr w:type="spellStart"/>
            <w:r>
              <w:rPr>
                <w:rFonts w:ascii="Courier New" w:eastAsia="Courier New" w:hAnsi="Courier New" w:cs="Courier New"/>
                <w:b/>
                <w:bCs/>
                <w:color w:val="1B2A4A"/>
                <w:sz w:val="20"/>
                <w:szCs w:val="20"/>
              </w:rPr>
              <w:t>yi</w:t>
            </w:r>
            <w:proofErr w:type="spellEnd"/>
            <w:r>
              <w:rPr>
                <w:rFonts w:ascii="Courier New" w:eastAsia="Courier New" w:hAnsi="Courier New" w:cs="Courier New"/>
                <w:b/>
                <w:bCs/>
                <w:color w:val="1B2A4A"/>
                <w:sz w:val="20"/>
                <w:szCs w:val="20"/>
              </w:rPr>
              <w:t>) - Sum(xi)*Sum(</w:t>
            </w:r>
            <w:proofErr w:type="spellStart"/>
            <w:r>
              <w:rPr>
                <w:rFonts w:ascii="Courier New" w:eastAsia="Courier New" w:hAnsi="Courier New" w:cs="Courier New"/>
                <w:b/>
                <w:bCs/>
                <w:color w:val="1B2A4A"/>
                <w:sz w:val="20"/>
                <w:szCs w:val="20"/>
              </w:rPr>
              <w:t>yi</w:t>
            </w:r>
            <w:proofErr w:type="spellEnd"/>
            <w:proofErr w:type="gramStart"/>
            <w:r>
              <w:rPr>
                <w:rFonts w:ascii="Courier New" w:eastAsia="Courier New" w:hAnsi="Courier New" w:cs="Courier New"/>
                <w:b/>
                <w:bCs/>
                <w:color w:val="1B2A4A"/>
                <w:sz w:val="20"/>
                <w:szCs w:val="20"/>
              </w:rPr>
              <w:t>) )</w:t>
            </w:r>
            <w:proofErr w:type="gramEnd"/>
            <w:r>
              <w:rPr>
                <w:rFonts w:ascii="Courier New" w:eastAsia="Courier New" w:hAnsi="Courier New" w:cs="Courier New"/>
                <w:b/>
                <w:bCs/>
                <w:color w:val="1B2A4A"/>
                <w:sz w:val="20"/>
                <w:szCs w:val="20"/>
              </w:rPr>
              <w:t xml:space="preserve"> / </w:t>
            </w:r>
            <w:proofErr w:type="gramStart"/>
            <w:r>
              <w:rPr>
                <w:rFonts w:ascii="Courier New" w:eastAsia="Courier New" w:hAnsi="Courier New" w:cs="Courier New"/>
                <w:b/>
                <w:bCs/>
                <w:color w:val="1B2A4A"/>
                <w:sz w:val="20"/>
                <w:szCs w:val="20"/>
              </w:rPr>
              <w:t>( N</w:t>
            </w:r>
            <w:proofErr w:type="gramEnd"/>
            <w:r>
              <w:rPr>
                <w:rFonts w:ascii="Courier New" w:eastAsia="Courier New" w:hAnsi="Courier New" w:cs="Courier New"/>
                <w:b/>
                <w:bCs/>
                <w:color w:val="1B2A4A"/>
                <w:sz w:val="20"/>
                <w:szCs w:val="20"/>
              </w:rPr>
              <w:t>*Sum(xi^2) - (Sum(xi</w:t>
            </w:r>
            <w:proofErr w:type="gramStart"/>
            <w:r>
              <w:rPr>
                <w:rFonts w:ascii="Courier New" w:eastAsia="Courier New" w:hAnsi="Courier New" w:cs="Courier New"/>
                <w:b/>
                <w:bCs/>
                <w:color w:val="1B2A4A"/>
                <w:sz w:val="20"/>
                <w:szCs w:val="20"/>
              </w:rPr>
              <w:t>))^2 )</w:t>
            </w:r>
            <w:proofErr w:type="gramEnd"/>
            <w:r>
              <w:rPr>
                <w:rFonts w:ascii="Courier New" w:eastAsia="Courier New" w:hAnsi="Courier New" w:cs="Courier New"/>
                <w:b/>
                <w:bCs/>
                <w:color w:val="1B2A4A"/>
                <w:sz w:val="20"/>
                <w:szCs w:val="20"/>
              </w:rPr>
              <w:t xml:space="preserve">  [PSI units per version]</w:t>
            </w:r>
          </w:p>
        </w:tc>
      </w:tr>
    </w:tbl>
    <w:p w14:paraId="1D9F05CE" w14:textId="77777777" w:rsidR="008406EC" w:rsidRDefault="008406EC">
      <w:pPr>
        <w:spacing w:before="80"/>
      </w:pPr>
    </w:p>
    <w:p w14:paraId="78AE6FAC" w14:textId="77777777" w:rsidR="008406EC" w:rsidRDefault="00000000">
      <w:pPr>
        <w:pStyle w:val="Heading2"/>
      </w:pPr>
      <w:r>
        <w:rPr>
          <w:color w:val="2D6A8F"/>
        </w:rPr>
        <w:t>4.7 Column Health Score</w:t>
      </w:r>
    </w:p>
    <w:p w14:paraId="56FF1065" w14:textId="77777777" w:rsidR="008406EC" w:rsidRDefault="00000000">
      <w:pPr>
        <w:spacing w:before="80" w:after="80" w:line="320" w:lineRule="auto"/>
      </w:pPr>
      <w:r>
        <w:rPr>
          <w:color w:val="1A1A2E"/>
        </w:rPr>
        <w:lastRenderedPageBreak/>
        <w:t>A composite 0-100 score per column, aggregating five dimensions with domain-optimized weights. Used to compute an overall Dataset Readiness Score (0-100) that serves as the top-level health indicator:</w:t>
      </w:r>
    </w:p>
    <w:p w14:paraId="1224D6B9" w14:textId="77777777" w:rsidR="008406EC" w:rsidRDefault="008406EC">
      <w:pPr>
        <w:spacing w:before="60"/>
      </w:pPr>
    </w:p>
    <w:tbl>
      <w:tblPr>
        <w:tblW w:w="9360" w:type="dxa"/>
        <w:tblBorders>
          <w:top w:val="single" w:sz="4" w:space="0" w:color="C5D5E4"/>
          <w:left w:val="single" w:sz="4" w:space="0" w:color="C5D5E4"/>
          <w:bottom w:val="single" w:sz="4" w:space="0" w:color="C5D5E4"/>
          <w:right w:val="single" w:sz="4" w:space="0" w:color="C5D5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8406EC" w14:paraId="591C6BE9" w14:textId="77777777">
        <w:tblPrEx>
          <w:tblCellMar>
            <w:top w:w="0" w:type="dxa"/>
            <w:bottom w:w="0" w:type="dxa"/>
          </w:tblCellMar>
        </w:tblPrEx>
        <w:tc>
          <w:tcPr>
            <w:tcW w:w="2800" w:type="dxa"/>
            <w:tcBorders>
              <w:top w:val="single" w:sz="4" w:space="0" w:color="C5D5E4"/>
              <w:left w:val="single" w:sz="4" w:space="0" w:color="C5D5E4"/>
              <w:bottom w:val="single" w:sz="4" w:space="0" w:color="C5D5E4"/>
              <w:right w:val="single" w:sz="4" w:space="0" w:color="C5D5E4"/>
            </w:tcBorders>
            <w:shd w:val="clear" w:color="auto" w:fill="1B2A4A"/>
            <w:tcMar>
              <w:top w:w="100" w:type="dxa"/>
              <w:left w:w="120" w:type="dxa"/>
              <w:bottom w:w="100" w:type="dxa"/>
              <w:right w:w="120" w:type="dxa"/>
            </w:tcMar>
            <w:vAlign w:val="center"/>
          </w:tcPr>
          <w:p w14:paraId="2A4E3D7E" w14:textId="77777777" w:rsidR="008406EC" w:rsidRDefault="00000000">
            <w:r>
              <w:rPr>
                <w:b/>
                <w:bCs/>
                <w:color w:val="FFFFFF"/>
                <w:sz w:val="20"/>
                <w:szCs w:val="20"/>
              </w:rPr>
              <w:t>Dimension</w:t>
            </w:r>
          </w:p>
        </w:tc>
        <w:tc>
          <w:tcPr>
            <w:tcW w:w="1600" w:type="dxa"/>
            <w:tcBorders>
              <w:top w:val="single" w:sz="4" w:space="0" w:color="C5D5E4"/>
              <w:left w:val="single" w:sz="4" w:space="0" w:color="C5D5E4"/>
              <w:bottom w:val="single" w:sz="4" w:space="0" w:color="C5D5E4"/>
              <w:right w:val="single" w:sz="4" w:space="0" w:color="C5D5E4"/>
            </w:tcBorders>
            <w:shd w:val="clear" w:color="auto" w:fill="1B2A4A"/>
            <w:tcMar>
              <w:top w:w="100" w:type="dxa"/>
              <w:left w:w="120" w:type="dxa"/>
              <w:bottom w:w="100" w:type="dxa"/>
              <w:right w:w="120" w:type="dxa"/>
            </w:tcMar>
            <w:vAlign w:val="center"/>
          </w:tcPr>
          <w:p w14:paraId="1699CCCA" w14:textId="77777777" w:rsidR="008406EC" w:rsidRDefault="00000000">
            <w:r>
              <w:rPr>
                <w:b/>
                <w:bCs/>
                <w:color w:val="FFFFFF"/>
                <w:sz w:val="20"/>
                <w:szCs w:val="20"/>
              </w:rPr>
              <w:t>Weight</w:t>
            </w:r>
          </w:p>
        </w:tc>
        <w:tc>
          <w:tcPr>
            <w:tcW w:w="4960" w:type="dxa"/>
            <w:tcBorders>
              <w:top w:val="single" w:sz="4" w:space="0" w:color="C5D5E4"/>
              <w:left w:val="single" w:sz="4" w:space="0" w:color="C5D5E4"/>
              <w:bottom w:val="single" w:sz="4" w:space="0" w:color="C5D5E4"/>
              <w:right w:val="single" w:sz="4" w:space="0" w:color="C5D5E4"/>
            </w:tcBorders>
            <w:shd w:val="clear" w:color="auto" w:fill="1B2A4A"/>
            <w:tcMar>
              <w:top w:w="100" w:type="dxa"/>
              <w:left w:w="120" w:type="dxa"/>
              <w:bottom w:w="100" w:type="dxa"/>
              <w:right w:w="120" w:type="dxa"/>
            </w:tcMar>
            <w:vAlign w:val="center"/>
          </w:tcPr>
          <w:p w14:paraId="255215D6" w14:textId="77777777" w:rsidR="008406EC" w:rsidRDefault="00000000">
            <w:r>
              <w:rPr>
                <w:b/>
                <w:bCs/>
                <w:color w:val="FFFFFF"/>
                <w:sz w:val="20"/>
                <w:szCs w:val="20"/>
              </w:rPr>
              <w:t>Rationale</w:t>
            </w:r>
          </w:p>
        </w:tc>
      </w:tr>
      <w:tr w:rsidR="008406EC" w14:paraId="68643A75" w14:textId="77777777">
        <w:tblPrEx>
          <w:tblCellMar>
            <w:top w:w="0" w:type="dxa"/>
            <w:bottom w:w="0" w:type="dxa"/>
          </w:tblCellMar>
        </w:tblPrEx>
        <w:tc>
          <w:tcPr>
            <w:tcW w:w="280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3264BA30" w14:textId="77777777" w:rsidR="008406EC" w:rsidRDefault="00000000">
            <w:r>
              <w:rPr>
                <w:b/>
                <w:bCs/>
                <w:color w:val="1A1A2E"/>
                <w:sz w:val="20"/>
                <w:szCs w:val="20"/>
              </w:rPr>
              <w:t>Completeness</w:t>
            </w:r>
          </w:p>
        </w:tc>
        <w:tc>
          <w:tcPr>
            <w:tcW w:w="160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5D479688" w14:textId="77777777" w:rsidR="008406EC" w:rsidRDefault="00000000">
            <w:r>
              <w:rPr>
                <w:b/>
                <w:bCs/>
                <w:color w:val="2D6A8F"/>
                <w:sz w:val="20"/>
                <w:szCs w:val="20"/>
              </w:rPr>
              <w:t>35%</w:t>
            </w:r>
          </w:p>
        </w:tc>
        <w:tc>
          <w:tcPr>
            <w:tcW w:w="496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1E66CA1B" w14:textId="77777777" w:rsidR="008406EC" w:rsidRDefault="00000000">
            <w:r>
              <w:rPr>
                <w:color w:val="1A1A2E"/>
                <w:sz w:val="20"/>
                <w:szCs w:val="20"/>
              </w:rPr>
              <w:t>Missing data is the leading cause of model failure</w:t>
            </w:r>
          </w:p>
        </w:tc>
      </w:tr>
      <w:tr w:rsidR="008406EC" w14:paraId="7C328646" w14:textId="77777777">
        <w:tblPrEx>
          <w:tblCellMar>
            <w:top w:w="0" w:type="dxa"/>
            <w:bottom w:w="0" w:type="dxa"/>
          </w:tblCellMar>
        </w:tblPrEx>
        <w:tc>
          <w:tcPr>
            <w:tcW w:w="280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682393BC" w14:textId="77777777" w:rsidR="008406EC" w:rsidRDefault="00000000">
            <w:r>
              <w:rPr>
                <w:b/>
                <w:bCs/>
                <w:color w:val="1A1A2E"/>
                <w:sz w:val="20"/>
                <w:szCs w:val="20"/>
              </w:rPr>
              <w:t>Variance</w:t>
            </w:r>
          </w:p>
        </w:tc>
        <w:tc>
          <w:tcPr>
            <w:tcW w:w="160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37E78F74" w14:textId="77777777" w:rsidR="008406EC" w:rsidRDefault="00000000">
            <w:r>
              <w:rPr>
                <w:b/>
                <w:bCs/>
                <w:color w:val="2D6A8F"/>
                <w:sz w:val="20"/>
                <w:szCs w:val="20"/>
              </w:rPr>
              <w:t>20%</w:t>
            </w:r>
          </w:p>
        </w:tc>
        <w:tc>
          <w:tcPr>
            <w:tcW w:w="496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49772E28" w14:textId="77777777" w:rsidR="008406EC" w:rsidRDefault="00000000">
            <w:r>
              <w:rPr>
                <w:color w:val="1A1A2E"/>
                <w:sz w:val="20"/>
                <w:szCs w:val="20"/>
              </w:rPr>
              <w:t>Zero or near-zero variance features add noise, not signal</w:t>
            </w:r>
          </w:p>
        </w:tc>
      </w:tr>
      <w:tr w:rsidR="008406EC" w14:paraId="50F4BB2F" w14:textId="77777777">
        <w:tblPrEx>
          <w:tblCellMar>
            <w:top w:w="0" w:type="dxa"/>
            <w:bottom w:w="0" w:type="dxa"/>
          </w:tblCellMar>
        </w:tblPrEx>
        <w:tc>
          <w:tcPr>
            <w:tcW w:w="280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39563227" w14:textId="77777777" w:rsidR="008406EC" w:rsidRDefault="00000000">
            <w:r>
              <w:rPr>
                <w:b/>
                <w:bCs/>
                <w:color w:val="1A1A2E"/>
                <w:sz w:val="20"/>
                <w:szCs w:val="20"/>
              </w:rPr>
              <w:t>Format Quality</w:t>
            </w:r>
          </w:p>
        </w:tc>
        <w:tc>
          <w:tcPr>
            <w:tcW w:w="160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3ACECC6C" w14:textId="77777777" w:rsidR="008406EC" w:rsidRDefault="00000000">
            <w:r>
              <w:rPr>
                <w:b/>
                <w:bCs/>
                <w:color w:val="2D6A8F"/>
                <w:sz w:val="20"/>
                <w:szCs w:val="20"/>
              </w:rPr>
              <w:t>20%</w:t>
            </w:r>
          </w:p>
        </w:tc>
        <w:tc>
          <w:tcPr>
            <w:tcW w:w="496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2A85254D" w14:textId="77777777" w:rsidR="008406EC" w:rsidRDefault="00000000">
            <w:r>
              <w:rPr>
                <w:color w:val="1A1A2E"/>
                <w:sz w:val="20"/>
                <w:szCs w:val="20"/>
              </w:rPr>
              <w:t>Mismatches and blank strings corrupt encoders silently</w:t>
            </w:r>
          </w:p>
        </w:tc>
      </w:tr>
      <w:tr w:rsidR="008406EC" w14:paraId="60F60450" w14:textId="77777777">
        <w:tblPrEx>
          <w:tblCellMar>
            <w:top w:w="0" w:type="dxa"/>
            <w:bottom w:w="0" w:type="dxa"/>
          </w:tblCellMar>
        </w:tblPrEx>
        <w:tc>
          <w:tcPr>
            <w:tcW w:w="280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57BDED76" w14:textId="77777777" w:rsidR="008406EC" w:rsidRDefault="00000000">
            <w:r>
              <w:rPr>
                <w:b/>
                <w:bCs/>
                <w:color w:val="1A1A2E"/>
                <w:sz w:val="20"/>
                <w:szCs w:val="20"/>
              </w:rPr>
              <w:t>Governance</w:t>
            </w:r>
          </w:p>
        </w:tc>
        <w:tc>
          <w:tcPr>
            <w:tcW w:w="160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2C4BBD95" w14:textId="77777777" w:rsidR="008406EC" w:rsidRDefault="00000000">
            <w:r>
              <w:rPr>
                <w:b/>
                <w:bCs/>
                <w:color w:val="2D6A8F"/>
                <w:sz w:val="20"/>
                <w:szCs w:val="20"/>
              </w:rPr>
              <w:t>15%</w:t>
            </w:r>
          </w:p>
        </w:tc>
        <w:tc>
          <w:tcPr>
            <w:tcW w:w="496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70B4BE50" w14:textId="77777777" w:rsidR="008406EC" w:rsidRDefault="00000000">
            <w:r>
              <w:rPr>
                <w:color w:val="1A1A2E"/>
                <w:sz w:val="20"/>
                <w:szCs w:val="20"/>
              </w:rPr>
              <w:t>Leakage and PII exposure introduce regulatory and performance risk</w:t>
            </w:r>
          </w:p>
        </w:tc>
      </w:tr>
      <w:tr w:rsidR="008406EC" w14:paraId="0F156C96" w14:textId="77777777">
        <w:tblPrEx>
          <w:tblCellMar>
            <w:top w:w="0" w:type="dxa"/>
            <w:bottom w:w="0" w:type="dxa"/>
          </w:tblCellMar>
        </w:tblPrEx>
        <w:tc>
          <w:tcPr>
            <w:tcW w:w="280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591057A3" w14:textId="77777777" w:rsidR="008406EC" w:rsidRDefault="00000000">
            <w:r>
              <w:rPr>
                <w:b/>
                <w:bCs/>
                <w:color w:val="1A1A2E"/>
                <w:sz w:val="20"/>
                <w:szCs w:val="20"/>
              </w:rPr>
              <w:t>Distribution</w:t>
            </w:r>
          </w:p>
        </w:tc>
        <w:tc>
          <w:tcPr>
            <w:tcW w:w="160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62FEFB9A" w14:textId="77777777" w:rsidR="008406EC" w:rsidRDefault="00000000">
            <w:r>
              <w:rPr>
                <w:b/>
                <w:bCs/>
                <w:color w:val="2D6A8F"/>
                <w:sz w:val="20"/>
                <w:szCs w:val="20"/>
              </w:rPr>
              <w:t>10%</w:t>
            </w:r>
          </w:p>
        </w:tc>
        <w:tc>
          <w:tcPr>
            <w:tcW w:w="496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6B0738A8" w14:textId="77777777" w:rsidR="008406EC" w:rsidRDefault="00000000">
            <w:r>
              <w:rPr>
                <w:color w:val="1A1A2E"/>
                <w:sz w:val="20"/>
                <w:szCs w:val="20"/>
              </w:rPr>
              <w:t>Severe skewness and outliers degrade linear model performance</w:t>
            </w:r>
          </w:p>
        </w:tc>
      </w:tr>
    </w:tbl>
    <w:p w14:paraId="43F36B2B" w14:textId="77777777" w:rsidR="008406EC" w:rsidRDefault="008406EC">
      <w:pPr>
        <w:spacing w:before="60"/>
      </w:pPr>
    </w:p>
    <w:p w14:paraId="6C631EB2" w14:textId="77777777" w:rsidR="008406EC" w:rsidRDefault="00000000">
      <w:pPr>
        <w:spacing w:before="80" w:after="80" w:line="320" w:lineRule="auto"/>
      </w:pPr>
      <w:r>
        <w:rPr>
          <w:color w:val="1A1A2E"/>
        </w:rPr>
        <w:t>Health Score &gt;= 80: Good. 55-79: Fair. 30-54: Poor. &lt; 30: Critical. Dataset Readiness Score averages column scores weighted by readiness status (drop = 0.0 weight, caution = 0.5, ready = 1.0).</w:t>
      </w:r>
    </w:p>
    <w:p w14:paraId="2CB83C7B" w14:textId="77777777" w:rsidR="00620D89" w:rsidRDefault="00620D89">
      <w:pPr>
        <w:pStyle w:val="Heading1"/>
        <w:rPr>
          <w:color w:val="1B2A4A"/>
        </w:rPr>
      </w:pPr>
    </w:p>
    <w:p w14:paraId="7C35CBF9" w14:textId="77777777" w:rsidR="00620D89" w:rsidRDefault="00620D89">
      <w:pPr>
        <w:pStyle w:val="Heading1"/>
        <w:rPr>
          <w:color w:val="1B2A4A"/>
        </w:rPr>
      </w:pPr>
    </w:p>
    <w:p w14:paraId="25EFDD93" w14:textId="77777777" w:rsidR="00620D89" w:rsidRDefault="00620D89">
      <w:pPr>
        <w:pStyle w:val="Heading1"/>
        <w:rPr>
          <w:color w:val="1B2A4A"/>
        </w:rPr>
      </w:pPr>
    </w:p>
    <w:p w14:paraId="64D0D346" w14:textId="77777777" w:rsidR="00620D89" w:rsidRDefault="00620D89">
      <w:pPr>
        <w:pStyle w:val="Heading1"/>
        <w:rPr>
          <w:color w:val="1B2A4A"/>
        </w:rPr>
      </w:pPr>
    </w:p>
    <w:p w14:paraId="2D184DA2" w14:textId="77777777" w:rsidR="00620D89" w:rsidRDefault="00620D89">
      <w:pPr>
        <w:pStyle w:val="Heading1"/>
        <w:rPr>
          <w:color w:val="1B2A4A"/>
        </w:rPr>
      </w:pPr>
    </w:p>
    <w:p w14:paraId="43604EDB" w14:textId="77777777" w:rsidR="00620D89" w:rsidRDefault="00620D89">
      <w:pPr>
        <w:pStyle w:val="Heading1"/>
        <w:rPr>
          <w:color w:val="1B2A4A"/>
        </w:rPr>
      </w:pPr>
    </w:p>
    <w:p w14:paraId="750BEEEE" w14:textId="77777777" w:rsidR="00620D89" w:rsidRDefault="00620D89">
      <w:pPr>
        <w:pStyle w:val="Heading1"/>
        <w:rPr>
          <w:color w:val="1B2A4A"/>
        </w:rPr>
      </w:pPr>
    </w:p>
    <w:p w14:paraId="7A524074" w14:textId="77777777" w:rsidR="00620D89" w:rsidRDefault="00620D89">
      <w:pPr>
        <w:pStyle w:val="Heading1"/>
        <w:rPr>
          <w:color w:val="1B2A4A"/>
        </w:rPr>
      </w:pPr>
    </w:p>
    <w:p w14:paraId="790E57F6" w14:textId="77777777" w:rsidR="00620D89" w:rsidRDefault="00620D89">
      <w:pPr>
        <w:pStyle w:val="Heading1"/>
        <w:rPr>
          <w:color w:val="1B2A4A"/>
        </w:rPr>
      </w:pPr>
    </w:p>
    <w:p w14:paraId="319D76D8" w14:textId="407F91EF" w:rsidR="008406EC" w:rsidRDefault="00000000">
      <w:pPr>
        <w:pStyle w:val="Heading1"/>
      </w:pPr>
      <w:r>
        <w:rPr>
          <w:color w:val="1B2A4A"/>
        </w:rPr>
        <w:lastRenderedPageBreak/>
        <w:t>5. System Architecture &amp; Data Flow</w:t>
      </w:r>
    </w:p>
    <w:p w14:paraId="00E510C4" w14:textId="77777777" w:rsidR="008406EC" w:rsidRDefault="008406EC">
      <w:pPr>
        <w:pBdr>
          <w:bottom w:val="single" w:sz="6" w:space="4" w:color="2D6A8F"/>
        </w:pBdr>
        <w:spacing w:before="160" w:after="160"/>
      </w:pPr>
    </w:p>
    <w:p w14:paraId="6EC0EFF0" w14:textId="3305EDAB" w:rsidR="008406EC" w:rsidRDefault="00620D89">
      <w:pPr>
        <w:spacing w:before="80" w:after="80" w:line="320" w:lineRule="auto"/>
      </w:pPr>
      <w:r>
        <w:rPr>
          <w:color w:val="1A1A2E"/>
        </w:rPr>
        <w:t>EDA</w:t>
      </w:r>
      <w:r w:rsidR="00000000">
        <w:rPr>
          <w:color w:val="1A1A2E"/>
        </w:rPr>
        <w:t xml:space="preserve"> follows a six-layer architecture, flowing from raw metadata ingestion through statistical computation, deterministic interpretation, AI narration, safety validation, and final UI presentation.</w:t>
      </w:r>
    </w:p>
    <w:p w14:paraId="2518CB95" w14:textId="77777777" w:rsidR="00620D89" w:rsidRDefault="00620D89">
      <w:pPr>
        <w:spacing w:before="80"/>
      </w:pPr>
    </w:p>
    <w:p w14:paraId="1065B5A5" w14:textId="28F626DA" w:rsidR="00620D89" w:rsidRDefault="00620D89">
      <w:pPr>
        <w:spacing w:before="80"/>
      </w:pPr>
      <w:r w:rsidRPr="00903CBD">
        <w:drawing>
          <wp:inline distT="0" distB="0" distL="0" distR="0" wp14:anchorId="063D3D9C" wp14:editId="767136ED">
            <wp:extent cx="5943600" cy="3423285"/>
            <wp:effectExtent l="0" t="0" r="0" b="5715"/>
            <wp:docPr id="171592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20973" name=""/>
                    <pic:cNvPicPr/>
                  </pic:nvPicPr>
                  <pic:blipFill>
                    <a:blip r:embed="rId8"/>
                    <a:stretch>
                      <a:fillRect/>
                    </a:stretch>
                  </pic:blipFill>
                  <pic:spPr>
                    <a:xfrm>
                      <a:off x="0" y="0"/>
                      <a:ext cx="5943600" cy="3423285"/>
                    </a:xfrm>
                    <a:prstGeom prst="rect">
                      <a:avLst/>
                    </a:prstGeom>
                  </pic:spPr>
                </pic:pic>
              </a:graphicData>
            </a:graphic>
          </wp:inline>
        </w:drawing>
      </w:r>
    </w:p>
    <w:p w14:paraId="40EE410E" w14:textId="42959F63" w:rsidR="00620D89" w:rsidRDefault="00620D89">
      <w:pPr>
        <w:spacing w:before="80"/>
      </w:pPr>
      <w:r>
        <w:tab/>
      </w:r>
      <w:r>
        <w:tab/>
      </w:r>
      <w:r>
        <w:tab/>
      </w:r>
      <w:r>
        <w:tab/>
        <w:t xml:space="preserve">         Fig. Component diagram</w:t>
      </w:r>
    </w:p>
    <w:p w14:paraId="714A40E6" w14:textId="77777777" w:rsidR="00620D89" w:rsidRDefault="00620D89">
      <w:pPr>
        <w:pStyle w:val="Heading2"/>
        <w:rPr>
          <w:color w:val="2D6A8F"/>
        </w:rPr>
      </w:pPr>
    </w:p>
    <w:p w14:paraId="0A007D64" w14:textId="77777777" w:rsidR="00620D89" w:rsidRDefault="00620D89">
      <w:pPr>
        <w:pStyle w:val="Heading2"/>
        <w:rPr>
          <w:color w:val="2D6A8F"/>
        </w:rPr>
      </w:pPr>
    </w:p>
    <w:p w14:paraId="77223FC0" w14:textId="4FD709E4" w:rsidR="008406EC" w:rsidRDefault="00000000">
      <w:pPr>
        <w:pStyle w:val="Heading2"/>
      </w:pPr>
      <w:r>
        <w:rPr>
          <w:color w:val="2D6A8F"/>
        </w:rPr>
        <w:t>5.1 Architecture Layers</w:t>
      </w:r>
    </w:p>
    <w:p w14:paraId="77F498EA" w14:textId="77777777" w:rsidR="008406EC" w:rsidRDefault="008406EC">
      <w:pPr>
        <w:spacing w:before="60"/>
      </w:pPr>
    </w:p>
    <w:tbl>
      <w:tblPr>
        <w:tblW w:w="9360" w:type="dxa"/>
        <w:tblBorders>
          <w:top w:val="single" w:sz="2" w:space="0" w:color="C5D5E4"/>
          <w:left w:val="single" w:sz="10" w:space="0" w:color="2D6A8F"/>
          <w:bottom w:val="single" w:sz="2" w:space="0" w:color="C5D5E4"/>
          <w:right w:val="single" w:sz="2" w:space="0" w:color="C5D5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06EC" w14:paraId="5EADFAE6" w14:textId="77777777">
        <w:tblPrEx>
          <w:tblCellMar>
            <w:top w:w="0" w:type="dxa"/>
            <w:bottom w:w="0" w:type="dxa"/>
          </w:tblCellMar>
        </w:tblPrEx>
        <w:tc>
          <w:tcPr>
            <w:tcW w:w="0" w:type="auto"/>
            <w:tcBorders>
              <w:top w:val="single" w:sz="2" w:space="0" w:color="C5D5E4"/>
              <w:left w:val="single" w:sz="10" w:space="0" w:color="2D6A8F"/>
              <w:bottom w:val="single" w:sz="2" w:space="0" w:color="C5D5E4"/>
              <w:right w:val="single" w:sz="2" w:space="0" w:color="C5D5E4"/>
            </w:tcBorders>
            <w:shd w:val="clear" w:color="auto" w:fill="EEF4F8"/>
            <w:tcMar>
              <w:top w:w="100" w:type="dxa"/>
              <w:left w:w="200" w:type="dxa"/>
              <w:bottom w:w="100" w:type="dxa"/>
              <w:right w:w="200" w:type="dxa"/>
            </w:tcMar>
          </w:tcPr>
          <w:p w14:paraId="7D9B460F" w14:textId="77777777" w:rsidR="008406EC" w:rsidRDefault="00000000">
            <w:r>
              <w:rPr>
                <w:b/>
                <w:bCs/>
                <w:color w:val="1B2A4A"/>
              </w:rPr>
              <w:t>Layer 1: Ingestion &amp; Registry</w:t>
            </w:r>
          </w:p>
          <w:p w14:paraId="48DBB3CC" w14:textId="77777777" w:rsidR="008406EC" w:rsidRDefault="00000000">
            <w:pPr>
              <w:spacing w:before="40"/>
            </w:pPr>
            <w:r>
              <w:rPr>
                <w:rFonts w:ascii="Courier New" w:eastAsia="Courier New" w:hAnsi="Courier New" w:cs="Courier New"/>
                <w:color w:val="5A6B7A"/>
                <w:sz w:val="18"/>
                <w:szCs w:val="18"/>
              </w:rPr>
              <w:t>Files: app.py, abt/registry.py</w:t>
            </w:r>
          </w:p>
          <w:p w14:paraId="2F8D66D0" w14:textId="77777777" w:rsidR="008406EC" w:rsidRDefault="00000000">
            <w:pPr>
              <w:spacing w:before="60"/>
            </w:pPr>
            <w:r>
              <w:rPr>
                <w:color w:val="1A1A2E"/>
                <w:sz w:val="21"/>
                <w:szCs w:val="21"/>
              </w:rPr>
              <w:t xml:space="preserve">Receives metadata payloads. Computes SHA-256 hashes for deterministic versioning. Stores snapshots as local JSON under </w:t>
            </w:r>
            <w:proofErr w:type="spellStart"/>
            <w:r>
              <w:rPr>
                <w:color w:val="1A1A2E"/>
                <w:sz w:val="21"/>
                <w:szCs w:val="21"/>
              </w:rPr>
              <w:t>datadump</w:t>
            </w:r>
            <w:proofErr w:type="spellEnd"/>
            <w:r>
              <w:rPr>
                <w:color w:val="1A1A2E"/>
                <w:sz w:val="21"/>
                <w:szCs w:val="21"/>
              </w:rPr>
              <w:t>/.</w:t>
            </w:r>
          </w:p>
        </w:tc>
      </w:tr>
    </w:tbl>
    <w:p w14:paraId="537F3261" w14:textId="77777777" w:rsidR="008406EC" w:rsidRDefault="008406EC">
      <w:pPr>
        <w:spacing w:before="60"/>
      </w:pPr>
    </w:p>
    <w:tbl>
      <w:tblPr>
        <w:tblW w:w="9360" w:type="dxa"/>
        <w:tblBorders>
          <w:top w:val="single" w:sz="2" w:space="0" w:color="C5D5E4"/>
          <w:left w:val="single" w:sz="10" w:space="0" w:color="2D6A8F"/>
          <w:bottom w:val="single" w:sz="2" w:space="0" w:color="C5D5E4"/>
          <w:right w:val="single" w:sz="2" w:space="0" w:color="C5D5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06EC" w14:paraId="372618F4" w14:textId="77777777">
        <w:tblPrEx>
          <w:tblCellMar>
            <w:top w:w="0" w:type="dxa"/>
            <w:bottom w:w="0" w:type="dxa"/>
          </w:tblCellMar>
        </w:tblPrEx>
        <w:tc>
          <w:tcPr>
            <w:tcW w:w="0" w:type="auto"/>
            <w:tcBorders>
              <w:top w:val="single" w:sz="2" w:space="0" w:color="C5D5E4"/>
              <w:left w:val="single" w:sz="10" w:space="0" w:color="2D6A8F"/>
              <w:bottom w:val="single" w:sz="2" w:space="0" w:color="C5D5E4"/>
              <w:right w:val="single" w:sz="2" w:space="0" w:color="C5D5E4"/>
            </w:tcBorders>
            <w:shd w:val="clear" w:color="auto" w:fill="EEF4F8"/>
            <w:tcMar>
              <w:top w:w="100" w:type="dxa"/>
              <w:left w:w="200" w:type="dxa"/>
              <w:bottom w:w="100" w:type="dxa"/>
              <w:right w:w="200" w:type="dxa"/>
            </w:tcMar>
          </w:tcPr>
          <w:p w14:paraId="51BC917F" w14:textId="77777777" w:rsidR="008406EC" w:rsidRDefault="00000000">
            <w:r>
              <w:rPr>
                <w:b/>
                <w:bCs/>
                <w:color w:val="1B2A4A"/>
              </w:rPr>
              <w:t>Layer 2: Data Representation</w:t>
            </w:r>
          </w:p>
          <w:p w14:paraId="4A26A24F" w14:textId="77777777" w:rsidR="008406EC" w:rsidRDefault="00000000">
            <w:pPr>
              <w:spacing w:before="40"/>
            </w:pPr>
            <w:r>
              <w:rPr>
                <w:rFonts w:ascii="Courier New" w:eastAsia="Courier New" w:hAnsi="Courier New" w:cs="Courier New"/>
                <w:color w:val="5A6B7A"/>
                <w:sz w:val="18"/>
                <w:szCs w:val="18"/>
              </w:rPr>
              <w:t>Files: abt/columnProfile.py</w:t>
            </w:r>
          </w:p>
          <w:p w14:paraId="472D7D20" w14:textId="77777777" w:rsidR="008406EC" w:rsidRDefault="00000000">
            <w:pPr>
              <w:spacing w:before="60"/>
            </w:pPr>
            <w:r>
              <w:rPr>
                <w:color w:val="1A1A2E"/>
                <w:sz w:val="21"/>
                <w:szCs w:val="21"/>
              </w:rPr>
              <w:t xml:space="preserve">Maps JSON payloads into </w:t>
            </w:r>
            <w:proofErr w:type="spellStart"/>
            <w:r>
              <w:rPr>
                <w:color w:val="1A1A2E"/>
                <w:sz w:val="21"/>
                <w:szCs w:val="21"/>
              </w:rPr>
              <w:t>ABTProfile</w:t>
            </w:r>
            <w:proofErr w:type="spellEnd"/>
            <w:r>
              <w:rPr>
                <w:color w:val="1A1A2E"/>
                <w:sz w:val="21"/>
                <w:szCs w:val="21"/>
              </w:rPr>
              <w:t xml:space="preserve"> and </w:t>
            </w:r>
            <w:proofErr w:type="spellStart"/>
            <w:r>
              <w:rPr>
                <w:color w:val="1A1A2E"/>
                <w:sz w:val="21"/>
                <w:szCs w:val="21"/>
              </w:rPr>
              <w:t>ColumnProfile</w:t>
            </w:r>
            <w:proofErr w:type="spellEnd"/>
            <w:r>
              <w:rPr>
                <w:color w:val="1A1A2E"/>
                <w:sz w:val="21"/>
                <w:szCs w:val="21"/>
              </w:rPr>
              <w:t xml:space="preserve"> Python objects. All downstream modules work exclusively with these typed objects — never raw </w:t>
            </w:r>
            <w:proofErr w:type="spellStart"/>
            <w:r>
              <w:rPr>
                <w:color w:val="1A1A2E"/>
                <w:sz w:val="21"/>
                <w:szCs w:val="21"/>
              </w:rPr>
              <w:t>dicts</w:t>
            </w:r>
            <w:proofErr w:type="spellEnd"/>
            <w:r>
              <w:rPr>
                <w:color w:val="1A1A2E"/>
                <w:sz w:val="21"/>
                <w:szCs w:val="21"/>
              </w:rPr>
              <w:t>.</w:t>
            </w:r>
          </w:p>
        </w:tc>
      </w:tr>
    </w:tbl>
    <w:p w14:paraId="4B982ACC" w14:textId="77777777" w:rsidR="008406EC" w:rsidRDefault="008406EC">
      <w:pPr>
        <w:spacing w:before="60"/>
      </w:pPr>
    </w:p>
    <w:tbl>
      <w:tblPr>
        <w:tblW w:w="9360" w:type="dxa"/>
        <w:tblBorders>
          <w:top w:val="single" w:sz="2" w:space="0" w:color="C5D5E4"/>
          <w:left w:val="single" w:sz="10" w:space="0" w:color="2D6A8F"/>
          <w:bottom w:val="single" w:sz="2" w:space="0" w:color="C5D5E4"/>
          <w:right w:val="single" w:sz="2" w:space="0" w:color="C5D5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06EC" w14:paraId="02055427" w14:textId="77777777">
        <w:tblPrEx>
          <w:tblCellMar>
            <w:top w:w="0" w:type="dxa"/>
            <w:bottom w:w="0" w:type="dxa"/>
          </w:tblCellMar>
        </w:tblPrEx>
        <w:tc>
          <w:tcPr>
            <w:tcW w:w="0" w:type="auto"/>
            <w:tcBorders>
              <w:top w:val="single" w:sz="2" w:space="0" w:color="C5D5E4"/>
              <w:left w:val="single" w:sz="10" w:space="0" w:color="2D6A8F"/>
              <w:bottom w:val="single" w:sz="2" w:space="0" w:color="C5D5E4"/>
              <w:right w:val="single" w:sz="2" w:space="0" w:color="C5D5E4"/>
            </w:tcBorders>
            <w:shd w:val="clear" w:color="auto" w:fill="EEF4F8"/>
            <w:tcMar>
              <w:top w:w="100" w:type="dxa"/>
              <w:left w:w="200" w:type="dxa"/>
              <w:bottom w:w="100" w:type="dxa"/>
              <w:right w:w="200" w:type="dxa"/>
            </w:tcMar>
          </w:tcPr>
          <w:p w14:paraId="27AEAC01" w14:textId="77777777" w:rsidR="008406EC" w:rsidRDefault="00000000">
            <w:r>
              <w:rPr>
                <w:b/>
                <w:bCs/>
                <w:color w:val="1B2A4A"/>
              </w:rPr>
              <w:t>Layer 3: Computational Engines</w:t>
            </w:r>
          </w:p>
          <w:p w14:paraId="7309584F" w14:textId="77777777" w:rsidR="008406EC" w:rsidRDefault="00000000">
            <w:pPr>
              <w:spacing w:before="40"/>
            </w:pPr>
            <w:r>
              <w:rPr>
                <w:rFonts w:ascii="Courier New" w:eastAsia="Courier New" w:hAnsi="Courier New" w:cs="Courier New"/>
                <w:color w:val="5A6B7A"/>
                <w:sz w:val="18"/>
                <w:szCs w:val="18"/>
              </w:rPr>
              <w:lastRenderedPageBreak/>
              <w:t xml:space="preserve">Files: </w:t>
            </w:r>
            <w:proofErr w:type="spellStart"/>
            <w:r>
              <w:rPr>
                <w:rFonts w:ascii="Courier New" w:eastAsia="Courier New" w:hAnsi="Courier New" w:cs="Courier New"/>
                <w:color w:val="5A6B7A"/>
                <w:sz w:val="18"/>
                <w:szCs w:val="18"/>
              </w:rPr>
              <w:t>abt</w:t>
            </w:r>
            <w:proofErr w:type="spellEnd"/>
            <w:r>
              <w:rPr>
                <w:rFonts w:ascii="Courier New" w:eastAsia="Courier New" w:hAnsi="Courier New" w:cs="Courier New"/>
                <w:color w:val="5A6B7A"/>
                <w:sz w:val="18"/>
                <w:szCs w:val="18"/>
              </w:rPr>
              <w:t xml:space="preserve">/analyze.py, </w:t>
            </w:r>
            <w:proofErr w:type="spellStart"/>
            <w:r>
              <w:rPr>
                <w:rFonts w:ascii="Courier New" w:eastAsia="Courier New" w:hAnsi="Courier New" w:cs="Courier New"/>
                <w:color w:val="5A6B7A"/>
                <w:sz w:val="18"/>
                <w:szCs w:val="18"/>
              </w:rPr>
              <w:t>abt</w:t>
            </w:r>
            <w:proofErr w:type="spellEnd"/>
            <w:r>
              <w:rPr>
                <w:rFonts w:ascii="Courier New" w:eastAsia="Courier New" w:hAnsi="Courier New" w:cs="Courier New"/>
                <w:color w:val="5A6B7A"/>
                <w:sz w:val="18"/>
                <w:szCs w:val="18"/>
              </w:rPr>
              <w:t>/compare.py, abt/drift_metrics.py</w:t>
            </w:r>
          </w:p>
          <w:p w14:paraId="488DC682" w14:textId="77777777" w:rsidR="008406EC" w:rsidRDefault="00000000">
            <w:pPr>
              <w:spacing w:before="60"/>
            </w:pPr>
            <w:proofErr w:type="gramStart"/>
            <w:r>
              <w:rPr>
                <w:color w:val="1A1A2E"/>
                <w:sz w:val="21"/>
                <w:szCs w:val="21"/>
              </w:rPr>
              <w:t>Executes</w:t>
            </w:r>
            <w:proofErr w:type="gramEnd"/>
            <w:r>
              <w:rPr>
                <w:color w:val="1A1A2E"/>
                <w:sz w:val="21"/>
                <w:szCs w:val="21"/>
              </w:rPr>
              <w:t xml:space="preserve"> S0-S9 single-version health checks and C0-C10 comparison sections. Advanced drift suite computes 10 additional metrics including FSI, velocity, and baseline drift.</w:t>
            </w:r>
          </w:p>
        </w:tc>
      </w:tr>
    </w:tbl>
    <w:p w14:paraId="217A175D" w14:textId="77777777" w:rsidR="008406EC" w:rsidRDefault="008406EC">
      <w:pPr>
        <w:spacing w:before="60"/>
      </w:pPr>
    </w:p>
    <w:tbl>
      <w:tblPr>
        <w:tblW w:w="9360" w:type="dxa"/>
        <w:tblBorders>
          <w:top w:val="single" w:sz="2" w:space="0" w:color="C5D5E4"/>
          <w:left w:val="single" w:sz="10" w:space="0" w:color="2D6A8F"/>
          <w:bottom w:val="single" w:sz="2" w:space="0" w:color="C5D5E4"/>
          <w:right w:val="single" w:sz="2" w:space="0" w:color="C5D5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06EC" w14:paraId="398E1AFF" w14:textId="77777777">
        <w:tblPrEx>
          <w:tblCellMar>
            <w:top w:w="0" w:type="dxa"/>
            <w:bottom w:w="0" w:type="dxa"/>
          </w:tblCellMar>
        </w:tblPrEx>
        <w:tc>
          <w:tcPr>
            <w:tcW w:w="0" w:type="auto"/>
            <w:tcBorders>
              <w:top w:val="single" w:sz="2" w:space="0" w:color="C5D5E4"/>
              <w:left w:val="single" w:sz="10" w:space="0" w:color="2D6A8F"/>
              <w:bottom w:val="single" w:sz="2" w:space="0" w:color="C5D5E4"/>
              <w:right w:val="single" w:sz="2" w:space="0" w:color="C5D5E4"/>
            </w:tcBorders>
            <w:shd w:val="clear" w:color="auto" w:fill="EEF4F8"/>
            <w:tcMar>
              <w:top w:w="100" w:type="dxa"/>
              <w:left w:w="200" w:type="dxa"/>
              <w:bottom w:w="100" w:type="dxa"/>
              <w:right w:w="200" w:type="dxa"/>
            </w:tcMar>
          </w:tcPr>
          <w:p w14:paraId="63DF114B" w14:textId="77777777" w:rsidR="008406EC" w:rsidRDefault="00000000">
            <w:r>
              <w:rPr>
                <w:b/>
                <w:bCs/>
                <w:color w:val="1B2A4A"/>
              </w:rPr>
              <w:t>Layer 4: Interpretation Engine</w:t>
            </w:r>
          </w:p>
          <w:p w14:paraId="7FA7582A" w14:textId="77777777" w:rsidR="008406EC" w:rsidRDefault="00000000">
            <w:pPr>
              <w:spacing w:before="40"/>
            </w:pPr>
            <w:r>
              <w:rPr>
                <w:rFonts w:ascii="Courier New" w:eastAsia="Courier New" w:hAnsi="Courier New" w:cs="Courier New"/>
                <w:color w:val="5A6B7A"/>
                <w:sz w:val="18"/>
                <w:szCs w:val="18"/>
              </w:rPr>
              <w:t>Files: abt/interpretations.py</w:t>
            </w:r>
          </w:p>
          <w:p w14:paraId="51EE2F01" w14:textId="77777777" w:rsidR="008406EC" w:rsidRDefault="00000000">
            <w:pPr>
              <w:spacing w:before="60"/>
            </w:pPr>
            <w:r>
              <w:rPr>
                <w:color w:val="1A1A2E"/>
                <w:sz w:val="21"/>
                <w:szCs w:val="21"/>
              </w:rPr>
              <w:t>Three-tier decision engine. Tier A: deterministic heuristics (I4-I9). Tier B: LLM-enriched narrative. Tier C: hybrid multi-signal corrections. Each tier stored independently in the results dict.</w:t>
            </w:r>
          </w:p>
        </w:tc>
      </w:tr>
    </w:tbl>
    <w:p w14:paraId="1BAE761D" w14:textId="77777777" w:rsidR="008406EC" w:rsidRDefault="008406EC">
      <w:pPr>
        <w:spacing w:before="60"/>
      </w:pPr>
    </w:p>
    <w:tbl>
      <w:tblPr>
        <w:tblW w:w="9360" w:type="dxa"/>
        <w:tblBorders>
          <w:top w:val="single" w:sz="2" w:space="0" w:color="C5D5E4"/>
          <w:left w:val="single" w:sz="10" w:space="0" w:color="2D6A8F"/>
          <w:bottom w:val="single" w:sz="2" w:space="0" w:color="C5D5E4"/>
          <w:right w:val="single" w:sz="2" w:space="0" w:color="C5D5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06EC" w14:paraId="26E11A6B" w14:textId="77777777">
        <w:tblPrEx>
          <w:tblCellMar>
            <w:top w:w="0" w:type="dxa"/>
            <w:bottom w:w="0" w:type="dxa"/>
          </w:tblCellMar>
        </w:tblPrEx>
        <w:tc>
          <w:tcPr>
            <w:tcW w:w="0" w:type="auto"/>
            <w:tcBorders>
              <w:top w:val="single" w:sz="2" w:space="0" w:color="C5D5E4"/>
              <w:left w:val="single" w:sz="10" w:space="0" w:color="2D6A8F"/>
              <w:bottom w:val="single" w:sz="2" w:space="0" w:color="C5D5E4"/>
              <w:right w:val="single" w:sz="2" w:space="0" w:color="C5D5E4"/>
            </w:tcBorders>
            <w:shd w:val="clear" w:color="auto" w:fill="EEF4F8"/>
            <w:tcMar>
              <w:top w:w="100" w:type="dxa"/>
              <w:left w:w="200" w:type="dxa"/>
              <w:bottom w:w="100" w:type="dxa"/>
              <w:right w:w="200" w:type="dxa"/>
            </w:tcMar>
          </w:tcPr>
          <w:p w14:paraId="0EF60956" w14:textId="77777777" w:rsidR="008406EC" w:rsidRDefault="00000000">
            <w:r>
              <w:rPr>
                <w:b/>
                <w:bCs/>
                <w:color w:val="1B2A4A"/>
              </w:rPr>
              <w:t>Layer 5: Business Insight Director</w:t>
            </w:r>
          </w:p>
          <w:p w14:paraId="0FD0D0B5" w14:textId="77777777" w:rsidR="008406EC" w:rsidRDefault="00000000">
            <w:pPr>
              <w:spacing w:before="40"/>
            </w:pPr>
            <w:r>
              <w:rPr>
                <w:rFonts w:ascii="Courier New" w:eastAsia="Courier New" w:hAnsi="Courier New" w:cs="Courier New"/>
                <w:color w:val="5A6B7A"/>
                <w:sz w:val="18"/>
                <w:szCs w:val="18"/>
              </w:rPr>
              <w:t xml:space="preserve">Files: </w:t>
            </w:r>
            <w:proofErr w:type="spellStart"/>
            <w:r>
              <w:rPr>
                <w:rFonts w:ascii="Courier New" w:eastAsia="Courier New" w:hAnsi="Courier New" w:cs="Courier New"/>
                <w:color w:val="5A6B7A"/>
                <w:sz w:val="18"/>
                <w:szCs w:val="18"/>
              </w:rPr>
              <w:t>abt</w:t>
            </w:r>
            <w:proofErr w:type="spellEnd"/>
            <w:r>
              <w:rPr>
                <w:rFonts w:ascii="Courier New" w:eastAsia="Courier New" w:hAnsi="Courier New" w:cs="Courier New"/>
                <w:color w:val="5A6B7A"/>
                <w:sz w:val="18"/>
                <w:szCs w:val="18"/>
              </w:rPr>
              <w:t xml:space="preserve">/business_insights.py, </w:t>
            </w:r>
            <w:proofErr w:type="spellStart"/>
            <w:r>
              <w:rPr>
                <w:rFonts w:ascii="Courier New" w:eastAsia="Courier New" w:hAnsi="Courier New" w:cs="Courier New"/>
                <w:color w:val="5A6B7A"/>
                <w:sz w:val="18"/>
                <w:szCs w:val="18"/>
              </w:rPr>
              <w:t>abt</w:t>
            </w:r>
            <w:proofErr w:type="spellEnd"/>
            <w:r>
              <w:rPr>
                <w:rFonts w:ascii="Courier New" w:eastAsia="Courier New" w:hAnsi="Courier New" w:cs="Courier New"/>
                <w:color w:val="5A6B7A"/>
                <w:sz w:val="18"/>
                <w:szCs w:val="18"/>
              </w:rPr>
              <w:t>/signal_collector.py, abt/llm_drift_narratives.py</w:t>
            </w:r>
          </w:p>
          <w:p w14:paraId="58E36686" w14:textId="77777777" w:rsidR="008406EC" w:rsidRDefault="00000000">
            <w:pPr>
              <w:spacing w:before="60"/>
            </w:pPr>
            <w:r>
              <w:rPr>
                <w:color w:val="1A1A2E"/>
                <w:sz w:val="21"/>
                <w:szCs w:val="21"/>
              </w:rPr>
              <w:t>Groups column signals into drift themes. Executes 3-call LLM chain (Triage =&gt; Card Synthesis =&gt; Meta Narrative). Maps findings to 7 structured business slots.</w:t>
            </w:r>
          </w:p>
        </w:tc>
      </w:tr>
    </w:tbl>
    <w:p w14:paraId="24BF3864" w14:textId="77777777" w:rsidR="008406EC" w:rsidRDefault="008406EC">
      <w:pPr>
        <w:spacing w:before="60"/>
      </w:pPr>
    </w:p>
    <w:tbl>
      <w:tblPr>
        <w:tblW w:w="9360" w:type="dxa"/>
        <w:tblBorders>
          <w:top w:val="single" w:sz="2" w:space="0" w:color="C5D5E4"/>
          <w:left w:val="single" w:sz="10" w:space="0" w:color="2D6A8F"/>
          <w:bottom w:val="single" w:sz="2" w:space="0" w:color="C5D5E4"/>
          <w:right w:val="single" w:sz="2" w:space="0" w:color="C5D5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06EC" w14:paraId="53DFAFCD" w14:textId="77777777">
        <w:tblPrEx>
          <w:tblCellMar>
            <w:top w:w="0" w:type="dxa"/>
            <w:bottom w:w="0" w:type="dxa"/>
          </w:tblCellMar>
        </w:tblPrEx>
        <w:tc>
          <w:tcPr>
            <w:tcW w:w="0" w:type="auto"/>
            <w:tcBorders>
              <w:top w:val="single" w:sz="2" w:space="0" w:color="C5D5E4"/>
              <w:left w:val="single" w:sz="10" w:space="0" w:color="2D6A8F"/>
              <w:bottom w:val="single" w:sz="2" w:space="0" w:color="C5D5E4"/>
              <w:right w:val="single" w:sz="2" w:space="0" w:color="C5D5E4"/>
            </w:tcBorders>
            <w:shd w:val="clear" w:color="auto" w:fill="EEF4F8"/>
            <w:tcMar>
              <w:top w:w="100" w:type="dxa"/>
              <w:left w:w="200" w:type="dxa"/>
              <w:bottom w:w="100" w:type="dxa"/>
              <w:right w:w="200" w:type="dxa"/>
            </w:tcMar>
          </w:tcPr>
          <w:p w14:paraId="56E30CAC" w14:textId="5FC76129" w:rsidR="008406EC" w:rsidRDefault="00000000">
            <w:r>
              <w:rPr>
                <w:b/>
                <w:bCs/>
                <w:color w:val="1B2A4A"/>
              </w:rPr>
              <w:t>Layer 6: Safety Validation</w:t>
            </w:r>
            <w:r w:rsidR="00620D89">
              <w:rPr>
                <w:b/>
                <w:bCs/>
                <w:color w:val="1B2A4A"/>
              </w:rPr>
              <w:t xml:space="preserve"> &amp; UI</w:t>
            </w:r>
          </w:p>
          <w:p w14:paraId="5F6A131A" w14:textId="77777777" w:rsidR="008406EC" w:rsidRDefault="00000000">
            <w:pPr>
              <w:spacing w:before="40"/>
            </w:pPr>
            <w:r>
              <w:rPr>
                <w:rFonts w:ascii="Courier New" w:eastAsia="Courier New" w:hAnsi="Courier New" w:cs="Courier New"/>
                <w:color w:val="5A6B7A"/>
                <w:sz w:val="18"/>
                <w:szCs w:val="18"/>
              </w:rPr>
              <w:t>Files: abt/insight_validator.py</w:t>
            </w:r>
          </w:p>
          <w:p w14:paraId="036BA683" w14:textId="16C998F2" w:rsidR="008406EC" w:rsidRDefault="00000000">
            <w:pPr>
              <w:spacing w:before="60"/>
            </w:pPr>
            <w:r>
              <w:rPr>
                <w:color w:val="1A1A2E"/>
                <w:sz w:val="21"/>
                <w:szCs w:val="21"/>
              </w:rPr>
              <w:t>Two-pass guardrail layer. Pass 1: 6 deterministic hard rules. Pass 2: Optional LLM review with strict JSON parsing. Prevents nonsensical or non-compliant recommendations.</w:t>
            </w:r>
            <w:r w:rsidR="00620D89">
              <w:rPr>
                <w:color w:val="1A1A2E"/>
                <w:sz w:val="21"/>
                <w:szCs w:val="21"/>
              </w:rPr>
              <w:t xml:space="preserve"> Displays the results on the UI.</w:t>
            </w:r>
          </w:p>
        </w:tc>
      </w:tr>
    </w:tbl>
    <w:p w14:paraId="47683EDD" w14:textId="77777777" w:rsidR="008406EC" w:rsidRDefault="008406EC">
      <w:pPr>
        <w:spacing w:before="60"/>
      </w:pPr>
    </w:p>
    <w:p w14:paraId="054073A3" w14:textId="77777777" w:rsidR="008406EC" w:rsidRDefault="008406EC">
      <w:pPr>
        <w:spacing w:before="80"/>
      </w:pPr>
    </w:p>
    <w:p w14:paraId="14A0F568" w14:textId="77777777" w:rsidR="008406EC" w:rsidRDefault="00000000">
      <w:pPr>
        <w:pStyle w:val="Heading2"/>
      </w:pPr>
      <w:r>
        <w:rPr>
          <w:color w:val="2D6A8F"/>
        </w:rPr>
        <w:t>5.2 Analysis Flow (Single Version)</w:t>
      </w:r>
    </w:p>
    <w:p w14:paraId="7DF34B4D" w14:textId="77777777" w:rsidR="008406EC" w:rsidRDefault="00000000">
      <w:pPr>
        <w:spacing w:before="80" w:after="80" w:line="320" w:lineRule="auto"/>
      </w:pPr>
      <w:r>
        <w:rPr>
          <w:color w:val="1A1A2E"/>
        </w:rPr>
        <w:t xml:space="preserve">Triggered by POST to /analyze/run. The </w:t>
      </w:r>
      <w:proofErr w:type="spellStart"/>
      <w:r>
        <w:rPr>
          <w:color w:val="1A1A2E"/>
        </w:rPr>
        <w:t>run_</w:t>
      </w:r>
      <w:proofErr w:type="gramStart"/>
      <w:r>
        <w:rPr>
          <w:color w:val="1A1A2E"/>
        </w:rPr>
        <w:t>analysis</w:t>
      </w:r>
      <w:proofErr w:type="spellEnd"/>
      <w:r>
        <w:rPr>
          <w:color w:val="1A1A2E"/>
        </w:rPr>
        <w:t>(</w:t>
      </w:r>
      <w:proofErr w:type="gramEnd"/>
      <w:r>
        <w:rPr>
          <w:color w:val="1A1A2E"/>
        </w:rPr>
        <w:t>) function executes 10 sections sequentially, each building on the previous:</w:t>
      </w:r>
    </w:p>
    <w:p w14:paraId="799CD5D6" w14:textId="77777777" w:rsidR="008406EC" w:rsidRDefault="008406EC">
      <w:pPr>
        <w:spacing w:before="60"/>
      </w:pPr>
    </w:p>
    <w:p w14:paraId="10C45F2B" w14:textId="77777777" w:rsidR="008406EC" w:rsidRDefault="00000000">
      <w:pPr>
        <w:pStyle w:val="ListParagraph"/>
        <w:numPr>
          <w:ilvl w:val="0"/>
          <w:numId w:val="2"/>
        </w:numPr>
        <w:spacing w:before="60" w:after="60" w:line="300" w:lineRule="auto"/>
      </w:pPr>
      <w:r>
        <w:rPr>
          <w:color w:val="1A1A2E"/>
        </w:rPr>
        <w:t>S0 — Dataset Readiness Score (weighted average of S8 health scores)</w:t>
      </w:r>
    </w:p>
    <w:p w14:paraId="5883A1CD" w14:textId="77777777" w:rsidR="008406EC" w:rsidRDefault="00000000">
      <w:pPr>
        <w:pStyle w:val="ListParagraph"/>
        <w:numPr>
          <w:ilvl w:val="0"/>
          <w:numId w:val="2"/>
        </w:numPr>
        <w:spacing w:before="60" w:after="60" w:line="300" w:lineRule="auto"/>
      </w:pPr>
      <w:r>
        <w:rPr>
          <w:color w:val="1A1A2E"/>
        </w:rPr>
        <w:t>S1 — Health Summary (column counts, completeness summary, zero-variance count)</w:t>
      </w:r>
    </w:p>
    <w:p w14:paraId="4CE3239E" w14:textId="77777777" w:rsidR="008406EC" w:rsidRDefault="00000000">
      <w:pPr>
        <w:pStyle w:val="ListParagraph"/>
        <w:numPr>
          <w:ilvl w:val="0"/>
          <w:numId w:val="2"/>
        </w:numPr>
        <w:spacing w:before="60" w:after="60" w:line="300" w:lineRule="auto"/>
      </w:pPr>
      <w:r>
        <w:rPr>
          <w:color w:val="1A1A2E"/>
        </w:rPr>
        <w:t>S2 — Blockers (completeness &lt; 50%, zero variance, mismatch rate &gt; 15%)</w:t>
      </w:r>
    </w:p>
    <w:p w14:paraId="40DA3EB0" w14:textId="77777777" w:rsidR="008406EC" w:rsidRDefault="00000000">
      <w:pPr>
        <w:pStyle w:val="ListParagraph"/>
        <w:numPr>
          <w:ilvl w:val="0"/>
          <w:numId w:val="2"/>
        </w:numPr>
        <w:spacing w:before="60" w:after="60" w:line="300" w:lineRule="auto"/>
      </w:pPr>
      <w:r>
        <w:rPr>
          <w:color w:val="1A1A2E"/>
        </w:rPr>
        <w:t>S3 — Quality Warnings (partial missing, blank strings, format mismatches)</w:t>
      </w:r>
    </w:p>
    <w:p w14:paraId="0FA3BB0F" w14:textId="77777777" w:rsidR="008406EC" w:rsidRDefault="00000000">
      <w:pPr>
        <w:pStyle w:val="ListParagraph"/>
        <w:numPr>
          <w:ilvl w:val="0"/>
          <w:numId w:val="2"/>
        </w:numPr>
        <w:spacing w:before="60" w:after="60" w:line="300" w:lineRule="auto"/>
      </w:pPr>
      <w:r>
        <w:rPr>
          <w:color w:val="1A1A2E"/>
        </w:rPr>
        <w:t>S4 — Governance, Privacy &amp; Leakage Risks (</w:t>
      </w:r>
      <w:proofErr w:type="spellStart"/>
      <w:r>
        <w:rPr>
          <w:color w:val="1A1A2E"/>
        </w:rPr>
        <w:t>informationPrivacy</w:t>
      </w:r>
      <w:proofErr w:type="spellEnd"/>
      <w:r>
        <w:rPr>
          <w:color w:val="1A1A2E"/>
        </w:rPr>
        <w:t>=private, identifier detection, probability score heuristic)</w:t>
      </w:r>
    </w:p>
    <w:p w14:paraId="174BEF1D" w14:textId="77777777" w:rsidR="008406EC" w:rsidRDefault="00000000">
      <w:pPr>
        <w:pStyle w:val="ListParagraph"/>
        <w:numPr>
          <w:ilvl w:val="0"/>
          <w:numId w:val="2"/>
        </w:numPr>
        <w:spacing w:before="60" w:after="60" w:line="300" w:lineRule="auto"/>
      </w:pPr>
      <w:r>
        <w:rPr>
          <w:color w:val="1A1A2E"/>
        </w:rPr>
        <w:t>S5 — Column Readiness Classification (ready / caution / drop)</w:t>
      </w:r>
    </w:p>
    <w:p w14:paraId="5720FC02" w14:textId="77777777" w:rsidR="008406EC" w:rsidRDefault="00000000">
      <w:pPr>
        <w:pStyle w:val="ListParagraph"/>
        <w:numPr>
          <w:ilvl w:val="0"/>
          <w:numId w:val="2"/>
        </w:numPr>
        <w:spacing w:before="60" w:after="60" w:line="300" w:lineRule="auto"/>
      </w:pPr>
      <w:r>
        <w:rPr>
          <w:color w:val="1A1A2E"/>
        </w:rPr>
        <w:t>S6 — Target Variable Analysis (event rate, imbalance ratio, balance classification)</w:t>
      </w:r>
    </w:p>
    <w:p w14:paraId="2770B5B7" w14:textId="77777777" w:rsidR="008406EC" w:rsidRDefault="00000000">
      <w:pPr>
        <w:pStyle w:val="ListParagraph"/>
        <w:numPr>
          <w:ilvl w:val="0"/>
          <w:numId w:val="2"/>
        </w:numPr>
        <w:spacing w:before="60" w:after="60" w:line="300" w:lineRule="auto"/>
      </w:pPr>
      <w:r>
        <w:rPr>
          <w:color w:val="1A1A2E"/>
        </w:rPr>
        <w:t>S7 — Distribution Health (skewness labels, outlier detection, transformation recommendations)</w:t>
      </w:r>
    </w:p>
    <w:p w14:paraId="29F7F0EB" w14:textId="77777777" w:rsidR="008406EC" w:rsidRDefault="00000000">
      <w:pPr>
        <w:pStyle w:val="ListParagraph"/>
        <w:numPr>
          <w:ilvl w:val="0"/>
          <w:numId w:val="2"/>
        </w:numPr>
        <w:spacing w:before="60" w:after="60" w:line="300" w:lineRule="auto"/>
      </w:pPr>
      <w:r>
        <w:rPr>
          <w:color w:val="1A1A2E"/>
        </w:rPr>
        <w:t>S8 — Column Health Scores (0-100 composite per column)</w:t>
      </w:r>
    </w:p>
    <w:p w14:paraId="27E22D22" w14:textId="77777777" w:rsidR="008406EC" w:rsidRDefault="00000000">
      <w:pPr>
        <w:pStyle w:val="ListParagraph"/>
        <w:numPr>
          <w:ilvl w:val="0"/>
          <w:numId w:val="2"/>
        </w:numPr>
        <w:spacing w:before="60" w:after="60" w:line="300" w:lineRule="auto"/>
      </w:pPr>
      <w:r>
        <w:rPr>
          <w:color w:val="1A1A2E"/>
        </w:rPr>
        <w:t>S9 — Prioritized Action List (severity x impact ranking)</w:t>
      </w:r>
    </w:p>
    <w:p w14:paraId="2AEA28F3" w14:textId="77777777" w:rsidR="008406EC" w:rsidRDefault="00000000">
      <w:pPr>
        <w:pStyle w:val="ListParagraph"/>
        <w:numPr>
          <w:ilvl w:val="0"/>
          <w:numId w:val="2"/>
        </w:numPr>
        <w:spacing w:before="60" w:after="60" w:line="300" w:lineRule="auto"/>
      </w:pPr>
      <w:r>
        <w:rPr>
          <w:color w:val="1A1A2E"/>
        </w:rPr>
        <w:t>I1/I2/I3 — Feature usability verdicts, training readiness strategy, preprocessing checklist</w:t>
      </w:r>
    </w:p>
    <w:p w14:paraId="7431C392" w14:textId="77777777" w:rsidR="008406EC" w:rsidRDefault="008406EC">
      <w:pPr>
        <w:spacing w:before="80"/>
      </w:pPr>
    </w:p>
    <w:p w14:paraId="3428BB51" w14:textId="77777777" w:rsidR="008406EC" w:rsidRDefault="00000000">
      <w:pPr>
        <w:pStyle w:val="Heading2"/>
      </w:pPr>
      <w:r>
        <w:rPr>
          <w:color w:val="2D6A8F"/>
        </w:rPr>
        <w:lastRenderedPageBreak/>
        <w:t>5.3 Comparison Flow (Multi-Version)</w:t>
      </w:r>
    </w:p>
    <w:p w14:paraId="19A6CEE5" w14:textId="77777777" w:rsidR="008406EC" w:rsidRDefault="00000000">
      <w:pPr>
        <w:spacing w:before="80" w:after="80" w:line="320" w:lineRule="auto"/>
      </w:pPr>
      <w:r>
        <w:rPr>
          <w:color w:val="1A1A2E"/>
        </w:rPr>
        <w:t xml:space="preserve">Triggered by POST to /compare/run with N &gt;= 2 selected versions. The </w:t>
      </w:r>
      <w:proofErr w:type="spellStart"/>
      <w:r>
        <w:rPr>
          <w:color w:val="1A1A2E"/>
        </w:rPr>
        <w:t>run_</w:t>
      </w:r>
      <w:proofErr w:type="gramStart"/>
      <w:r>
        <w:rPr>
          <w:color w:val="1A1A2E"/>
        </w:rPr>
        <w:t>comparison</w:t>
      </w:r>
      <w:proofErr w:type="spellEnd"/>
      <w:r>
        <w:rPr>
          <w:color w:val="1A1A2E"/>
        </w:rPr>
        <w:t>(</w:t>
      </w:r>
      <w:proofErr w:type="gramEnd"/>
      <w:r>
        <w:rPr>
          <w:color w:val="1A1A2E"/>
        </w:rPr>
        <w:t>) function executes all C and I sections, then optionally triggers the 3-LLM chain:</w:t>
      </w:r>
    </w:p>
    <w:p w14:paraId="2F5BF112" w14:textId="77777777" w:rsidR="008406EC" w:rsidRDefault="008406EC">
      <w:pPr>
        <w:spacing w:before="60"/>
      </w:pPr>
    </w:p>
    <w:p w14:paraId="753C1D1F" w14:textId="77777777" w:rsidR="008406EC" w:rsidRDefault="00000000">
      <w:pPr>
        <w:pStyle w:val="ListParagraph"/>
        <w:numPr>
          <w:ilvl w:val="0"/>
          <w:numId w:val="2"/>
        </w:numPr>
        <w:spacing w:before="60" w:after="60" w:line="300" w:lineRule="auto"/>
      </w:pPr>
      <w:r>
        <w:rPr>
          <w:color w:val="1A1A2E"/>
        </w:rPr>
        <w:t>C0-C10: All comparison sections computed first (PSI matrix, schema changes, completeness drift, distribution drift, target drift, cardinality drift)</w:t>
      </w:r>
    </w:p>
    <w:p w14:paraId="1E362972" w14:textId="77777777" w:rsidR="008406EC" w:rsidRDefault="00000000">
      <w:pPr>
        <w:pStyle w:val="ListParagraph"/>
        <w:numPr>
          <w:ilvl w:val="0"/>
          <w:numId w:val="2"/>
        </w:numPr>
        <w:spacing w:before="60" w:after="60" w:line="300" w:lineRule="auto"/>
      </w:pPr>
      <w:r>
        <w:rPr>
          <w:color w:val="1A1A2E"/>
        </w:rPr>
        <w:t>Drift Suite: 10-metric suite computed for all column pairs (FSI, velocity, baseline, KS, CV, std, quantile, boundary, kurtosis, entropy)</w:t>
      </w:r>
    </w:p>
    <w:p w14:paraId="1EE0C592" w14:textId="77777777" w:rsidR="008406EC" w:rsidRDefault="00000000">
      <w:pPr>
        <w:pStyle w:val="ListParagraph"/>
        <w:numPr>
          <w:ilvl w:val="0"/>
          <w:numId w:val="2"/>
        </w:numPr>
        <w:spacing w:before="60" w:after="60" w:line="300" w:lineRule="auto"/>
      </w:pPr>
      <w:r>
        <w:rPr>
          <w:color w:val="1A1A2E"/>
        </w:rPr>
        <w:t>I4-I9 Tier A: Rule-based interpretations (population shift, target stability, feature drift impact, model action, pipeline break risks, pipeline health)</w:t>
      </w:r>
    </w:p>
    <w:p w14:paraId="30082CA2" w14:textId="77777777" w:rsidR="008406EC" w:rsidRDefault="00000000">
      <w:pPr>
        <w:pStyle w:val="ListParagraph"/>
        <w:numPr>
          <w:ilvl w:val="0"/>
          <w:numId w:val="2"/>
        </w:numPr>
        <w:spacing w:before="60" w:after="60" w:line="300" w:lineRule="auto"/>
      </w:pPr>
      <w:r>
        <w:rPr>
          <w:color w:val="1A1A2E"/>
        </w:rPr>
        <w:t>I4c-I9c Tier C: Hybrid corrections refining Tier A outputs using multi-signal evidence</w:t>
      </w:r>
    </w:p>
    <w:p w14:paraId="44A51E57" w14:textId="77777777" w:rsidR="008406EC" w:rsidRDefault="00000000">
      <w:pPr>
        <w:pStyle w:val="ListParagraph"/>
        <w:numPr>
          <w:ilvl w:val="0"/>
          <w:numId w:val="2"/>
        </w:numPr>
        <w:spacing w:before="60" w:after="60" w:line="300" w:lineRule="auto"/>
      </w:pPr>
      <w:r>
        <w:rPr>
          <w:color w:val="1A1A2E"/>
        </w:rPr>
        <w:t>I4b-I9b Tier B: Enhanced interpretations that consume Tier C outputs and add narrative placeholders</w:t>
      </w:r>
    </w:p>
    <w:p w14:paraId="0D89C121" w14:textId="77777777" w:rsidR="008406EC" w:rsidRDefault="00000000">
      <w:pPr>
        <w:pStyle w:val="ListParagraph"/>
        <w:numPr>
          <w:ilvl w:val="0"/>
          <w:numId w:val="2"/>
        </w:numPr>
        <w:spacing w:before="60" w:after="60" w:line="300" w:lineRule="auto"/>
      </w:pPr>
      <w:r>
        <w:rPr>
          <w:color w:val="1A1A2E"/>
        </w:rPr>
        <w:t>LLM Enrichment (optional): 3-call chain synthesizes drift themes into business cards; llm_insights.py enriches C0, C8, and version story</w:t>
      </w:r>
    </w:p>
    <w:p w14:paraId="78C2DA70" w14:textId="77777777" w:rsidR="008406EC" w:rsidRDefault="008406EC">
      <w:pPr>
        <w:spacing w:before="80"/>
      </w:pPr>
    </w:p>
    <w:p w14:paraId="6642F784" w14:textId="71204D08" w:rsidR="008406EC" w:rsidRDefault="00000000">
      <w:pPr>
        <w:pStyle w:val="Heading2"/>
      </w:pPr>
      <w:r>
        <w:rPr>
          <w:color w:val="2D6A8F"/>
        </w:rPr>
        <w:t>5.4 The 3-Call LLM Chain</w:t>
      </w:r>
      <w:r w:rsidR="00620D89">
        <w:rPr>
          <w:color w:val="2D6A8F"/>
        </w:rPr>
        <w:t xml:space="preserve"> (Decision Intelligence)</w:t>
      </w:r>
    </w:p>
    <w:p w14:paraId="321E7478" w14:textId="77777777" w:rsidR="008406EC" w:rsidRDefault="00000000">
      <w:pPr>
        <w:spacing w:before="80" w:after="80" w:line="320" w:lineRule="auto"/>
      </w:pPr>
      <w:r>
        <w:rPr>
          <w:color w:val="1A1A2E"/>
        </w:rPr>
        <w:t>The AI narrative synthesis is deliberately broken into three focused calls, each with a single well-defined job. This reduces hallucination risk and keeps each call within a tight token budget:</w:t>
      </w:r>
    </w:p>
    <w:p w14:paraId="5567008D" w14:textId="77777777" w:rsidR="008406EC" w:rsidRDefault="008406EC">
      <w:pPr>
        <w:spacing w:before="60"/>
      </w:pPr>
    </w:p>
    <w:tbl>
      <w:tblPr>
        <w:tblW w:w="9360" w:type="dxa"/>
        <w:tblBorders>
          <w:top w:val="single" w:sz="4" w:space="0" w:color="C5D5E4"/>
          <w:left w:val="single" w:sz="4" w:space="0" w:color="C5D5E4"/>
          <w:bottom w:val="single" w:sz="4" w:space="0" w:color="C5D5E4"/>
          <w:right w:val="single" w:sz="4" w:space="0" w:color="C5D5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3160"/>
        <w:gridCol w:w="2400"/>
      </w:tblGrid>
      <w:tr w:rsidR="008406EC" w14:paraId="23433908" w14:textId="77777777">
        <w:tblPrEx>
          <w:tblCellMar>
            <w:top w:w="0" w:type="dxa"/>
            <w:bottom w:w="0" w:type="dxa"/>
          </w:tblCellMar>
        </w:tblPrEx>
        <w:tc>
          <w:tcPr>
            <w:tcW w:w="1600" w:type="dxa"/>
            <w:tcBorders>
              <w:top w:val="single" w:sz="4" w:space="0" w:color="C5D5E4"/>
              <w:left w:val="single" w:sz="4" w:space="0" w:color="C5D5E4"/>
              <w:bottom w:val="single" w:sz="4" w:space="0" w:color="C5D5E4"/>
              <w:right w:val="single" w:sz="4" w:space="0" w:color="C5D5E4"/>
            </w:tcBorders>
            <w:shd w:val="clear" w:color="auto" w:fill="1B2A4A"/>
            <w:tcMar>
              <w:top w:w="100" w:type="dxa"/>
              <w:left w:w="120" w:type="dxa"/>
              <w:bottom w:w="100" w:type="dxa"/>
              <w:right w:w="120" w:type="dxa"/>
            </w:tcMar>
            <w:vAlign w:val="center"/>
          </w:tcPr>
          <w:p w14:paraId="6B8CFCB5" w14:textId="77777777" w:rsidR="008406EC" w:rsidRDefault="00000000">
            <w:r>
              <w:rPr>
                <w:b/>
                <w:bCs/>
                <w:color w:val="FFFFFF"/>
                <w:sz w:val="20"/>
                <w:szCs w:val="20"/>
              </w:rPr>
              <w:t>Call</w:t>
            </w:r>
          </w:p>
        </w:tc>
        <w:tc>
          <w:tcPr>
            <w:tcW w:w="2200" w:type="dxa"/>
            <w:tcBorders>
              <w:top w:val="single" w:sz="4" w:space="0" w:color="C5D5E4"/>
              <w:left w:val="single" w:sz="4" w:space="0" w:color="C5D5E4"/>
              <w:bottom w:val="single" w:sz="4" w:space="0" w:color="C5D5E4"/>
              <w:right w:val="single" w:sz="4" w:space="0" w:color="C5D5E4"/>
            </w:tcBorders>
            <w:shd w:val="clear" w:color="auto" w:fill="1B2A4A"/>
            <w:tcMar>
              <w:top w:w="100" w:type="dxa"/>
              <w:left w:w="120" w:type="dxa"/>
              <w:bottom w:w="100" w:type="dxa"/>
              <w:right w:w="120" w:type="dxa"/>
            </w:tcMar>
            <w:vAlign w:val="center"/>
          </w:tcPr>
          <w:p w14:paraId="1AC7A3A4" w14:textId="77777777" w:rsidR="008406EC" w:rsidRDefault="00000000">
            <w:r>
              <w:rPr>
                <w:b/>
                <w:bCs/>
                <w:color w:val="FFFFFF"/>
                <w:sz w:val="20"/>
                <w:szCs w:val="20"/>
              </w:rPr>
              <w:t>Name</w:t>
            </w:r>
          </w:p>
        </w:tc>
        <w:tc>
          <w:tcPr>
            <w:tcW w:w="3160" w:type="dxa"/>
            <w:tcBorders>
              <w:top w:val="single" w:sz="4" w:space="0" w:color="C5D5E4"/>
              <w:left w:val="single" w:sz="4" w:space="0" w:color="C5D5E4"/>
              <w:bottom w:val="single" w:sz="4" w:space="0" w:color="C5D5E4"/>
              <w:right w:val="single" w:sz="4" w:space="0" w:color="C5D5E4"/>
            </w:tcBorders>
            <w:shd w:val="clear" w:color="auto" w:fill="1B2A4A"/>
            <w:tcMar>
              <w:top w:w="100" w:type="dxa"/>
              <w:left w:w="120" w:type="dxa"/>
              <w:bottom w:w="100" w:type="dxa"/>
              <w:right w:w="120" w:type="dxa"/>
            </w:tcMar>
            <w:vAlign w:val="center"/>
          </w:tcPr>
          <w:p w14:paraId="77DD9607" w14:textId="77777777" w:rsidR="008406EC" w:rsidRDefault="00000000">
            <w:r>
              <w:rPr>
                <w:b/>
                <w:bCs/>
                <w:color w:val="FFFFFF"/>
                <w:sz w:val="20"/>
                <w:szCs w:val="20"/>
              </w:rPr>
              <w:t>Input</w:t>
            </w:r>
          </w:p>
        </w:tc>
        <w:tc>
          <w:tcPr>
            <w:tcW w:w="2400" w:type="dxa"/>
            <w:tcBorders>
              <w:top w:val="single" w:sz="4" w:space="0" w:color="C5D5E4"/>
              <w:left w:val="single" w:sz="4" w:space="0" w:color="C5D5E4"/>
              <w:bottom w:val="single" w:sz="4" w:space="0" w:color="C5D5E4"/>
              <w:right w:val="single" w:sz="4" w:space="0" w:color="C5D5E4"/>
            </w:tcBorders>
            <w:shd w:val="clear" w:color="auto" w:fill="1B2A4A"/>
            <w:tcMar>
              <w:top w:w="100" w:type="dxa"/>
              <w:left w:w="120" w:type="dxa"/>
              <w:bottom w:w="100" w:type="dxa"/>
              <w:right w:w="120" w:type="dxa"/>
            </w:tcMar>
            <w:vAlign w:val="center"/>
          </w:tcPr>
          <w:p w14:paraId="0AD18761" w14:textId="77777777" w:rsidR="008406EC" w:rsidRDefault="00000000">
            <w:r>
              <w:rPr>
                <w:b/>
                <w:bCs/>
                <w:color w:val="FFFFFF"/>
                <w:sz w:val="20"/>
                <w:szCs w:val="20"/>
              </w:rPr>
              <w:t>Output (max tokens)</w:t>
            </w:r>
          </w:p>
        </w:tc>
      </w:tr>
      <w:tr w:rsidR="008406EC" w14:paraId="326683C3" w14:textId="77777777">
        <w:tblPrEx>
          <w:tblCellMar>
            <w:top w:w="0" w:type="dxa"/>
            <w:bottom w:w="0" w:type="dxa"/>
          </w:tblCellMar>
        </w:tblPrEx>
        <w:tc>
          <w:tcPr>
            <w:tcW w:w="160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64EFA280" w14:textId="77777777" w:rsidR="008406EC" w:rsidRDefault="00000000">
            <w:r>
              <w:rPr>
                <w:b/>
                <w:bCs/>
                <w:color w:val="2D6A8F"/>
                <w:sz w:val="20"/>
                <w:szCs w:val="20"/>
              </w:rPr>
              <w:t>Call 1</w:t>
            </w:r>
          </w:p>
        </w:tc>
        <w:tc>
          <w:tcPr>
            <w:tcW w:w="220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5839E3FC" w14:textId="77777777" w:rsidR="008406EC" w:rsidRDefault="00000000">
            <w:r>
              <w:rPr>
                <w:b/>
                <w:bCs/>
                <w:color w:val="1A1A2E"/>
                <w:sz w:val="20"/>
                <w:szCs w:val="20"/>
              </w:rPr>
              <w:t>Triage</w:t>
            </w:r>
          </w:p>
        </w:tc>
        <w:tc>
          <w:tcPr>
            <w:tcW w:w="316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3FEC326F" w14:textId="77777777" w:rsidR="008406EC" w:rsidRDefault="00000000">
            <w:r>
              <w:rPr>
                <w:color w:val="1A1A2E"/>
                <w:sz w:val="20"/>
                <w:szCs w:val="20"/>
              </w:rPr>
              <w:t>All column drift themes + domain + purpose</w:t>
            </w:r>
          </w:p>
        </w:tc>
        <w:tc>
          <w:tcPr>
            <w:tcW w:w="240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635797C6" w14:textId="77777777" w:rsidR="008406EC" w:rsidRDefault="00000000">
            <w:r>
              <w:rPr>
                <w:color w:val="0F7B6C"/>
                <w:sz w:val="20"/>
                <w:szCs w:val="20"/>
              </w:rPr>
              <w:t>Ranked theme IDs + triage reason (200 tokens)</w:t>
            </w:r>
          </w:p>
        </w:tc>
      </w:tr>
      <w:tr w:rsidR="008406EC" w14:paraId="12A644B2" w14:textId="77777777">
        <w:tblPrEx>
          <w:tblCellMar>
            <w:top w:w="0" w:type="dxa"/>
            <w:bottom w:w="0" w:type="dxa"/>
          </w:tblCellMar>
        </w:tblPrEx>
        <w:tc>
          <w:tcPr>
            <w:tcW w:w="160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21D99AD8" w14:textId="77777777" w:rsidR="008406EC" w:rsidRDefault="00000000">
            <w:r>
              <w:rPr>
                <w:b/>
                <w:bCs/>
                <w:color w:val="2D6A8F"/>
                <w:sz w:val="20"/>
                <w:szCs w:val="20"/>
              </w:rPr>
              <w:t>Call 2</w:t>
            </w:r>
          </w:p>
        </w:tc>
        <w:tc>
          <w:tcPr>
            <w:tcW w:w="220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3416237E" w14:textId="77777777" w:rsidR="008406EC" w:rsidRDefault="00000000">
            <w:r>
              <w:rPr>
                <w:b/>
                <w:bCs/>
                <w:color w:val="1A1A2E"/>
                <w:sz w:val="20"/>
                <w:szCs w:val="20"/>
              </w:rPr>
              <w:t>Card Synthesis</w:t>
            </w:r>
          </w:p>
        </w:tc>
        <w:tc>
          <w:tcPr>
            <w:tcW w:w="316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505C5624" w14:textId="77777777" w:rsidR="008406EC" w:rsidRDefault="00000000">
            <w:r>
              <w:rPr>
                <w:color w:val="1A1A2E"/>
                <w:sz w:val="20"/>
                <w:szCs w:val="20"/>
              </w:rPr>
              <w:t>One theme's composite facts + fixed anchors</w:t>
            </w:r>
          </w:p>
        </w:tc>
        <w:tc>
          <w:tcPr>
            <w:tcW w:w="240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016173DB" w14:textId="77777777" w:rsidR="008406EC" w:rsidRDefault="00000000">
            <w:r>
              <w:rPr>
                <w:color w:val="0F7B6C"/>
                <w:sz w:val="20"/>
                <w:szCs w:val="20"/>
              </w:rPr>
              <w:t>Headline + evidence + action per card (250 tokens)</w:t>
            </w:r>
          </w:p>
        </w:tc>
      </w:tr>
      <w:tr w:rsidR="008406EC" w14:paraId="3B62DFA4" w14:textId="77777777">
        <w:tblPrEx>
          <w:tblCellMar>
            <w:top w:w="0" w:type="dxa"/>
            <w:bottom w:w="0" w:type="dxa"/>
          </w:tblCellMar>
        </w:tblPrEx>
        <w:tc>
          <w:tcPr>
            <w:tcW w:w="160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0FA6139F" w14:textId="77777777" w:rsidR="008406EC" w:rsidRDefault="00000000">
            <w:r>
              <w:rPr>
                <w:b/>
                <w:bCs/>
                <w:color w:val="2D6A8F"/>
                <w:sz w:val="20"/>
                <w:szCs w:val="20"/>
              </w:rPr>
              <w:t>Call 3</w:t>
            </w:r>
          </w:p>
        </w:tc>
        <w:tc>
          <w:tcPr>
            <w:tcW w:w="220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714B6727" w14:textId="77777777" w:rsidR="008406EC" w:rsidRDefault="00000000">
            <w:r>
              <w:rPr>
                <w:b/>
                <w:bCs/>
                <w:color w:val="1A1A2E"/>
                <w:sz w:val="20"/>
                <w:szCs w:val="20"/>
              </w:rPr>
              <w:t>Meta Narrative</w:t>
            </w:r>
          </w:p>
        </w:tc>
        <w:tc>
          <w:tcPr>
            <w:tcW w:w="316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74C1480D" w14:textId="77777777" w:rsidR="008406EC" w:rsidRDefault="00000000">
            <w:r>
              <w:rPr>
                <w:color w:val="1A1A2E"/>
                <w:sz w:val="20"/>
                <w:szCs w:val="20"/>
              </w:rPr>
              <w:t>All completed card headlines + I7 decision + verdict</w:t>
            </w:r>
          </w:p>
        </w:tc>
        <w:tc>
          <w:tcPr>
            <w:tcW w:w="240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35F60D24" w14:textId="77777777" w:rsidR="008406EC" w:rsidRDefault="00000000">
            <w:r>
              <w:rPr>
                <w:color w:val="0F7B6C"/>
                <w:sz w:val="20"/>
                <w:szCs w:val="20"/>
              </w:rPr>
              <w:t>Single connecting portfolio sentence (60 tokens)</w:t>
            </w:r>
          </w:p>
        </w:tc>
      </w:tr>
    </w:tbl>
    <w:p w14:paraId="5B2A6DF1" w14:textId="77777777" w:rsidR="008406EC" w:rsidRDefault="008406EC">
      <w:pPr>
        <w:spacing w:before="80"/>
      </w:pPr>
    </w:p>
    <w:p w14:paraId="7A394F45" w14:textId="77777777" w:rsidR="00620D89" w:rsidRDefault="00620D89">
      <w:pPr>
        <w:pStyle w:val="Heading2"/>
        <w:rPr>
          <w:color w:val="2D6A8F"/>
        </w:rPr>
      </w:pPr>
    </w:p>
    <w:p w14:paraId="203B3156" w14:textId="77777777" w:rsidR="00620D89" w:rsidRDefault="00620D89">
      <w:pPr>
        <w:pStyle w:val="Heading2"/>
        <w:rPr>
          <w:color w:val="2D6A8F"/>
        </w:rPr>
      </w:pPr>
    </w:p>
    <w:p w14:paraId="530D5C9B" w14:textId="77777777" w:rsidR="00620D89" w:rsidRDefault="00620D89">
      <w:pPr>
        <w:pStyle w:val="Heading2"/>
        <w:rPr>
          <w:color w:val="2D6A8F"/>
        </w:rPr>
      </w:pPr>
    </w:p>
    <w:p w14:paraId="05C8AED1" w14:textId="19E075A1" w:rsidR="008406EC" w:rsidRDefault="00000000">
      <w:pPr>
        <w:pStyle w:val="Heading2"/>
      </w:pPr>
      <w:r>
        <w:rPr>
          <w:color w:val="2D6A8F"/>
        </w:rPr>
        <w:t>5.5 Validation Guardrail Rules</w:t>
      </w:r>
    </w:p>
    <w:p w14:paraId="7EE7297D" w14:textId="77777777" w:rsidR="008406EC" w:rsidRDefault="00000000">
      <w:pPr>
        <w:spacing w:before="80" w:after="80" w:line="320" w:lineRule="auto"/>
      </w:pPr>
      <w:r>
        <w:rPr>
          <w:color w:val="1A1A2E"/>
        </w:rPr>
        <w:lastRenderedPageBreak/>
        <w:t>All insight cards pass through a two-pass validation layer before reaching the UI. Pass 1 applies six deterministic hard rules:</w:t>
      </w:r>
    </w:p>
    <w:p w14:paraId="052FAF01" w14:textId="77777777" w:rsidR="008406EC" w:rsidRDefault="008406EC">
      <w:pPr>
        <w:spacing w:before="60"/>
      </w:pPr>
    </w:p>
    <w:tbl>
      <w:tblPr>
        <w:tblW w:w="9360" w:type="dxa"/>
        <w:tblBorders>
          <w:top w:val="single" w:sz="4" w:space="0" w:color="C5D5E4"/>
          <w:left w:val="single" w:sz="4" w:space="0" w:color="C5D5E4"/>
          <w:bottom w:val="single" w:sz="4" w:space="0" w:color="C5D5E4"/>
          <w:right w:val="single" w:sz="4" w:space="0" w:color="C5D5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406EC" w14:paraId="4A7F977D" w14:textId="77777777">
        <w:tblPrEx>
          <w:tblCellMar>
            <w:top w:w="0" w:type="dxa"/>
            <w:bottom w:w="0" w:type="dxa"/>
          </w:tblCellMar>
        </w:tblPrEx>
        <w:tc>
          <w:tcPr>
            <w:tcW w:w="3200" w:type="dxa"/>
            <w:tcBorders>
              <w:top w:val="single" w:sz="4" w:space="0" w:color="C5D5E4"/>
              <w:left w:val="single" w:sz="4" w:space="0" w:color="C5D5E4"/>
              <w:bottom w:val="single" w:sz="4" w:space="0" w:color="C5D5E4"/>
              <w:right w:val="single" w:sz="4" w:space="0" w:color="C5D5E4"/>
            </w:tcBorders>
            <w:shd w:val="clear" w:color="auto" w:fill="1B2A4A"/>
            <w:tcMar>
              <w:top w:w="100" w:type="dxa"/>
              <w:left w:w="120" w:type="dxa"/>
              <w:bottom w:w="100" w:type="dxa"/>
              <w:right w:w="120" w:type="dxa"/>
            </w:tcMar>
            <w:vAlign w:val="center"/>
          </w:tcPr>
          <w:p w14:paraId="11595FF4" w14:textId="77777777" w:rsidR="008406EC" w:rsidRDefault="00000000">
            <w:r>
              <w:rPr>
                <w:b/>
                <w:bCs/>
                <w:color w:val="FFFFFF"/>
                <w:sz w:val="20"/>
                <w:szCs w:val="20"/>
              </w:rPr>
              <w:t>Rule</w:t>
            </w:r>
          </w:p>
        </w:tc>
        <w:tc>
          <w:tcPr>
            <w:tcW w:w="6160" w:type="dxa"/>
            <w:tcBorders>
              <w:top w:val="single" w:sz="4" w:space="0" w:color="C5D5E4"/>
              <w:left w:val="single" w:sz="4" w:space="0" w:color="C5D5E4"/>
              <w:bottom w:val="single" w:sz="4" w:space="0" w:color="C5D5E4"/>
              <w:right w:val="single" w:sz="4" w:space="0" w:color="C5D5E4"/>
            </w:tcBorders>
            <w:shd w:val="clear" w:color="auto" w:fill="1B2A4A"/>
            <w:tcMar>
              <w:top w:w="100" w:type="dxa"/>
              <w:left w:w="120" w:type="dxa"/>
              <w:bottom w:w="100" w:type="dxa"/>
              <w:right w:w="120" w:type="dxa"/>
            </w:tcMar>
            <w:vAlign w:val="center"/>
          </w:tcPr>
          <w:p w14:paraId="2CC2DC06" w14:textId="77777777" w:rsidR="008406EC" w:rsidRDefault="00000000">
            <w:r>
              <w:rPr>
                <w:b/>
                <w:bCs/>
                <w:color w:val="FFFFFF"/>
                <w:sz w:val="20"/>
                <w:szCs w:val="20"/>
              </w:rPr>
              <w:t>Condition &amp; Override</w:t>
            </w:r>
          </w:p>
        </w:tc>
      </w:tr>
      <w:tr w:rsidR="008406EC" w14:paraId="0580A825" w14:textId="77777777">
        <w:tblPrEx>
          <w:tblCellMar>
            <w:top w:w="0" w:type="dxa"/>
            <w:bottom w:w="0" w:type="dxa"/>
          </w:tblCellMar>
        </w:tblPrEx>
        <w:tc>
          <w:tcPr>
            <w:tcW w:w="320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1BE370ED" w14:textId="77777777" w:rsidR="008406EC" w:rsidRDefault="00000000">
            <w:r>
              <w:rPr>
                <w:b/>
                <w:bCs/>
                <w:color w:val="1B2A4A"/>
                <w:sz w:val="20"/>
                <w:szCs w:val="20"/>
              </w:rPr>
              <w:t>Rule 1: Private Drop Blocked</w:t>
            </w:r>
          </w:p>
        </w:tc>
        <w:tc>
          <w:tcPr>
            <w:tcW w:w="616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7F6FF7C1" w14:textId="77777777" w:rsidR="008406EC" w:rsidRDefault="00000000">
            <w:r>
              <w:rPr>
                <w:color w:val="1A1A2E"/>
                <w:sz w:val="20"/>
                <w:szCs w:val="20"/>
              </w:rPr>
              <w:t>Prevents any recommendation to drop a private/protected attribute; replaces with governance review requirement</w:t>
            </w:r>
          </w:p>
        </w:tc>
      </w:tr>
      <w:tr w:rsidR="008406EC" w14:paraId="28FF0E32" w14:textId="77777777">
        <w:tblPrEx>
          <w:tblCellMar>
            <w:top w:w="0" w:type="dxa"/>
            <w:bottom w:w="0" w:type="dxa"/>
          </w:tblCellMar>
        </w:tblPrEx>
        <w:tc>
          <w:tcPr>
            <w:tcW w:w="320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33BF3ED3" w14:textId="77777777" w:rsidR="008406EC" w:rsidRDefault="00000000">
            <w:r>
              <w:rPr>
                <w:b/>
                <w:bCs/>
                <w:color w:val="1B2A4A"/>
                <w:sz w:val="20"/>
                <w:szCs w:val="20"/>
              </w:rPr>
              <w:t>Rule 2: Data-Loss Action Blocked</w:t>
            </w:r>
          </w:p>
        </w:tc>
        <w:tc>
          <w:tcPr>
            <w:tcW w:w="616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4ADA0503" w14:textId="77777777" w:rsidR="008406EC" w:rsidRDefault="00000000">
            <w:r>
              <w:rPr>
                <w:color w:val="1A1A2E"/>
                <w:sz w:val="20"/>
                <w:szCs w:val="20"/>
              </w:rPr>
              <w:t>If drift is caused by pipeline data loss, all model action recommendations are removed; only pipeline fix is permitted</w:t>
            </w:r>
          </w:p>
        </w:tc>
      </w:tr>
      <w:tr w:rsidR="008406EC" w14:paraId="111AF6AC" w14:textId="77777777">
        <w:tblPrEx>
          <w:tblCellMar>
            <w:top w:w="0" w:type="dxa"/>
            <w:bottom w:w="0" w:type="dxa"/>
          </w:tblCellMar>
        </w:tblPrEx>
        <w:tc>
          <w:tcPr>
            <w:tcW w:w="320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5BD0604A" w14:textId="77777777" w:rsidR="008406EC" w:rsidRDefault="00000000">
            <w:r>
              <w:rPr>
                <w:b/>
                <w:bCs/>
                <w:color w:val="1B2A4A"/>
                <w:sz w:val="20"/>
                <w:szCs w:val="20"/>
              </w:rPr>
              <w:t>Rule 3: Drift Story Ceiling</w:t>
            </w:r>
          </w:p>
        </w:tc>
        <w:tc>
          <w:tcPr>
            <w:tcW w:w="616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640AE5B3" w14:textId="77777777" w:rsidR="008406EC" w:rsidRDefault="00000000">
            <w:r>
              <w:rPr>
                <w:color w:val="1A1A2E"/>
                <w:sz w:val="20"/>
                <w:szCs w:val="20"/>
              </w:rPr>
              <w:t>Individual drift card actions cannot exceed the overall I7 model decision level</w:t>
            </w:r>
          </w:p>
        </w:tc>
      </w:tr>
      <w:tr w:rsidR="008406EC" w14:paraId="32AEB40E" w14:textId="77777777">
        <w:tblPrEx>
          <w:tblCellMar>
            <w:top w:w="0" w:type="dxa"/>
            <w:bottom w:w="0" w:type="dxa"/>
          </w:tblCellMar>
        </w:tblPrEx>
        <w:tc>
          <w:tcPr>
            <w:tcW w:w="320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5275D483" w14:textId="77777777" w:rsidR="008406EC" w:rsidRDefault="00000000">
            <w:r>
              <w:rPr>
                <w:b/>
                <w:bCs/>
                <w:color w:val="1B2A4A"/>
                <w:sz w:val="20"/>
                <w:szCs w:val="20"/>
              </w:rPr>
              <w:t>Rule 4: Verdict Ceiling</w:t>
            </w:r>
          </w:p>
        </w:tc>
        <w:tc>
          <w:tcPr>
            <w:tcW w:w="616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0D668FFE" w14:textId="77777777" w:rsidR="008406EC" w:rsidRDefault="00000000">
            <w:r>
              <w:rPr>
                <w:color w:val="1A1A2E"/>
                <w:sz w:val="20"/>
                <w:szCs w:val="20"/>
              </w:rPr>
              <w:t>No card action may be stronger than the C0 verdict ceiling (CLEAR: hold only; BLOCK: pipeline fix only)</w:t>
            </w:r>
          </w:p>
        </w:tc>
      </w:tr>
      <w:tr w:rsidR="008406EC" w14:paraId="7BE1861F" w14:textId="77777777">
        <w:tblPrEx>
          <w:tblCellMar>
            <w:top w:w="0" w:type="dxa"/>
            <w:bottom w:w="0" w:type="dxa"/>
          </w:tblCellMar>
        </w:tblPrEx>
        <w:tc>
          <w:tcPr>
            <w:tcW w:w="320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733E3A13" w14:textId="77777777" w:rsidR="008406EC" w:rsidRDefault="00000000">
            <w:r>
              <w:rPr>
                <w:b/>
                <w:bCs/>
                <w:color w:val="1B2A4A"/>
                <w:sz w:val="20"/>
                <w:szCs w:val="20"/>
              </w:rPr>
              <w:t>Rule 5: Governance Sign-off</w:t>
            </w:r>
          </w:p>
        </w:tc>
        <w:tc>
          <w:tcPr>
            <w:tcW w:w="616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3546E590" w14:textId="77777777" w:rsidR="008406EC" w:rsidRDefault="00000000">
            <w:r>
              <w:rPr>
                <w:color w:val="1A1A2E"/>
                <w:sz w:val="20"/>
                <w:szCs w:val="20"/>
              </w:rPr>
              <w:t>All governance slot actions must contain regulatory sign-off language</w:t>
            </w:r>
          </w:p>
        </w:tc>
      </w:tr>
      <w:tr w:rsidR="008406EC" w14:paraId="39802BA3" w14:textId="77777777">
        <w:tblPrEx>
          <w:tblCellMar>
            <w:top w:w="0" w:type="dxa"/>
            <w:bottom w:w="0" w:type="dxa"/>
          </w:tblCellMar>
        </w:tblPrEx>
        <w:tc>
          <w:tcPr>
            <w:tcW w:w="320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15E3580A" w14:textId="77777777" w:rsidR="008406EC" w:rsidRDefault="00000000">
            <w:r>
              <w:rPr>
                <w:b/>
                <w:bCs/>
                <w:color w:val="1B2A4A"/>
                <w:sz w:val="20"/>
                <w:szCs w:val="20"/>
              </w:rPr>
              <w:t>Rule 6: BLOCK Override</w:t>
            </w:r>
          </w:p>
        </w:tc>
        <w:tc>
          <w:tcPr>
            <w:tcW w:w="616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4DB52603" w14:textId="77777777" w:rsidR="008406EC" w:rsidRDefault="00000000">
            <w:r>
              <w:rPr>
                <w:color w:val="1A1A2E"/>
                <w:sz w:val="20"/>
                <w:szCs w:val="20"/>
              </w:rPr>
              <w:t>BLOCK verdict strips all model actions from every card; only data quality fixes are permitted</w:t>
            </w:r>
          </w:p>
        </w:tc>
      </w:tr>
    </w:tbl>
    <w:p w14:paraId="0516F14C" w14:textId="77777777" w:rsidR="008406EC" w:rsidRDefault="008406EC">
      <w:pPr>
        <w:spacing w:before="60"/>
      </w:pPr>
    </w:p>
    <w:p w14:paraId="5C33A55C" w14:textId="77777777" w:rsidR="008406EC" w:rsidRDefault="00000000">
      <w:pPr>
        <w:spacing w:before="80" w:after="80" w:line="320" w:lineRule="auto"/>
      </w:pPr>
      <w:r>
        <w:rPr>
          <w:color w:val="1A1A2E"/>
        </w:rPr>
        <w:t xml:space="preserve">Pass 2 (optional, active when </w:t>
      </w:r>
      <w:proofErr w:type="spellStart"/>
      <w:r>
        <w:rPr>
          <w:color w:val="1A1A2E"/>
        </w:rPr>
        <w:t>use_llm</w:t>
      </w:r>
      <w:proofErr w:type="spellEnd"/>
      <w:r>
        <w:rPr>
          <w:color w:val="1A1A2E"/>
        </w:rPr>
        <w:t>=on): If any hard rule fires, the structured facts and the rule that triggered are formatted into a minimal LLM prompt. The response is strictly parsed as JSON {</w:t>
      </w:r>
      <w:proofErr w:type="spellStart"/>
      <w:r>
        <w:rPr>
          <w:color w:val="1A1A2E"/>
        </w:rPr>
        <w:t>is_correct</w:t>
      </w:r>
      <w:proofErr w:type="spellEnd"/>
      <w:r>
        <w:rPr>
          <w:color w:val="1A1A2E"/>
        </w:rPr>
        <w:t xml:space="preserve">, </w:t>
      </w:r>
      <w:proofErr w:type="gramStart"/>
      <w:r>
        <w:rPr>
          <w:color w:val="1A1A2E"/>
        </w:rPr>
        <w:t>replacement}.</w:t>
      </w:r>
      <w:proofErr w:type="gramEnd"/>
      <w:r>
        <w:rPr>
          <w:color w:val="1A1A2E"/>
        </w:rPr>
        <w:t xml:space="preserve"> Free-text responses are rejected.</w:t>
      </w:r>
    </w:p>
    <w:p w14:paraId="7937E9B7" w14:textId="77777777" w:rsidR="002C3FDC" w:rsidRDefault="002C3FDC">
      <w:pPr>
        <w:pStyle w:val="Heading1"/>
        <w:rPr>
          <w:color w:val="1B2A4A"/>
        </w:rPr>
      </w:pPr>
    </w:p>
    <w:p w14:paraId="41A710E5" w14:textId="77777777" w:rsidR="002C3FDC" w:rsidRDefault="002C3FDC">
      <w:pPr>
        <w:pStyle w:val="Heading1"/>
        <w:rPr>
          <w:color w:val="1B2A4A"/>
        </w:rPr>
      </w:pPr>
    </w:p>
    <w:p w14:paraId="2C297118" w14:textId="77777777" w:rsidR="00D4220D" w:rsidRDefault="00D4220D" w:rsidP="002C3FDC">
      <w:pPr>
        <w:pStyle w:val="Heading1"/>
        <w:rPr>
          <w:color w:val="1B2A4A"/>
        </w:rPr>
      </w:pPr>
    </w:p>
    <w:p w14:paraId="73EA6F09" w14:textId="77777777" w:rsidR="00D4220D" w:rsidRDefault="00D4220D" w:rsidP="002C3FDC">
      <w:pPr>
        <w:pStyle w:val="Heading1"/>
        <w:rPr>
          <w:color w:val="1B2A4A"/>
        </w:rPr>
      </w:pPr>
    </w:p>
    <w:p w14:paraId="748A5E00" w14:textId="77777777" w:rsidR="00D4220D" w:rsidRDefault="00D4220D" w:rsidP="002C3FDC">
      <w:pPr>
        <w:pStyle w:val="Heading1"/>
        <w:rPr>
          <w:color w:val="1B2A4A"/>
        </w:rPr>
      </w:pPr>
    </w:p>
    <w:p w14:paraId="24B26344" w14:textId="77777777" w:rsidR="00D4220D" w:rsidRDefault="00D4220D" w:rsidP="002C3FDC">
      <w:pPr>
        <w:pStyle w:val="Heading1"/>
        <w:rPr>
          <w:color w:val="1B2A4A"/>
        </w:rPr>
      </w:pPr>
    </w:p>
    <w:p w14:paraId="3B4EA3C2" w14:textId="77777777" w:rsidR="00D4220D" w:rsidRDefault="00D4220D" w:rsidP="002C3FDC">
      <w:pPr>
        <w:pStyle w:val="Heading1"/>
        <w:rPr>
          <w:color w:val="1B2A4A"/>
        </w:rPr>
      </w:pPr>
    </w:p>
    <w:p w14:paraId="6EC6E837" w14:textId="77777777" w:rsidR="00D4220D" w:rsidRDefault="00D4220D" w:rsidP="002C3FDC">
      <w:pPr>
        <w:pStyle w:val="Heading1"/>
        <w:rPr>
          <w:color w:val="1B2A4A"/>
        </w:rPr>
      </w:pPr>
    </w:p>
    <w:p w14:paraId="6ED86AF8" w14:textId="52ED2590" w:rsidR="002C3FDC" w:rsidRDefault="002C3FDC" w:rsidP="002C3FDC">
      <w:pPr>
        <w:pStyle w:val="Heading1"/>
      </w:pPr>
      <w:r>
        <w:rPr>
          <w:color w:val="1B2A4A"/>
        </w:rPr>
        <w:lastRenderedPageBreak/>
        <w:t>6</w:t>
      </w:r>
      <w:r>
        <w:rPr>
          <w:color w:val="1B2A4A"/>
        </w:rPr>
        <w:t>. What Is Implemented</w:t>
      </w:r>
    </w:p>
    <w:p w14:paraId="7F8CAF84" w14:textId="77777777" w:rsidR="002C3FDC" w:rsidRDefault="002C3FDC" w:rsidP="002C3FDC">
      <w:pPr>
        <w:pBdr>
          <w:bottom w:val="single" w:sz="6" w:space="4" w:color="2D6A8F"/>
        </w:pBdr>
        <w:spacing w:before="160" w:after="160"/>
      </w:pPr>
    </w:p>
    <w:p w14:paraId="53364BDF" w14:textId="77777777" w:rsidR="002C3FDC" w:rsidRDefault="002C3FDC" w:rsidP="002C3FDC">
      <w:pPr>
        <w:spacing w:before="80" w:after="80" w:line="320" w:lineRule="auto"/>
      </w:pPr>
      <w:r>
        <w:rPr>
          <w:color w:val="1A1A2E"/>
        </w:rPr>
        <w:t>The following capabilities are fully implemented and production-ready in the current codebase.</w:t>
      </w:r>
    </w:p>
    <w:p w14:paraId="650979A9" w14:textId="77777777" w:rsidR="002C3FDC" w:rsidRDefault="002C3FDC" w:rsidP="002C3FDC">
      <w:pPr>
        <w:spacing w:before="80"/>
      </w:pPr>
    </w:p>
    <w:p w14:paraId="378D2575" w14:textId="3B711411" w:rsidR="002C3FDC" w:rsidRDefault="002C3FDC" w:rsidP="002C3FDC">
      <w:pPr>
        <w:pStyle w:val="Heading2"/>
      </w:pPr>
      <w:r>
        <w:rPr>
          <w:color w:val="2D6A8F"/>
        </w:rPr>
        <w:t>6</w:t>
      </w:r>
      <w:r>
        <w:rPr>
          <w:color w:val="2D6A8F"/>
        </w:rPr>
        <w:t>.1 Core Analysis Engine:</w:t>
      </w:r>
    </w:p>
    <w:p w14:paraId="3CE2C3E9" w14:textId="77777777" w:rsidR="002C3FDC" w:rsidRDefault="002C3FDC" w:rsidP="002C3FDC">
      <w:pPr>
        <w:pStyle w:val="ListParagraph"/>
        <w:numPr>
          <w:ilvl w:val="0"/>
          <w:numId w:val="2"/>
        </w:numPr>
        <w:spacing w:before="60" w:after="60" w:line="300" w:lineRule="auto"/>
      </w:pPr>
      <w:r>
        <w:rPr>
          <w:color w:val="1A1A2E"/>
        </w:rPr>
        <w:t>10-section single-version analysis (S0-S9) with full threshold configuration support</w:t>
      </w:r>
    </w:p>
    <w:p w14:paraId="62828348" w14:textId="77777777" w:rsidR="002C3FDC" w:rsidRDefault="002C3FDC" w:rsidP="002C3FDC">
      <w:pPr>
        <w:pStyle w:val="ListParagraph"/>
        <w:numPr>
          <w:ilvl w:val="0"/>
          <w:numId w:val="2"/>
        </w:numPr>
        <w:spacing w:before="60" w:after="60" w:line="300" w:lineRule="auto"/>
      </w:pPr>
      <w:r>
        <w:rPr>
          <w:color w:val="1A1A2E"/>
        </w:rPr>
        <w:t>Column health score (0-100) with 5-dimension composite weighting</w:t>
      </w:r>
    </w:p>
    <w:p w14:paraId="43F33F7E" w14:textId="77777777" w:rsidR="002C3FDC" w:rsidRDefault="002C3FDC" w:rsidP="002C3FDC">
      <w:pPr>
        <w:pStyle w:val="ListParagraph"/>
        <w:numPr>
          <w:ilvl w:val="0"/>
          <w:numId w:val="2"/>
        </w:numPr>
        <w:spacing w:before="60" w:after="60" w:line="300" w:lineRule="auto"/>
      </w:pPr>
      <w:r>
        <w:rPr>
          <w:color w:val="1A1A2E"/>
        </w:rPr>
        <w:t>Dataset readiness score with blocked column penalty weighting</w:t>
      </w:r>
    </w:p>
    <w:p w14:paraId="65D7928C" w14:textId="77777777" w:rsidR="002C3FDC" w:rsidRDefault="002C3FDC" w:rsidP="002C3FDC">
      <w:pPr>
        <w:pStyle w:val="ListParagraph"/>
        <w:numPr>
          <w:ilvl w:val="0"/>
          <w:numId w:val="2"/>
        </w:numPr>
        <w:spacing w:before="60" w:after="60" w:line="300" w:lineRule="auto"/>
      </w:pPr>
      <w:r>
        <w:rPr>
          <w:color w:val="1A1A2E"/>
        </w:rPr>
        <w:t>Prioritized action list with severity x impact ranking</w:t>
      </w:r>
    </w:p>
    <w:p w14:paraId="1A1DF388" w14:textId="77777777" w:rsidR="002C3FDC" w:rsidRDefault="002C3FDC" w:rsidP="002C3FDC">
      <w:pPr>
        <w:pStyle w:val="ListParagraph"/>
        <w:numPr>
          <w:ilvl w:val="0"/>
          <w:numId w:val="2"/>
        </w:numPr>
        <w:spacing w:before="60" w:after="60" w:line="300" w:lineRule="auto"/>
      </w:pPr>
      <w:r>
        <w:rPr>
          <w:color w:val="1A1A2E"/>
        </w:rPr>
        <w:t>Target variable analysis: event rate, imbalance ratio classification, SMOTE guidance</w:t>
      </w:r>
    </w:p>
    <w:p w14:paraId="0A1466C0" w14:textId="77777777" w:rsidR="002C3FDC" w:rsidRDefault="002C3FDC" w:rsidP="002C3FDC">
      <w:pPr>
        <w:pStyle w:val="ListParagraph"/>
        <w:numPr>
          <w:ilvl w:val="0"/>
          <w:numId w:val="2"/>
        </w:numPr>
        <w:spacing w:before="60" w:after="60" w:line="300" w:lineRule="auto"/>
      </w:pPr>
      <w:r>
        <w:rPr>
          <w:color w:val="1A1A2E"/>
        </w:rPr>
        <w:t>Distribution health: skewness classification, outlier detection, transformation recommendations</w:t>
      </w:r>
    </w:p>
    <w:p w14:paraId="4BB68C05" w14:textId="77777777" w:rsidR="002C3FDC" w:rsidRDefault="002C3FDC" w:rsidP="002C3FDC">
      <w:pPr>
        <w:pStyle w:val="ListParagraph"/>
        <w:numPr>
          <w:ilvl w:val="0"/>
          <w:numId w:val="2"/>
        </w:numPr>
        <w:spacing w:before="60" w:after="60" w:line="300" w:lineRule="auto"/>
      </w:pPr>
      <w:r>
        <w:rPr>
          <w:color w:val="1A1A2E"/>
        </w:rPr>
        <w:t>Governance detection: privacy flags, identifier detection, probability leakage heuristic</w:t>
      </w:r>
    </w:p>
    <w:p w14:paraId="35268577" w14:textId="77777777" w:rsidR="002C3FDC" w:rsidRDefault="002C3FDC" w:rsidP="002C3FDC">
      <w:pPr>
        <w:spacing w:before="80"/>
      </w:pPr>
    </w:p>
    <w:p w14:paraId="21DB046B" w14:textId="4D0B44FA" w:rsidR="002C3FDC" w:rsidRDefault="002C3FDC" w:rsidP="002C3FDC">
      <w:pPr>
        <w:pStyle w:val="Heading2"/>
      </w:pPr>
      <w:r>
        <w:rPr>
          <w:color w:val="2D6A8F"/>
        </w:rPr>
        <w:t>6</w:t>
      </w:r>
      <w:r>
        <w:rPr>
          <w:color w:val="2D6A8F"/>
        </w:rPr>
        <w:t>.2 Comparison &amp; Drift Detection Engine:</w:t>
      </w:r>
    </w:p>
    <w:p w14:paraId="6A453CB5" w14:textId="77777777" w:rsidR="002C3FDC" w:rsidRDefault="002C3FDC" w:rsidP="002C3FDC">
      <w:pPr>
        <w:pStyle w:val="ListParagraph"/>
        <w:numPr>
          <w:ilvl w:val="0"/>
          <w:numId w:val="2"/>
        </w:numPr>
        <w:spacing w:before="60" w:after="60" w:line="300" w:lineRule="auto"/>
      </w:pPr>
      <w:r>
        <w:rPr>
          <w:color w:val="1A1A2E"/>
        </w:rPr>
        <w:t>11-section multi-version comparison (C0-C10) scaling to N &gt;= 2 versions without structural changes</w:t>
      </w:r>
    </w:p>
    <w:p w14:paraId="7D36E2A9" w14:textId="77777777" w:rsidR="002C3FDC" w:rsidRDefault="002C3FDC" w:rsidP="002C3FDC">
      <w:pPr>
        <w:pStyle w:val="ListParagraph"/>
        <w:numPr>
          <w:ilvl w:val="0"/>
          <w:numId w:val="2"/>
        </w:numPr>
        <w:spacing w:before="60" w:after="60" w:line="300" w:lineRule="auto"/>
      </w:pPr>
      <w:r>
        <w:rPr>
          <w:color w:val="1A1A2E"/>
        </w:rPr>
        <w:t>PSI matrix with union boundary approach (eliminates range-mismatch inflation)</w:t>
      </w:r>
    </w:p>
    <w:p w14:paraId="3DA277B6" w14:textId="77777777" w:rsidR="002C3FDC" w:rsidRDefault="002C3FDC" w:rsidP="002C3FDC">
      <w:pPr>
        <w:pStyle w:val="ListParagraph"/>
        <w:numPr>
          <w:ilvl w:val="0"/>
          <w:numId w:val="2"/>
        </w:numPr>
        <w:spacing w:before="60" w:after="60" w:line="300" w:lineRule="auto"/>
      </w:pPr>
      <w:r>
        <w:rPr>
          <w:color w:val="1A1A2E"/>
        </w:rPr>
        <w:t>C0 verdict engine: CLEAR / MONITOR / BACK_TEST_REQUIRED / BLOCK with configurable thresholds</w:t>
      </w:r>
    </w:p>
    <w:p w14:paraId="1CD766F2" w14:textId="77777777" w:rsidR="002C3FDC" w:rsidRDefault="002C3FDC" w:rsidP="002C3FDC">
      <w:pPr>
        <w:pStyle w:val="ListParagraph"/>
        <w:numPr>
          <w:ilvl w:val="0"/>
          <w:numId w:val="2"/>
        </w:numPr>
        <w:spacing w:before="60" w:after="60" w:line="300" w:lineRule="auto"/>
      </w:pPr>
      <w:r>
        <w:rPr>
          <w:color w:val="1A1A2E"/>
        </w:rPr>
        <w:t>Cardinality explosion detection (C10) with severity classification</w:t>
      </w:r>
    </w:p>
    <w:p w14:paraId="0E9525FD" w14:textId="77777777" w:rsidR="002C3FDC" w:rsidRDefault="002C3FDC" w:rsidP="002C3FDC">
      <w:pPr>
        <w:pStyle w:val="ListParagraph"/>
        <w:numPr>
          <w:ilvl w:val="0"/>
          <w:numId w:val="2"/>
        </w:numPr>
        <w:spacing w:before="60" w:after="60" w:line="300" w:lineRule="auto"/>
      </w:pPr>
      <w:r>
        <w:rPr>
          <w:color w:val="1A1A2E"/>
        </w:rPr>
        <w:t xml:space="preserve">Missingness pattern classification: complete / </w:t>
      </w:r>
      <w:proofErr w:type="spellStart"/>
      <w:r>
        <w:rPr>
          <w:color w:val="1A1A2E"/>
        </w:rPr>
        <w:t>stable_missing</w:t>
      </w:r>
      <w:proofErr w:type="spellEnd"/>
      <w:r>
        <w:rPr>
          <w:color w:val="1A1A2E"/>
        </w:rPr>
        <w:t xml:space="preserve"> / </w:t>
      </w:r>
      <w:proofErr w:type="spellStart"/>
      <w:r>
        <w:rPr>
          <w:color w:val="1A1A2E"/>
        </w:rPr>
        <w:t>growing_missing</w:t>
      </w:r>
      <w:proofErr w:type="spellEnd"/>
      <w:r>
        <w:rPr>
          <w:color w:val="1A1A2E"/>
        </w:rPr>
        <w:t xml:space="preserve"> / </w:t>
      </w:r>
      <w:proofErr w:type="spellStart"/>
      <w:r>
        <w:rPr>
          <w:color w:val="1A1A2E"/>
        </w:rPr>
        <w:t>newly_missing</w:t>
      </w:r>
      <w:proofErr w:type="spellEnd"/>
      <w:r>
        <w:rPr>
          <w:color w:val="1A1A2E"/>
        </w:rPr>
        <w:t xml:space="preserve"> / sparse / recovering / fluctuating</w:t>
      </w:r>
    </w:p>
    <w:p w14:paraId="0ADF06BF" w14:textId="77777777" w:rsidR="002C3FDC" w:rsidRDefault="002C3FDC" w:rsidP="002C3FDC">
      <w:pPr>
        <w:pStyle w:val="ListParagraph"/>
        <w:numPr>
          <w:ilvl w:val="0"/>
          <w:numId w:val="2"/>
        </w:numPr>
        <w:spacing w:before="60" w:after="60" w:line="300" w:lineRule="auto"/>
      </w:pPr>
      <w:r>
        <w:rPr>
          <w:color w:val="1A1A2E"/>
        </w:rPr>
        <w:t>Health score trend with least-squares slope, direction classification, and trend note</w:t>
      </w:r>
    </w:p>
    <w:p w14:paraId="29128AD4" w14:textId="77777777" w:rsidR="002C3FDC" w:rsidRDefault="002C3FDC" w:rsidP="002C3FDC">
      <w:pPr>
        <w:pStyle w:val="ListParagraph"/>
        <w:numPr>
          <w:ilvl w:val="0"/>
          <w:numId w:val="2"/>
        </w:numPr>
        <w:spacing w:before="60" w:after="60" w:line="300" w:lineRule="auto"/>
      </w:pPr>
      <w:r>
        <w:rPr>
          <w:color w:val="1A1A2E"/>
        </w:rPr>
        <w:t>10-metric advanced drift suite: CV drift, std drift, quantile shift, boundary drift, kurtosis drift, entropy drift, FSI, drift velocity, baseline drift, approximate KS</w:t>
      </w:r>
    </w:p>
    <w:p w14:paraId="4764BEC2" w14:textId="77777777" w:rsidR="002C3FDC" w:rsidRDefault="002C3FDC" w:rsidP="002C3FDC">
      <w:pPr>
        <w:spacing w:before="80"/>
      </w:pPr>
    </w:p>
    <w:p w14:paraId="7EF6E6D9" w14:textId="00A14A54" w:rsidR="002C3FDC" w:rsidRDefault="002C3FDC" w:rsidP="002C3FDC">
      <w:pPr>
        <w:pStyle w:val="Heading2"/>
      </w:pPr>
      <w:r>
        <w:rPr>
          <w:color w:val="2D6A8F"/>
        </w:rPr>
        <w:t>6</w:t>
      </w:r>
      <w:r>
        <w:rPr>
          <w:color w:val="2D6A8F"/>
        </w:rPr>
        <w:t>.3 Interpretation Engine:</w:t>
      </w:r>
    </w:p>
    <w:p w14:paraId="610312E2" w14:textId="77777777" w:rsidR="002C3FDC" w:rsidRDefault="002C3FDC" w:rsidP="002C3FDC">
      <w:pPr>
        <w:pStyle w:val="ListParagraph"/>
        <w:numPr>
          <w:ilvl w:val="0"/>
          <w:numId w:val="2"/>
        </w:numPr>
        <w:spacing w:before="60" w:after="60" w:line="300" w:lineRule="auto"/>
      </w:pPr>
      <w:r>
        <w:rPr>
          <w:color w:val="1A1A2E"/>
        </w:rPr>
        <w:t>Tier A heuristics (I4-I9): population shift scope and cause, target stability classification (</w:t>
      </w:r>
      <w:proofErr w:type="spellStart"/>
      <w:r>
        <w:rPr>
          <w:color w:val="1A1A2E"/>
        </w:rPr>
        <w:t>organic_gradual</w:t>
      </w:r>
      <w:proofErr w:type="spellEnd"/>
      <w:r>
        <w:rPr>
          <w:color w:val="1A1A2E"/>
        </w:rPr>
        <w:t xml:space="preserve"> / </w:t>
      </w:r>
      <w:proofErr w:type="spellStart"/>
      <w:r>
        <w:rPr>
          <w:color w:val="1A1A2E"/>
        </w:rPr>
        <w:t>organic_jump</w:t>
      </w:r>
      <w:proofErr w:type="spellEnd"/>
      <w:r>
        <w:rPr>
          <w:color w:val="1A1A2E"/>
        </w:rPr>
        <w:t xml:space="preserve"> / </w:t>
      </w:r>
      <w:proofErr w:type="spellStart"/>
      <w:r>
        <w:rPr>
          <w:color w:val="1A1A2E"/>
        </w:rPr>
        <w:t>label_change</w:t>
      </w:r>
      <w:proofErr w:type="spellEnd"/>
      <w:r>
        <w:rPr>
          <w:color w:val="1A1A2E"/>
        </w:rPr>
        <w:t xml:space="preserve"> / </w:t>
      </w:r>
      <w:proofErr w:type="spellStart"/>
      <w:r>
        <w:rPr>
          <w:color w:val="1A1A2E"/>
        </w:rPr>
        <w:t>data_loss</w:t>
      </w:r>
      <w:proofErr w:type="spellEnd"/>
      <w:r>
        <w:rPr>
          <w:color w:val="1A1A2E"/>
        </w:rPr>
        <w:t>), feature drift root cause (</w:t>
      </w:r>
      <w:proofErr w:type="spellStart"/>
      <w:r>
        <w:rPr>
          <w:color w:val="1A1A2E"/>
        </w:rPr>
        <w:t>center_shift</w:t>
      </w:r>
      <w:proofErr w:type="spellEnd"/>
      <w:r>
        <w:rPr>
          <w:color w:val="1A1A2E"/>
        </w:rPr>
        <w:t xml:space="preserve"> / </w:t>
      </w:r>
      <w:proofErr w:type="spellStart"/>
      <w:r>
        <w:rPr>
          <w:color w:val="1A1A2E"/>
        </w:rPr>
        <w:t>boundary_expansion</w:t>
      </w:r>
      <w:proofErr w:type="spellEnd"/>
      <w:r>
        <w:rPr>
          <w:color w:val="1A1A2E"/>
        </w:rPr>
        <w:t xml:space="preserve"> / </w:t>
      </w:r>
      <w:proofErr w:type="spellStart"/>
      <w:r>
        <w:rPr>
          <w:color w:val="1A1A2E"/>
        </w:rPr>
        <w:t>spread_change</w:t>
      </w:r>
      <w:proofErr w:type="spellEnd"/>
      <w:r>
        <w:rPr>
          <w:color w:val="1A1A2E"/>
        </w:rPr>
        <w:t xml:space="preserve">), model action decision (retrain / </w:t>
      </w:r>
      <w:proofErr w:type="spellStart"/>
      <w:r>
        <w:rPr>
          <w:color w:val="1A1A2E"/>
        </w:rPr>
        <w:t>rebin</w:t>
      </w:r>
      <w:proofErr w:type="spellEnd"/>
      <w:r>
        <w:rPr>
          <w:color w:val="1A1A2E"/>
        </w:rPr>
        <w:t xml:space="preserve"> / recalibrate / hold), pipeline break risk detection, pipeline health classification with escalation flag</w:t>
      </w:r>
    </w:p>
    <w:p w14:paraId="4DF85246" w14:textId="77777777" w:rsidR="002C3FDC" w:rsidRDefault="002C3FDC" w:rsidP="002C3FDC">
      <w:pPr>
        <w:pStyle w:val="ListParagraph"/>
        <w:numPr>
          <w:ilvl w:val="0"/>
          <w:numId w:val="2"/>
        </w:numPr>
        <w:spacing w:before="60" w:after="60" w:line="300" w:lineRule="auto"/>
      </w:pPr>
      <w:r>
        <w:rPr>
          <w:color w:val="1A1A2E"/>
        </w:rPr>
        <w:t>Tier C hybrid corrections (I4c-I9c): multi-signal refined cause detection, velocity-based decision escalation, FSI-informed feature retention logic</w:t>
      </w:r>
    </w:p>
    <w:p w14:paraId="4A793007" w14:textId="77777777" w:rsidR="002C3FDC" w:rsidRDefault="002C3FDC" w:rsidP="002C3FDC">
      <w:pPr>
        <w:pStyle w:val="ListParagraph"/>
        <w:numPr>
          <w:ilvl w:val="0"/>
          <w:numId w:val="2"/>
        </w:numPr>
        <w:spacing w:before="60" w:after="60" w:line="300" w:lineRule="auto"/>
      </w:pPr>
      <w:r>
        <w:rPr>
          <w:color w:val="1A1A2E"/>
        </w:rPr>
        <w:t>Tier B enhanced interpretations (I4b-I9b): full PSI trajectory series, event-rate series, dataset score history — all structured for LLM prompt consumption</w:t>
      </w:r>
    </w:p>
    <w:p w14:paraId="26346C43" w14:textId="77777777" w:rsidR="002C3FDC" w:rsidRDefault="002C3FDC" w:rsidP="002C3FDC">
      <w:pPr>
        <w:spacing w:before="80"/>
      </w:pPr>
    </w:p>
    <w:p w14:paraId="442A1983" w14:textId="7B021204" w:rsidR="002C3FDC" w:rsidRDefault="002C3FDC" w:rsidP="002C3FDC">
      <w:pPr>
        <w:pStyle w:val="Heading2"/>
      </w:pPr>
      <w:r>
        <w:rPr>
          <w:color w:val="2D6A8F"/>
        </w:rPr>
        <w:t>6</w:t>
      </w:r>
      <w:r>
        <w:rPr>
          <w:color w:val="2D6A8F"/>
        </w:rPr>
        <w:t>.4 Decision Intelligence Layer:</w:t>
      </w:r>
    </w:p>
    <w:p w14:paraId="1E2181E5" w14:textId="77777777" w:rsidR="002C3FDC" w:rsidRDefault="002C3FDC" w:rsidP="002C3FDC">
      <w:pPr>
        <w:pStyle w:val="ListParagraph"/>
        <w:numPr>
          <w:ilvl w:val="0"/>
          <w:numId w:val="2"/>
        </w:numPr>
        <w:spacing w:before="60" w:after="60" w:line="300" w:lineRule="auto"/>
      </w:pPr>
      <w:r>
        <w:rPr>
          <w:color w:val="1A1A2E"/>
        </w:rPr>
        <w:t>Signal collection pipeline (v1 and v2) with column-wise metric aggregation and PSI-anchored magnitude scoring</w:t>
      </w:r>
    </w:p>
    <w:p w14:paraId="0680F6BA" w14:textId="77777777" w:rsidR="002C3FDC" w:rsidRDefault="002C3FDC" w:rsidP="002C3FDC">
      <w:pPr>
        <w:pStyle w:val="ListParagraph"/>
        <w:numPr>
          <w:ilvl w:val="0"/>
          <w:numId w:val="2"/>
        </w:numPr>
        <w:spacing w:before="60" w:after="60" w:line="300" w:lineRule="auto"/>
      </w:pPr>
      <w:r>
        <w:rPr>
          <w:color w:val="1A1A2E"/>
        </w:rPr>
        <w:t>Theme grouping: drift signals clustered into 7 business themes (</w:t>
      </w:r>
      <w:proofErr w:type="spellStart"/>
      <w:r>
        <w:rPr>
          <w:color w:val="1A1A2E"/>
        </w:rPr>
        <w:t>center_shift_down</w:t>
      </w:r>
      <w:proofErr w:type="spellEnd"/>
      <w:r>
        <w:rPr>
          <w:color w:val="1A1A2E"/>
        </w:rPr>
        <w:t xml:space="preserve">, </w:t>
      </w:r>
      <w:proofErr w:type="spellStart"/>
      <w:r>
        <w:rPr>
          <w:color w:val="1A1A2E"/>
        </w:rPr>
        <w:t>center_shift_up</w:t>
      </w:r>
      <w:proofErr w:type="spellEnd"/>
      <w:r>
        <w:rPr>
          <w:color w:val="1A1A2E"/>
        </w:rPr>
        <w:t xml:space="preserve">, </w:t>
      </w:r>
      <w:proofErr w:type="spellStart"/>
      <w:r>
        <w:rPr>
          <w:color w:val="1A1A2E"/>
        </w:rPr>
        <w:t>boundary_expansion</w:t>
      </w:r>
      <w:proofErr w:type="spellEnd"/>
      <w:r>
        <w:rPr>
          <w:color w:val="1A1A2E"/>
        </w:rPr>
        <w:t xml:space="preserve">, </w:t>
      </w:r>
      <w:proofErr w:type="spellStart"/>
      <w:r>
        <w:rPr>
          <w:color w:val="1A1A2E"/>
        </w:rPr>
        <w:t>spread_change</w:t>
      </w:r>
      <w:proofErr w:type="spellEnd"/>
      <w:r>
        <w:rPr>
          <w:color w:val="1A1A2E"/>
        </w:rPr>
        <w:t xml:space="preserve">, </w:t>
      </w:r>
      <w:proofErr w:type="spellStart"/>
      <w:r>
        <w:rPr>
          <w:color w:val="1A1A2E"/>
        </w:rPr>
        <w:t>new_segments</w:t>
      </w:r>
      <w:proofErr w:type="spellEnd"/>
      <w:r>
        <w:rPr>
          <w:color w:val="1A1A2E"/>
        </w:rPr>
        <w:t xml:space="preserve">, </w:t>
      </w:r>
      <w:proofErr w:type="spellStart"/>
      <w:r>
        <w:rPr>
          <w:color w:val="1A1A2E"/>
        </w:rPr>
        <w:t>pipeline_failure</w:t>
      </w:r>
      <w:proofErr w:type="spellEnd"/>
      <w:r>
        <w:rPr>
          <w:color w:val="1A1A2E"/>
        </w:rPr>
        <w:t>, volatility)</w:t>
      </w:r>
    </w:p>
    <w:p w14:paraId="1C85EA74" w14:textId="77777777" w:rsidR="002C3FDC" w:rsidRDefault="002C3FDC" w:rsidP="002C3FDC">
      <w:pPr>
        <w:pStyle w:val="ListParagraph"/>
        <w:numPr>
          <w:ilvl w:val="0"/>
          <w:numId w:val="2"/>
        </w:numPr>
        <w:spacing w:before="60" w:after="60" w:line="300" w:lineRule="auto"/>
      </w:pPr>
      <w:r>
        <w:rPr>
          <w:color w:val="1A1A2E"/>
        </w:rPr>
        <w:t>3-call LLM prompt chain with composite fact sheet generation from raw drift metrics</w:t>
      </w:r>
    </w:p>
    <w:p w14:paraId="58803669" w14:textId="77777777" w:rsidR="002C3FDC" w:rsidRDefault="002C3FDC" w:rsidP="002C3FDC">
      <w:pPr>
        <w:pStyle w:val="ListParagraph"/>
        <w:numPr>
          <w:ilvl w:val="0"/>
          <w:numId w:val="2"/>
        </w:numPr>
        <w:spacing w:before="60" w:after="60" w:line="300" w:lineRule="auto"/>
      </w:pPr>
      <w:r>
        <w:rPr>
          <w:color w:val="1A1A2E"/>
        </w:rPr>
        <w:t>7-slot business insight layout with dynamic reordering (critical target/pipeline cards promoted to front)</w:t>
      </w:r>
    </w:p>
    <w:p w14:paraId="49B444EB" w14:textId="77777777" w:rsidR="002C3FDC" w:rsidRDefault="002C3FDC" w:rsidP="002C3FDC">
      <w:pPr>
        <w:pStyle w:val="ListParagraph"/>
        <w:numPr>
          <w:ilvl w:val="0"/>
          <w:numId w:val="2"/>
        </w:numPr>
        <w:spacing w:before="60" w:after="60" w:line="300" w:lineRule="auto"/>
      </w:pPr>
      <w:r>
        <w:rPr>
          <w:color w:val="1A1A2E"/>
        </w:rPr>
        <w:t>6-rule validation guardrail with Pass 2 LLM JSON-schema review</w:t>
      </w:r>
    </w:p>
    <w:p w14:paraId="23C4BEFE" w14:textId="77777777" w:rsidR="002C3FDC" w:rsidRDefault="002C3FDC" w:rsidP="002C3FDC">
      <w:pPr>
        <w:pStyle w:val="ListParagraph"/>
        <w:numPr>
          <w:ilvl w:val="0"/>
          <w:numId w:val="2"/>
        </w:numPr>
        <w:spacing w:before="60" w:after="60" w:line="300" w:lineRule="auto"/>
      </w:pPr>
      <w:proofErr w:type="spellStart"/>
      <w:r>
        <w:rPr>
          <w:color w:val="1A1A2E"/>
        </w:rPr>
        <w:t>synthesise_drift_</w:t>
      </w:r>
      <w:proofErr w:type="gramStart"/>
      <w:r>
        <w:rPr>
          <w:color w:val="1A1A2E"/>
        </w:rPr>
        <w:t>insights</w:t>
      </w:r>
      <w:proofErr w:type="spellEnd"/>
      <w:r>
        <w:rPr>
          <w:color w:val="1A1A2E"/>
        </w:rPr>
        <w:t>(</w:t>
      </w:r>
      <w:proofErr w:type="gramEnd"/>
      <w:r>
        <w:rPr>
          <w:color w:val="1A1A2E"/>
        </w:rPr>
        <w:t>) (v1 single-call) and synthesise_drift_insights_v2() (3-call chain) both available</w:t>
      </w:r>
    </w:p>
    <w:p w14:paraId="4DDFE506" w14:textId="77777777" w:rsidR="002C3FDC" w:rsidRDefault="002C3FDC" w:rsidP="002C3FDC">
      <w:pPr>
        <w:spacing w:before="80"/>
      </w:pPr>
    </w:p>
    <w:p w14:paraId="2161ED59" w14:textId="7AA5F928" w:rsidR="002C3FDC" w:rsidRDefault="002C3FDC" w:rsidP="002C3FDC">
      <w:pPr>
        <w:pStyle w:val="Heading2"/>
      </w:pPr>
      <w:r>
        <w:rPr>
          <w:color w:val="2D6A8F"/>
        </w:rPr>
        <w:t>6</w:t>
      </w:r>
      <w:r>
        <w:rPr>
          <w:color w:val="2D6A8F"/>
        </w:rPr>
        <w:t>.5 Infrastructure &amp; UI:</w:t>
      </w:r>
    </w:p>
    <w:p w14:paraId="44DB44D3" w14:textId="77777777" w:rsidR="002C3FDC" w:rsidRDefault="002C3FDC" w:rsidP="002C3FDC">
      <w:pPr>
        <w:pStyle w:val="ListParagraph"/>
        <w:numPr>
          <w:ilvl w:val="0"/>
          <w:numId w:val="2"/>
        </w:numPr>
        <w:spacing w:before="60" w:after="60" w:line="300" w:lineRule="auto"/>
      </w:pPr>
      <w:r>
        <w:rPr>
          <w:color w:val="1A1A2E"/>
        </w:rPr>
        <w:t>Flask web application with all routes: ingest, fetch-IC, analyze, compare, decision view, config, XLSX export</w:t>
      </w:r>
    </w:p>
    <w:p w14:paraId="2AEC3629" w14:textId="77777777" w:rsidR="002C3FDC" w:rsidRDefault="002C3FDC" w:rsidP="002C3FDC">
      <w:pPr>
        <w:pStyle w:val="ListParagraph"/>
        <w:numPr>
          <w:ilvl w:val="0"/>
          <w:numId w:val="2"/>
        </w:numPr>
        <w:spacing w:before="60" w:after="60" w:line="300" w:lineRule="auto"/>
      </w:pPr>
      <w:r>
        <w:rPr>
          <w:color w:val="1A1A2E"/>
        </w:rPr>
        <w:t>SAS Information Catalog integration (fetch_ic.html + services/ic_client.py)</w:t>
      </w:r>
    </w:p>
    <w:p w14:paraId="42E67EC3" w14:textId="77777777" w:rsidR="002C3FDC" w:rsidRDefault="002C3FDC" w:rsidP="002C3FDC">
      <w:pPr>
        <w:pStyle w:val="ListParagraph"/>
        <w:numPr>
          <w:ilvl w:val="0"/>
          <w:numId w:val="2"/>
        </w:numPr>
        <w:spacing w:before="60" w:after="60" w:line="300" w:lineRule="auto"/>
      </w:pPr>
      <w:r>
        <w:rPr>
          <w:color w:val="1A1A2E"/>
        </w:rPr>
        <w:t>Threshold configuration system with session persistence and hidden form field propagation</w:t>
      </w:r>
    </w:p>
    <w:p w14:paraId="1F99DDB4" w14:textId="77777777" w:rsidR="002C3FDC" w:rsidRDefault="002C3FDC" w:rsidP="002C3FDC">
      <w:pPr>
        <w:pStyle w:val="ListParagraph"/>
        <w:numPr>
          <w:ilvl w:val="0"/>
          <w:numId w:val="2"/>
        </w:numPr>
        <w:spacing w:before="60" w:after="60" w:line="300" w:lineRule="auto"/>
      </w:pPr>
      <w:r>
        <w:rPr>
          <w:color w:val="1A1A2E"/>
        </w:rPr>
        <w:t>Dark-mode UI with PSI heatmap (CSS grid), Chart.js health score bars, readiness trend lines, target drift timeline</w:t>
      </w:r>
    </w:p>
    <w:p w14:paraId="6CDAF437" w14:textId="77777777" w:rsidR="002C3FDC" w:rsidRDefault="002C3FDC" w:rsidP="002C3FDC">
      <w:pPr>
        <w:pStyle w:val="ListParagraph"/>
        <w:numPr>
          <w:ilvl w:val="0"/>
          <w:numId w:val="2"/>
        </w:numPr>
        <w:spacing w:before="60" w:after="60" w:line="300" w:lineRule="auto"/>
      </w:pPr>
      <w:r>
        <w:rPr>
          <w:color w:val="1A1A2E"/>
        </w:rPr>
        <w:t xml:space="preserve">XLSX audit export via </w:t>
      </w:r>
      <w:proofErr w:type="spellStart"/>
      <w:r>
        <w:rPr>
          <w:color w:val="1A1A2E"/>
        </w:rPr>
        <w:t>openpyxl</w:t>
      </w:r>
      <w:proofErr w:type="spellEnd"/>
    </w:p>
    <w:p w14:paraId="26D7DA2B" w14:textId="77777777" w:rsidR="002C3FDC" w:rsidRPr="001675A0" w:rsidRDefault="002C3FDC" w:rsidP="002C3FDC">
      <w:pPr>
        <w:pStyle w:val="ListParagraph"/>
        <w:numPr>
          <w:ilvl w:val="0"/>
          <w:numId w:val="2"/>
        </w:numPr>
        <w:spacing w:before="60" w:after="60" w:line="300" w:lineRule="auto"/>
      </w:pPr>
      <w:r>
        <w:rPr>
          <w:color w:val="1A1A2E"/>
        </w:rPr>
        <w:t>LLM provider switching: Anthropic / OpenAI / Azure OpenAI via llm_config.py ACTIVE_PROVIDER flag</w:t>
      </w:r>
    </w:p>
    <w:p w14:paraId="41D96496" w14:textId="77777777" w:rsidR="002C3FDC" w:rsidRDefault="002C3FDC" w:rsidP="002C3FDC">
      <w:pPr>
        <w:spacing w:before="60" w:after="60" w:line="300" w:lineRule="auto"/>
      </w:pPr>
    </w:p>
    <w:p w14:paraId="4BF4947A" w14:textId="77777777" w:rsidR="002C3FDC" w:rsidRDefault="002C3FDC" w:rsidP="002C3FDC">
      <w:pPr>
        <w:spacing w:before="60" w:after="60" w:line="300" w:lineRule="auto"/>
      </w:pPr>
    </w:p>
    <w:p w14:paraId="00F0D8D4" w14:textId="77777777" w:rsidR="002C3FDC" w:rsidRDefault="002C3FDC" w:rsidP="002C3FDC">
      <w:pPr>
        <w:spacing w:before="60" w:after="60" w:line="300" w:lineRule="auto"/>
      </w:pPr>
    </w:p>
    <w:p w14:paraId="32BADB96" w14:textId="77777777" w:rsidR="002C3FDC" w:rsidRDefault="002C3FDC" w:rsidP="002C3FDC">
      <w:pPr>
        <w:spacing w:before="60" w:after="60" w:line="300" w:lineRule="auto"/>
      </w:pPr>
    </w:p>
    <w:p w14:paraId="4586E787" w14:textId="77777777" w:rsidR="002C3FDC" w:rsidRDefault="002C3FDC" w:rsidP="002C3FDC">
      <w:pPr>
        <w:spacing w:before="60" w:after="60" w:line="300" w:lineRule="auto"/>
      </w:pPr>
    </w:p>
    <w:p w14:paraId="4C270F41" w14:textId="77777777" w:rsidR="002C3FDC" w:rsidRDefault="002C3FDC">
      <w:pPr>
        <w:pStyle w:val="Heading1"/>
        <w:rPr>
          <w:color w:val="1B2A4A"/>
        </w:rPr>
      </w:pPr>
    </w:p>
    <w:p w14:paraId="1E58575E" w14:textId="77777777" w:rsidR="002C3FDC" w:rsidRDefault="002C3FDC">
      <w:pPr>
        <w:pStyle w:val="Heading1"/>
        <w:rPr>
          <w:color w:val="1B2A4A"/>
        </w:rPr>
      </w:pPr>
    </w:p>
    <w:p w14:paraId="63E54D6E" w14:textId="77777777" w:rsidR="002C3FDC" w:rsidRDefault="002C3FDC">
      <w:pPr>
        <w:pStyle w:val="Heading1"/>
        <w:rPr>
          <w:color w:val="1B2A4A"/>
        </w:rPr>
      </w:pPr>
    </w:p>
    <w:p w14:paraId="445B8F77" w14:textId="5D0E7A75" w:rsidR="008406EC" w:rsidRDefault="002C3FDC">
      <w:pPr>
        <w:pStyle w:val="Heading1"/>
      </w:pPr>
      <w:r>
        <w:rPr>
          <w:color w:val="1B2A4A"/>
        </w:rPr>
        <w:lastRenderedPageBreak/>
        <w:t>7</w:t>
      </w:r>
      <w:r w:rsidR="00000000">
        <w:rPr>
          <w:color w:val="1B2A4A"/>
        </w:rPr>
        <w:t>. Usage Instructions</w:t>
      </w:r>
    </w:p>
    <w:p w14:paraId="079BA84B" w14:textId="77777777" w:rsidR="008406EC" w:rsidRDefault="008406EC">
      <w:pPr>
        <w:pBdr>
          <w:bottom w:val="single" w:sz="6" w:space="4" w:color="2D6A8F"/>
        </w:pBdr>
        <w:spacing w:before="160" w:after="160"/>
      </w:pPr>
    </w:p>
    <w:p w14:paraId="7993F379" w14:textId="3E8F8099" w:rsidR="008406EC" w:rsidRDefault="002C3FDC">
      <w:pPr>
        <w:pStyle w:val="Heading2"/>
      </w:pPr>
      <w:r>
        <w:rPr>
          <w:color w:val="2D6A8F"/>
        </w:rPr>
        <w:t>7</w:t>
      </w:r>
      <w:r w:rsidR="00000000">
        <w:rPr>
          <w:color w:val="2D6A8F"/>
        </w:rPr>
        <w:t>.1 Prerequisites</w:t>
      </w:r>
    </w:p>
    <w:p w14:paraId="3BF06BEF" w14:textId="77777777" w:rsidR="008406EC" w:rsidRDefault="00000000">
      <w:pPr>
        <w:pStyle w:val="ListParagraph"/>
        <w:numPr>
          <w:ilvl w:val="0"/>
          <w:numId w:val="2"/>
        </w:numPr>
        <w:spacing w:before="60" w:after="60" w:line="300" w:lineRule="auto"/>
      </w:pPr>
      <w:r>
        <w:rPr>
          <w:color w:val="1A1A2E"/>
        </w:rPr>
        <w:t>Python 3.10 or later installed and on the system PATH</w:t>
      </w:r>
    </w:p>
    <w:p w14:paraId="116976C9" w14:textId="77777777" w:rsidR="008406EC" w:rsidRDefault="00000000">
      <w:pPr>
        <w:pStyle w:val="ListParagraph"/>
        <w:numPr>
          <w:ilvl w:val="0"/>
          <w:numId w:val="2"/>
        </w:numPr>
        <w:spacing w:before="60" w:after="60" w:line="300" w:lineRule="auto"/>
      </w:pPr>
      <w:r>
        <w:rPr>
          <w:color w:val="1A1A2E"/>
        </w:rPr>
        <w:t>Node.js 18+ (required for XLSX export functionality only)</w:t>
      </w:r>
    </w:p>
    <w:p w14:paraId="15FEB106" w14:textId="77777777" w:rsidR="008406EC" w:rsidRDefault="00000000">
      <w:pPr>
        <w:pStyle w:val="ListParagraph"/>
        <w:numPr>
          <w:ilvl w:val="0"/>
          <w:numId w:val="2"/>
        </w:numPr>
        <w:spacing w:before="60" w:after="60" w:line="300" w:lineRule="auto"/>
      </w:pPr>
      <w:r>
        <w:rPr>
          <w:color w:val="1A1A2E"/>
        </w:rPr>
        <w:t>An API key for Azure OpenAI, OpenAI, or Anthropic (optional — required only for AI narration features)</w:t>
      </w:r>
    </w:p>
    <w:p w14:paraId="66D9E8E7" w14:textId="77777777" w:rsidR="008406EC" w:rsidRDefault="00000000">
      <w:pPr>
        <w:pStyle w:val="ListParagraph"/>
        <w:numPr>
          <w:ilvl w:val="0"/>
          <w:numId w:val="2"/>
        </w:numPr>
        <w:spacing w:before="60" w:after="60" w:line="300" w:lineRule="auto"/>
      </w:pPr>
      <w:r>
        <w:rPr>
          <w:color w:val="1A1A2E"/>
        </w:rPr>
        <w:t>Access to the SAS Information Catalog API endpoint (optional — manual JSON ingestion always works)</w:t>
      </w:r>
    </w:p>
    <w:p w14:paraId="50C8C8D3" w14:textId="77777777" w:rsidR="008406EC" w:rsidRDefault="008406EC">
      <w:pPr>
        <w:spacing w:before="80"/>
      </w:pPr>
    </w:p>
    <w:p w14:paraId="41CD1780" w14:textId="55A9B93A" w:rsidR="008406EC" w:rsidRDefault="002C3FDC">
      <w:pPr>
        <w:pStyle w:val="Heading2"/>
      </w:pPr>
      <w:r>
        <w:rPr>
          <w:color w:val="2D6A8F"/>
        </w:rPr>
        <w:t>7</w:t>
      </w:r>
      <w:r w:rsidR="00000000">
        <w:rPr>
          <w:color w:val="2D6A8F"/>
        </w:rPr>
        <w:t>.2 Installation &amp; Startup</w:t>
      </w:r>
    </w:p>
    <w:p w14:paraId="740B62F6" w14:textId="77777777" w:rsidR="008406EC" w:rsidRDefault="008406EC">
      <w:pPr>
        <w:spacing w:before="60"/>
      </w:pPr>
    </w:p>
    <w:p w14:paraId="73E072EC" w14:textId="77777777" w:rsidR="008406EC" w:rsidRDefault="00000000">
      <w:pPr>
        <w:pStyle w:val="ListParagraph"/>
        <w:numPr>
          <w:ilvl w:val="0"/>
          <w:numId w:val="3"/>
        </w:numPr>
        <w:spacing w:before="60" w:after="60" w:line="300" w:lineRule="auto"/>
      </w:pPr>
      <w:r>
        <w:rPr>
          <w:color w:val="1A1A2E"/>
        </w:rPr>
        <w:t>Clone or download the repository to a local directory</w:t>
      </w:r>
    </w:p>
    <w:p w14:paraId="04A5B5CF" w14:textId="77777777" w:rsidR="008406EC" w:rsidRDefault="00000000">
      <w:pPr>
        <w:pStyle w:val="ListParagraph"/>
        <w:numPr>
          <w:ilvl w:val="0"/>
          <w:numId w:val="3"/>
        </w:numPr>
        <w:spacing w:before="60" w:after="60" w:line="300" w:lineRule="auto"/>
      </w:pPr>
      <w:proofErr w:type="gramStart"/>
      <w:r>
        <w:rPr>
          <w:color w:val="1A1A2E"/>
        </w:rPr>
        <w:t>Copy .</w:t>
      </w:r>
      <w:proofErr w:type="spellStart"/>
      <w:r>
        <w:rPr>
          <w:color w:val="1A1A2E"/>
        </w:rPr>
        <w:t>env</w:t>
      </w:r>
      <w:proofErr w:type="gramEnd"/>
      <w:r>
        <w:rPr>
          <w:color w:val="1A1A2E"/>
        </w:rPr>
        <w:t>.example</w:t>
      </w:r>
      <w:proofErr w:type="spellEnd"/>
      <w:r>
        <w:rPr>
          <w:color w:val="1A1A2E"/>
        </w:rPr>
        <w:t xml:space="preserve"> </w:t>
      </w:r>
      <w:proofErr w:type="gramStart"/>
      <w:r>
        <w:rPr>
          <w:color w:val="1A1A2E"/>
        </w:rPr>
        <w:t>to .env</w:t>
      </w:r>
      <w:proofErr w:type="gramEnd"/>
      <w:r>
        <w:rPr>
          <w:color w:val="1A1A2E"/>
        </w:rPr>
        <w:t xml:space="preserve"> and configure the following variables:</w:t>
      </w:r>
    </w:p>
    <w:p w14:paraId="643C733B" w14:textId="77777777" w:rsidR="008406EC" w:rsidRDefault="008406EC">
      <w:pPr>
        <w:spacing w:before="40"/>
      </w:pPr>
    </w:p>
    <w:tbl>
      <w:tblPr>
        <w:tblW w:w="9360" w:type="dxa"/>
        <w:tblBorders>
          <w:top w:val="single" w:sz="4" w:space="0" w:color="C5D5E4"/>
          <w:left w:val="single" w:sz="4" w:space="0" w:color="C5D5E4"/>
          <w:bottom w:val="single" w:sz="4" w:space="0" w:color="C5D5E4"/>
          <w:right w:val="single" w:sz="4" w:space="0" w:color="C5D5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2"/>
        <w:gridCol w:w="6408"/>
      </w:tblGrid>
      <w:tr w:rsidR="008406EC" w14:paraId="545ED29D" w14:textId="77777777">
        <w:tblPrEx>
          <w:tblCellMar>
            <w:top w:w="0" w:type="dxa"/>
            <w:bottom w:w="0" w:type="dxa"/>
          </w:tblCellMar>
        </w:tblPrEx>
        <w:tc>
          <w:tcPr>
            <w:tcW w:w="2800" w:type="dxa"/>
            <w:tcBorders>
              <w:top w:val="single" w:sz="4" w:space="0" w:color="C5D5E4"/>
              <w:left w:val="single" w:sz="4" w:space="0" w:color="C5D5E4"/>
              <w:bottom w:val="single" w:sz="4" w:space="0" w:color="C5D5E4"/>
              <w:right w:val="single" w:sz="4" w:space="0" w:color="C5D5E4"/>
            </w:tcBorders>
            <w:shd w:val="clear" w:color="auto" w:fill="1B2A4A"/>
            <w:tcMar>
              <w:top w:w="100" w:type="dxa"/>
              <w:left w:w="120" w:type="dxa"/>
              <w:bottom w:w="100" w:type="dxa"/>
              <w:right w:w="120" w:type="dxa"/>
            </w:tcMar>
            <w:vAlign w:val="center"/>
          </w:tcPr>
          <w:p w14:paraId="7E1D7EA3" w14:textId="77777777" w:rsidR="008406EC" w:rsidRDefault="00000000">
            <w:r>
              <w:rPr>
                <w:b/>
                <w:bCs/>
                <w:color w:val="FFFFFF"/>
                <w:sz w:val="20"/>
                <w:szCs w:val="20"/>
              </w:rPr>
              <w:t>Variable</w:t>
            </w:r>
          </w:p>
        </w:tc>
        <w:tc>
          <w:tcPr>
            <w:tcW w:w="6560" w:type="dxa"/>
            <w:tcBorders>
              <w:top w:val="single" w:sz="4" w:space="0" w:color="C5D5E4"/>
              <w:left w:val="single" w:sz="4" w:space="0" w:color="C5D5E4"/>
              <w:bottom w:val="single" w:sz="4" w:space="0" w:color="C5D5E4"/>
              <w:right w:val="single" w:sz="4" w:space="0" w:color="C5D5E4"/>
            </w:tcBorders>
            <w:shd w:val="clear" w:color="auto" w:fill="1B2A4A"/>
            <w:tcMar>
              <w:top w:w="100" w:type="dxa"/>
              <w:left w:w="120" w:type="dxa"/>
              <w:bottom w:w="100" w:type="dxa"/>
              <w:right w:w="120" w:type="dxa"/>
            </w:tcMar>
            <w:vAlign w:val="center"/>
          </w:tcPr>
          <w:p w14:paraId="4C903C1C" w14:textId="77777777" w:rsidR="008406EC" w:rsidRDefault="00000000">
            <w:r>
              <w:rPr>
                <w:b/>
                <w:bCs/>
                <w:color w:val="FFFFFF"/>
                <w:sz w:val="20"/>
                <w:szCs w:val="20"/>
              </w:rPr>
              <w:t>Value</w:t>
            </w:r>
          </w:p>
        </w:tc>
      </w:tr>
      <w:tr w:rsidR="008406EC" w14:paraId="55CC3D0F" w14:textId="77777777">
        <w:tblPrEx>
          <w:tblCellMar>
            <w:top w:w="0" w:type="dxa"/>
            <w:bottom w:w="0" w:type="dxa"/>
          </w:tblCellMar>
        </w:tblPrEx>
        <w:tc>
          <w:tcPr>
            <w:tcW w:w="280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54C2C612" w14:textId="77777777" w:rsidR="008406EC" w:rsidRDefault="00000000">
            <w:r>
              <w:rPr>
                <w:b/>
                <w:bCs/>
                <w:color w:val="1A1A2E"/>
                <w:sz w:val="20"/>
                <w:szCs w:val="20"/>
              </w:rPr>
              <w:t>OPENAI_API_KEY or ANTHROPIC_API_KEY</w:t>
            </w:r>
          </w:p>
        </w:tc>
        <w:tc>
          <w:tcPr>
            <w:tcW w:w="656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4F35961A" w14:textId="77777777" w:rsidR="008406EC" w:rsidRDefault="00000000">
            <w:r>
              <w:rPr>
                <w:color w:val="1A1A2E"/>
                <w:sz w:val="20"/>
                <w:szCs w:val="20"/>
              </w:rPr>
              <w:t>Your LLM provider API key</w:t>
            </w:r>
          </w:p>
        </w:tc>
      </w:tr>
      <w:tr w:rsidR="008406EC" w14:paraId="7851856A" w14:textId="77777777">
        <w:tblPrEx>
          <w:tblCellMar>
            <w:top w:w="0" w:type="dxa"/>
            <w:bottom w:w="0" w:type="dxa"/>
          </w:tblCellMar>
        </w:tblPrEx>
        <w:tc>
          <w:tcPr>
            <w:tcW w:w="280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174F4B95" w14:textId="77777777" w:rsidR="008406EC" w:rsidRDefault="00000000">
            <w:r>
              <w:rPr>
                <w:b/>
                <w:bCs/>
                <w:color w:val="1A1A2E"/>
                <w:sz w:val="20"/>
                <w:szCs w:val="20"/>
              </w:rPr>
              <w:t>ACTIVE_PROVIDER</w:t>
            </w:r>
          </w:p>
        </w:tc>
        <w:tc>
          <w:tcPr>
            <w:tcW w:w="656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58135284" w14:textId="77777777" w:rsidR="008406EC" w:rsidRDefault="00000000">
            <w:proofErr w:type="spellStart"/>
            <w:r>
              <w:rPr>
                <w:color w:val="1A1A2E"/>
                <w:sz w:val="20"/>
                <w:szCs w:val="20"/>
              </w:rPr>
              <w:t>openai</w:t>
            </w:r>
            <w:proofErr w:type="spellEnd"/>
            <w:r>
              <w:rPr>
                <w:color w:val="1A1A2E"/>
                <w:sz w:val="20"/>
                <w:szCs w:val="20"/>
              </w:rPr>
              <w:t xml:space="preserve"> | anthropic | </w:t>
            </w:r>
            <w:proofErr w:type="spellStart"/>
            <w:r>
              <w:rPr>
                <w:color w:val="1A1A2E"/>
                <w:sz w:val="20"/>
                <w:szCs w:val="20"/>
              </w:rPr>
              <w:t>azure_openai</w:t>
            </w:r>
            <w:proofErr w:type="spellEnd"/>
          </w:p>
        </w:tc>
      </w:tr>
      <w:tr w:rsidR="008406EC" w14:paraId="103F13EA" w14:textId="77777777">
        <w:tblPrEx>
          <w:tblCellMar>
            <w:top w:w="0" w:type="dxa"/>
            <w:bottom w:w="0" w:type="dxa"/>
          </w:tblCellMar>
        </w:tblPrEx>
        <w:tc>
          <w:tcPr>
            <w:tcW w:w="280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6A783030" w14:textId="77777777" w:rsidR="008406EC" w:rsidRDefault="00000000">
            <w:r>
              <w:rPr>
                <w:b/>
                <w:bCs/>
                <w:color w:val="1A1A2E"/>
                <w:sz w:val="20"/>
                <w:szCs w:val="20"/>
              </w:rPr>
              <w:t>AZURE_OPENAI_ENDPOINT</w:t>
            </w:r>
          </w:p>
        </w:tc>
        <w:tc>
          <w:tcPr>
            <w:tcW w:w="656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1FDD84DF" w14:textId="77777777" w:rsidR="008406EC" w:rsidRDefault="00000000">
            <w:r>
              <w:rPr>
                <w:color w:val="1A1A2E"/>
                <w:sz w:val="20"/>
                <w:szCs w:val="20"/>
              </w:rPr>
              <w:t>Full Azure deployment URL (Azure only)</w:t>
            </w:r>
          </w:p>
        </w:tc>
      </w:tr>
      <w:tr w:rsidR="008406EC" w14:paraId="458B33E5" w14:textId="77777777">
        <w:tblPrEx>
          <w:tblCellMar>
            <w:top w:w="0" w:type="dxa"/>
            <w:bottom w:w="0" w:type="dxa"/>
          </w:tblCellMar>
        </w:tblPrEx>
        <w:tc>
          <w:tcPr>
            <w:tcW w:w="280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5EEBB4A0" w14:textId="77777777" w:rsidR="008406EC" w:rsidRDefault="00000000">
            <w:r>
              <w:rPr>
                <w:b/>
                <w:bCs/>
                <w:color w:val="1A1A2E"/>
                <w:sz w:val="20"/>
                <w:szCs w:val="20"/>
              </w:rPr>
              <w:t>AZURE_OPENAI_KEY</w:t>
            </w:r>
          </w:p>
        </w:tc>
        <w:tc>
          <w:tcPr>
            <w:tcW w:w="656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137D35F2" w14:textId="77777777" w:rsidR="008406EC" w:rsidRDefault="00000000">
            <w:r>
              <w:rPr>
                <w:color w:val="1A1A2E"/>
                <w:sz w:val="20"/>
                <w:szCs w:val="20"/>
              </w:rPr>
              <w:t>Azure deployment key (Azure only)</w:t>
            </w:r>
          </w:p>
        </w:tc>
      </w:tr>
      <w:tr w:rsidR="008406EC" w14:paraId="5A7CA963" w14:textId="77777777">
        <w:tblPrEx>
          <w:tblCellMar>
            <w:top w:w="0" w:type="dxa"/>
            <w:bottom w:w="0" w:type="dxa"/>
          </w:tblCellMar>
        </w:tblPrEx>
        <w:tc>
          <w:tcPr>
            <w:tcW w:w="280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0852ADC3" w14:textId="77777777" w:rsidR="008406EC" w:rsidRDefault="00000000">
            <w:r>
              <w:rPr>
                <w:b/>
                <w:bCs/>
                <w:color w:val="1A1A2E"/>
                <w:sz w:val="20"/>
                <w:szCs w:val="20"/>
              </w:rPr>
              <w:t>IC_BASE_URL</w:t>
            </w:r>
          </w:p>
        </w:tc>
        <w:tc>
          <w:tcPr>
            <w:tcW w:w="6560" w:type="dxa"/>
            <w:tcBorders>
              <w:top w:val="single" w:sz="2" w:space="0" w:color="C5D5E4"/>
              <w:left w:val="single" w:sz="2" w:space="0" w:color="C5D5E4"/>
              <w:bottom w:val="single" w:sz="2" w:space="0" w:color="C5D5E4"/>
              <w:right w:val="single" w:sz="2" w:space="0" w:color="C5D5E4"/>
            </w:tcBorders>
            <w:shd w:val="clear" w:color="auto" w:fill="F5F8FA"/>
            <w:tcMar>
              <w:top w:w="80" w:type="dxa"/>
              <w:left w:w="120" w:type="dxa"/>
              <w:bottom w:w="80" w:type="dxa"/>
              <w:right w:w="120" w:type="dxa"/>
            </w:tcMar>
            <w:vAlign w:val="center"/>
          </w:tcPr>
          <w:p w14:paraId="66E0D5F3" w14:textId="77777777" w:rsidR="008406EC" w:rsidRDefault="00000000">
            <w:r>
              <w:rPr>
                <w:color w:val="1A1A2E"/>
                <w:sz w:val="20"/>
                <w:szCs w:val="20"/>
              </w:rPr>
              <w:t>SAS Information Catalog base URL (optional)</w:t>
            </w:r>
          </w:p>
        </w:tc>
      </w:tr>
      <w:tr w:rsidR="008406EC" w14:paraId="3753C0E5" w14:textId="77777777">
        <w:tblPrEx>
          <w:tblCellMar>
            <w:top w:w="0" w:type="dxa"/>
            <w:bottom w:w="0" w:type="dxa"/>
          </w:tblCellMar>
        </w:tblPrEx>
        <w:tc>
          <w:tcPr>
            <w:tcW w:w="280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7B7B1A32" w14:textId="77777777" w:rsidR="008406EC" w:rsidRDefault="00000000">
            <w:r>
              <w:rPr>
                <w:b/>
                <w:bCs/>
                <w:color w:val="1A1A2E"/>
                <w:sz w:val="20"/>
                <w:szCs w:val="20"/>
              </w:rPr>
              <w:t>IC_API_KEY</w:t>
            </w:r>
          </w:p>
        </w:tc>
        <w:tc>
          <w:tcPr>
            <w:tcW w:w="6560" w:type="dxa"/>
            <w:tcBorders>
              <w:top w:val="single" w:sz="2" w:space="0" w:color="C5D5E4"/>
              <w:left w:val="single" w:sz="2" w:space="0" w:color="C5D5E4"/>
              <w:bottom w:val="single" w:sz="2" w:space="0" w:color="C5D5E4"/>
              <w:right w:val="single" w:sz="2" w:space="0" w:color="C5D5E4"/>
            </w:tcBorders>
            <w:shd w:val="clear" w:color="auto" w:fill="FFFFFF"/>
            <w:tcMar>
              <w:top w:w="80" w:type="dxa"/>
              <w:left w:w="120" w:type="dxa"/>
              <w:bottom w:w="80" w:type="dxa"/>
              <w:right w:w="120" w:type="dxa"/>
            </w:tcMar>
            <w:vAlign w:val="center"/>
          </w:tcPr>
          <w:p w14:paraId="3CA8EB32" w14:textId="77777777" w:rsidR="008406EC" w:rsidRDefault="00000000">
            <w:r>
              <w:rPr>
                <w:color w:val="1A1A2E"/>
                <w:sz w:val="20"/>
                <w:szCs w:val="20"/>
              </w:rPr>
              <w:t>SAS IC API key (optional)</w:t>
            </w:r>
          </w:p>
        </w:tc>
      </w:tr>
    </w:tbl>
    <w:p w14:paraId="231BE1F7" w14:textId="77777777" w:rsidR="008406EC" w:rsidRDefault="008406EC">
      <w:pPr>
        <w:spacing w:before="60"/>
      </w:pPr>
    </w:p>
    <w:p w14:paraId="7FB89339" w14:textId="77777777" w:rsidR="008406EC" w:rsidRDefault="00000000">
      <w:pPr>
        <w:pStyle w:val="ListParagraph"/>
        <w:numPr>
          <w:ilvl w:val="0"/>
          <w:numId w:val="3"/>
        </w:numPr>
        <w:spacing w:before="60" w:after="60" w:line="300" w:lineRule="auto"/>
      </w:pPr>
      <w:r>
        <w:rPr>
          <w:color w:val="1A1A2E"/>
        </w:rPr>
        <w:t>Run the startup script from the project root:</w:t>
      </w:r>
    </w:p>
    <w:p w14:paraId="66F4F162" w14:textId="77777777" w:rsidR="008406EC" w:rsidRDefault="008406EC">
      <w:pPr>
        <w:spacing w:before="40"/>
      </w:pPr>
    </w:p>
    <w:tbl>
      <w:tblPr>
        <w:tblW w:w="9360" w:type="dxa"/>
        <w:tblBorders>
          <w:top w:val="single" w:sz="2" w:space="0" w:color="C5D5E4"/>
          <w:left w:val="single" w:sz="2" w:space="0" w:color="C5D5E4"/>
          <w:bottom w:val="single" w:sz="2" w:space="0" w:color="C5D5E4"/>
          <w:right w:val="single" w:sz="2" w:space="0" w:color="C5D5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406EC" w14:paraId="00AA3761" w14:textId="77777777">
        <w:tblPrEx>
          <w:tblCellMar>
            <w:top w:w="0" w:type="dxa"/>
            <w:bottom w:w="0" w:type="dxa"/>
          </w:tblCellMar>
        </w:tblPrEx>
        <w:tc>
          <w:tcPr>
            <w:tcW w:w="0" w:type="auto"/>
            <w:tcBorders>
              <w:top w:val="single" w:sz="2" w:space="0" w:color="C5D5E4"/>
              <w:left w:val="single" w:sz="2" w:space="0" w:color="C5D5E4"/>
              <w:bottom w:val="single" w:sz="2" w:space="0" w:color="C5D5E4"/>
              <w:right w:val="single" w:sz="2" w:space="0" w:color="C5D5E4"/>
            </w:tcBorders>
            <w:shd w:val="clear" w:color="auto" w:fill="1B2A4A"/>
            <w:tcMar>
              <w:top w:w="120" w:type="dxa"/>
              <w:left w:w="240" w:type="dxa"/>
              <w:bottom w:w="120" w:type="dxa"/>
              <w:right w:w="240" w:type="dxa"/>
            </w:tcMar>
          </w:tcPr>
          <w:p w14:paraId="5DDD2A38" w14:textId="77777777" w:rsidR="008406EC" w:rsidRDefault="00000000">
            <w:r>
              <w:rPr>
                <w:rFonts w:ascii="Courier New" w:eastAsia="Courier New" w:hAnsi="Courier New" w:cs="Courier New"/>
                <w:color w:val="7EB8D4"/>
                <w:sz w:val="20"/>
                <w:szCs w:val="20"/>
              </w:rPr>
              <w:t># Windows</w:t>
            </w:r>
          </w:p>
          <w:p w14:paraId="08A99C96" w14:textId="77777777" w:rsidR="008406EC" w:rsidRDefault="00000000">
            <w:r>
              <w:rPr>
                <w:rFonts w:ascii="Courier New" w:eastAsia="Courier New" w:hAnsi="Courier New" w:cs="Courier New"/>
                <w:color w:val="FFFFFF"/>
                <w:sz w:val="20"/>
                <w:szCs w:val="20"/>
              </w:rPr>
              <w:t>run.bat</w:t>
            </w:r>
          </w:p>
          <w:p w14:paraId="6DE8CBBB" w14:textId="77777777" w:rsidR="008406EC" w:rsidRDefault="008406EC">
            <w:pPr>
              <w:spacing w:before="60"/>
            </w:pPr>
          </w:p>
          <w:p w14:paraId="16DCA957" w14:textId="77777777" w:rsidR="008406EC" w:rsidRDefault="00000000">
            <w:r>
              <w:rPr>
                <w:rFonts w:ascii="Courier New" w:eastAsia="Courier New" w:hAnsi="Courier New" w:cs="Courier New"/>
                <w:color w:val="7EB8D4"/>
                <w:sz w:val="20"/>
                <w:szCs w:val="20"/>
              </w:rPr>
              <w:t># Linux / macOS</w:t>
            </w:r>
          </w:p>
          <w:p w14:paraId="2A59315E" w14:textId="77777777" w:rsidR="008406EC" w:rsidRDefault="00000000">
            <w:r>
              <w:rPr>
                <w:rFonts w:ascii="Courier New" w:eastAsia="Courier New" w:hAnsi="Courier New" w:cs="Courier New"/>
                <w:color w:val="FFFFFF"/>
                <w:sz w:val="20"/>
                <w:szCs w:val="20"/>
              </w:rPr>
              <w:t xml:space="preserve">python -m </w:t>
            </w:r>
            <w:proofErr w:type="spellStart"/>
            <w:r>
              <w:rPr>
                <w:rFonts w:ascii="Courier New" w:eastAsia="Courier New" w:hAnsi="Courier New" w:cs="Courier New"/>
                <w:color w:val="FFFFFF"/>
                <w:sz w:val="20"/>
                <w:szCs w:val="20"/>
              </w:rPr>
              <w:t>venv</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venv</w:t>
            </w:r>
            <w:proofErr w:type="spellEnd"/>
            <w:r>
              <w:rPr>
                <w:rFonts w:ascii="Courier New" w:eastAsia="Courier New" w:hAnsi="Courier New" w:cs="Courier New"/>
                <w:color w:val="FFFFFF"/>
                <w:sz w:val="20"/>
                <w:szCs w:val="20"/>
              </w:rPr>
              <w:t xml:space="preserve"> &amp;&amp; source </w:t>
            </w:r>
            <w:proofErr w:type="spellStart"/>
            <w:r>
              <w:rPr>
                <w:rFonts w:ascii="Courier New" w:eastAsia="Courier New" w:hAnsi="Courier New" w:cs="Courier New"/>
                <w:color w:val="FFFFFF"/>
                <w:sz w:val="20"/>
                <w:szCs w:val="20"/>
              </w:rPr>
              <w:t>venv</w:t>
            </w:r>
            <w:proofErr w:type="spellEnd"/>
            <w:r>
              <w:rPr>
                <w:rFonts w:ascii="Courier New" w:eastAsia="Courier New" w:hAnsi="Courier New" w:cs="Courier New"/>
                <w:color w:val="FFFFFF"/>
                <w:sz w:val="20"/>
                <w:szCs w:val="20"/>
              </w:rPr>
              <w:t>/bin/activate</w:t>
            </w:r>
          </w:p>
          <w:p w14:paraId="3AC7B6EB" w14:textId="77777777" w:rsidR="008406EC" w:rsidRDefault="00000000">
            <w:r>
              <w:rPr>
                <w:rFonts w:ascii="Courier New" w:eastAsia="Courier New" w:hAnsi="Courier New" w:cs="Courier New"/>
                <w:color w:val="FFFFFF"/>
                <w:sz w:val="20"/>
                <w:szCs w:val="20"/>
              </w:rPr>
              <w:t>pip install -r requirements.txt</w:t>
            </w:r>
          </w:p>
          <w:p w14:paraId="1AC1320F" w14:textId="77777777" w:rsidR="008406EC" w:rsidRDefault="00000000">
            <w:r>
              <w:rPr>
                <w:rFonts w:ascii="Courier New" w:eastAsia="Courier New" w:hAnsi="Courier New" w:cs="Courier New"/>
                <w:color w:val="FFFFFF"/>
                <w:sz w:val="20"/>
                <w:szCs w:val="20"/>
              </w:rPr>
              <w:t>python app.py</w:t>
            </w:r>
          </w:p>
        </w:tc>
      </w:tr>
    </w:tbl>
    <w:p w14:paraId="1D1B341F" w14:textId="77777777" w:rsidR="008406EC" w:rsidRDefault="008406EC">
      <w:pPr>
        <w:spacing w:before="60"/>
      </w:pPr>
    </w:p>
    <w:p w14:paraId="37AB3F5D" w14:textId="77777777" w:rsidR="008406EC" w:rsidRDefault="00000000">
      <w:pPr>
        <w:pStyle w:val="ListParagraph"/>
        <w:numPr>
          <w:ilvl w:val="0"/>
          <w:numId w:val="3"/>
        </w:numPr>
        <w:spacing w:before="60" w:after="60" w:line="300" w:lineRule="auto"/>
      </w:pPr>
      <w:r>
        <w:rPr>
          <w:color w:val="1A1A2E"/>
        </w:rPr>
        <w:t>Open http://localhost:5000 in your browser</w:t>
      </w:r>
    </w:p>
    <w:p w14:paraId="3FAA974F" w14:textId="77777777" w:rsidR="008406EC" w:rsidRDefault="008406EC">
      <w:pPr>
        <w:spacing w:before="80"/>
      </w:pPr>
    </w:p>
    <w:p w14:paraId="0E7B7CA2" w14:textId="3BA3BBD3" w:rsidR="008406EC" w:rsidRDefault="002C3FDC">
      <w:pPr>
        <w:pStyle w:val="Heading2"/>
      </w:pPr>
      <w:r>
        <w:rPr>
          <w:color w:val="2D6A8F"/>
        </w:rPr>
        <w:lastRenderedPageBreak/>
        <w:t>7</w:t>
      </w:r>
      <w:r w:rsidR="00000000">
        <w:rPr>
          <w:color w:val="2D6A8F"/>
        </w:rPr>
        <w:t>.3 Ingesting Metadata</w:t>
      </w:r>
    </w:p>
    <w:p w14:paraId="3268F88B" w14:textId="6DC7FB4F" w:rsidR="008406EC" w:rsidRDefault="00620D89">
      <w:pPr>
        <w:spacing w:before="80" w:after="80" w:line="320" w:lineRule="auto"/>
      </w:pPr>
      <w:r>
        <w:rPr>
          <w:color w:val="1A1A2E"/>
        </w:rPr>
        <w:t>EDA</w:t>
      </w:r>
      <w:r w:rsidR="00000000">
        <w:rPr>
          <w:color w:val="1A1A2E"/>
        </w:rPr>
        <w:t xml:space="preserve"> accepts metadata in two ways:</w:t>
      </w:r>
    </w:p>
    <w:p w14:paraId="0013ADFD" w14:textId="77777777" w:rsidR="008406EC" w:rsidRDefault="008406EC">
      <w:pPr>
        <w:spacing w:before="60"/>
      </w:pPr>
    </w:p>
    <w:p w14:paraId="0E066CF3" w14:textId="77777777" w:rsidR="008406EC" w:rsidRDefault="00000000">
      <w:pPr>
        <w:pStyle w:val="Heading3"/>
      </w:pPr>
      <w:r>
        <w:rPr>
          <w:color w:val="1B2A4A"/>
        </w:rPr>
        <w:t>Option A — Manual Paste</w:t>
      </w:r>
    </w:p>
    <w:p w14:paraId="278E55EF" w14:textId="77777777" w:rsidR="008406EC" w:rsidRDefault="00000000">
      <w:pPr>
        <w:pStyle w:val="ListParagraph"/>
        <w:numPr>
          <w:ilvl w:val="0"/>
          <w:numId w:val="3"/>
        </w:numPr>
        <w:spacing w:before="60" w:after="60" w:line="300" w:lineRule="auto"/>
      </w:pPr>
      <w:r>
        <w:rPr>
          <w:color w:val="1A1A2E"/>
        </w:rPr>
        <w:t>Navigate to Ingest in the top navigation bar</w:t>
      </w:r>
    </w:p>
    <w:p w14:paraId="1A83870A" w14:textId="77777777" w:rsidR="008406EC" w:rsidRDefault="00000000">
      <w:pPr>
        <w:pStyle w:val="ListParagraph"/>
        <w:numPr>
          <w:ilvl w:val="0"/>
          <w:numId w:val="3"/>
        </w:numPr>
        <w:spacing w:before="60" w:after="60" w:line="300" w:lineRule="auto"/>
      </w:pPr>
      <w:r>
        <w:rPr>
          <w:color w:val="1A1A2E"/>
        </w:rPr>
        <w:t>Enter a table name (this becomes the dataset identifier across all versions)</w:t>
      </w:r>
    </w:p>
    <w:p w14:paraId="42E04A66" w14:textId="77777777" w:rsidR="008406EC" w:rsidRDefault="00000000">
      <w:pPr>
        <w:pStyle w:val="ListParagraph"/>
        <w:numPr>
          <w:ilvl w:val="0"/>
          <w:numId w:val="3"/>
        </w:numPr>
        <w:spacing w:before="60" w:after="60" w:line="300" w:lineRule="auto"/>
      </w:pPr>
      <w:r>
        <w:rPr>
          <w:color w:val="1A1A2E"/>
        </w:rPr>
        <w:t xml:space="preserve">Paste the SAS column catalog JSON payload into the </w:t>
      </w:r>
      <w:proofErr w:type="spellStart"/>
      <w:r>
        <w:rPr>
          <w:color w:val="1A1A2E"/>
        </w:rPr>
        <w:t>textarea</w:t>
      </w:r>
      <w:proofErr w:type="spellEnd"/>
    </w:p>
    <w:p w14:paraId="3192F4A3" w14:textId="77777777" w:rsidR="008406EC" w:rsidRDefault="00000000">
      <w:pPr>
        <w:pStyle w:val="ListParagraph"/>
        <w:numPr>
          <w:ilvl w:val="0"/>
          <w:numId w:val="3"/>
        </w:numPr>
        <w:spacing w:before="60" w:after="60" w:line="300" w:lineRule="auto"/>
      </w:pPr>
      <w:r>
        <w:rPr>
          <w:color w:val="1A1A2E"/>
        </w:rPr>
        <w:t>Click Ingest to register the dataset. The system will version it automatically</w:t>
      </w:r>
    </w:p>
    <w:p w14:paraId="6DBFD2ED" w14:textId="77777777" w:rsidR="008406EC" w:rsidRDefault="008406EC">
      <w:pPr>
        <w:spacing w:before="60"/>
      </w:pPr>
    </w:p>
    <w:p w14:paraId="730BB366" w14:textId="77777777" w:rsidR="008406EC" w:rsidRDefault="00000000">
      <w:pPr>
        <w:pStyle w:val="Heading3"/>
      </w:pPr>
      <w:r>
        <w:rPr>
          <w:color w:val="1B2A4A"/>
        </w:rPr>
        <w:t>Option B — Fetch from SAS Information Catalog</w:t>
      </w:r>
    </w:p>
    <w:p w14:paraId="22EE4013" w14:textId="77777777" w:rsidR="008406EC" w:rsidRDefault="00000000">
      <w:pPr>
        <w:pStyle w:val="ListParagraph"/>
        <w:numPr>
          <w:ilvl w:val="0"/>
          <w:numId w:val="3"/>
        </w:numPr>
        <w:spacing w:before="60" w:after="60" w:line="300" w:lineRule="auto"/>
      </w:pPr>
      <w:r>
        <w:rPr>
          <w:color w:val="1A1A2E"/>
        </w:rPr>
        <w:t>Navigate to Fetch IC</w:t>
      </w:r>
    </w:p>
    <w:p w14:paraId="291CE1A9" w14:textId="77777777" w:rsidR="008406EC" w:rsidRDefault="00000000">
      <w:pPr>
        <w:pStyle w:val="ListParagraph"/>
        <w:numPr>
          <w:ilvl w:val="0"/>
          <w:numId w:val="3"/>
        </w:numPr>
        <w:spacing w:before="60" w:after="60" w:line="300" w:lineRule="auto"/>
      </w:pPr>
      <w:r>
        <w:rPr>
          <w:color w:val="1A1A2E"/>
        </w:rPr>
        <w:t xml:space="preserve">Enter the CAS table name and optionally the </w:t>
      </w:r>
      <w:proofErr w:type="spellStart"/>
      <w:r>
        <w:rPr>
          <w:color w:val="1A1A2E"/>
        </w:rPr>
        <w:t>CASlib</w:t>
      </w:r>
      <w:proofErr w:type="spellEnd"/>
    </w:p>
    <w:p w14:paraId="5409D22E" w14:textId="77777777" w:rsidR="008406EC" w:rsidRDefault="00000000">
      <w:pPr>
        <w:pStyle w:val="ListParagraph"/>
        <w:numPr>
          <w:ilvl w:val="0"/>
          <w:numId w:val="3"/>
        </w:numPr>
        <w:spacing w:before="60" w:after="60" w:line="300" w:lineRule="auto"/>
      </w:pPr>
      <w:r>
        <w:rPr>
          <w:color w:val="1A1A2E"/>
        </w:rPr>
        <w:t>The system queries the IC API, retrieves the metadata, and ingests it automatically</w:t>
      </w:r>
    </w:p>
    <w:p w14:paraId="17D11AFC" w14:textId="77777777" w:rsidR="008406EC" w:rsidRDefault="008406EC">
      <w:pPr>
        <w:spacing w:before="80"/>
      </w:pPr>
    </w:p>
    <w:p w14:paraId="15CC24D7" w14:textId="77777777" w:rsidR="009D09D1" w:rsidRDefault="009D09D1">
      <w:pPr>
        <w:pStyle w:val="Heading2"/>
        <w:rPr>
          <w:color w:val="2D6A8F"/>
        </w:rPr>
      </w:pPr>
    </w:p>
    <w:p w14:paraId="4C04FB14" w14:textId="4E38587F" w:rsidR="008406EC" w:rsidRDefault="002C3FDC">
      <w:pPr>
        <w:pStyle w:val="Heading2"/>
      </w:pPr>
      <w:r>
        <w:rPr>
          <w:color w:val="2D6A8F"/>
        </w:rPr>
        <w:t>7</w:t>
      </w:r>
      <w:r w:rsidR="00000000">
        <w:rPr>
          <w:color w:val="2D6A8F"/>
        </w:rPr>
        <w:t>.4 Running a Single-Version Analysis</w:t>
      </w:r>
    </w:p>
    <w:p w14:paraId="76211DAE" w14:textId="77777777" w:rsidR="008406EC" w:rsidRDefault="00000000">
      <w:pPr>
        <w:pStyle w:val="ListParagraph"/>
        <w:numPr>
          <w:ilvl w:val="0"/>
          <w:numId w:val="3"/>
        </w:numPr>
        <w:spacing w:before="60" w:after="60" w:line="300" w:lineRule="auto"/>
      </w:pPr>
      <w:r>
        <w:rPr>
          <w:color w:val="1A1A2E"/>
        </w:rPr>
        <w:t>Navigate to Analyze</w:t>
      </w:r>
    </w:p>
    <w:p w14:paraId="6F7CA03B" w14:textId="77777777" w:rsidR="008406EC" w:rsidRDefault="00000000">
      <w:pPr>
        <w:pStyle w:val="ListParagraph"/>
        <w:numPr>
          <w:ilvl w:val="0"/>
          <w:numId w:val="3"/>
        </w:numPr>
        <w:spacing w:before="60" w:after="60" w:line="300" w:lineRule="auto"/>
      </w:pPr>
      <w:r>
        <w:rPr>
          <w:color w:val="1A1A2E"/>
        </w:rPr>
        <w:t>Select the registered table name and version from the dropdowns</w:t>
      </w:r>
    </w:p>
    <w:p w14:paraId="1B1BF9BD" w14:textId="77777777" w:rsidR="008406EC" w:rsidRDefault="00000000">
      <w:pPr>
        <w:pStyle w:val="ListParagraph"/>
        <w:numPr>
          <w:ilvl w:val="0"/>
          <w:numId w:val="3"/>
        </w:numPr>
        <w:spacing w:before="60" w:after="60" w:line="300" w:lineRule="auto"/>
      </w:pPr>
      <w:r>
        <w:rPr>
          <w:color w:val="1A1A2E"/>
        </w:rPr>
        <w:t xml:space="preserve">Optionally specify the target column name if it is not </w:t>
      </w:r>
      <w:proofErr w:type="gramStart"/>
      <w:r>
        <w:rPr>
          <w:color w:val="1A1A2E"/>
        </w:rPr>
        <w:t>auto-detected</w:t>
      </w:r>
      <w:proofErr w:type="gramEnd"/>
    </w:p>
    <w:p w14:paraId="1B487658" w14:textId="77777777" w:rsidR="008406EC" w:rsidRDefault="00000000">
      <w:pPr>
        <w:pStyle w:val="ListParagraph"/>
        <w:numPr>
          <w:ilvl w:val="0"/>
          <w:numId w:val="3"/>
        </w:numPr>
        <w:spacing w:before="60" w:after="60" w:line="300" w:lineRule="auto"/>
      </w:pPr>
      <w:r>
        <w:rPr>
          <w:color w:val="1A1A2E"/>
        </w:rPr>
        <w:t>Toggle Enrich with AI narrative to activate LLM enrichment (requires API key)</w:t>
      </w:r>
    </w:p>
    <w:p w14:paraId="45F0C7AA" w14:textId="77777777" w:rsidR="008406EC" w:rsidRDefault="00000000">
      <w:pPr>
        <w:pStyle w:val="ListParagraph"/>
        <w:numPr>
          <w:ilvl w:val="0"/>
          <w:numId w:val="3"/>
        </w:numPr>
        <w:spacing w:before="60" w:after="60" w:line="300" w:lineRule="auto"/>
      </w:pPr>
      <w:r>
        <w:rPr>
          <w:color w:val="1A1A2E"/>
        </w:rPr>
        <w:t>Click Run Analysis to view the S0-S9 results with interpretation layer</w:t>
      </w:r>
    </w:p>
    <w:p w14:paraId="4128995A" w14:textId="77777777" w:rsidR="008406EC" w:rsidRDefault="008406EC">
      <w:pPr>
        <w:spacing w:before="80"/>
      </w:pPr>
    </w:p>
    <w:p w14:paraId="4D8FEE4E" w14:textId="5CA71A63" w:rsidR="008406EC" w:rsidRDefault="002C3FDC">
      <w:pPr>
        <w:pStyle w:val="Heading2"/>
      </w:pPr>
      <w:r>
        <w:rPr>
          <w:color w:val="2D6A8F"/>
        </w:rPr>
        <w:t>7</w:t>
      </w:r>
      <w:r w:rsidR="00000000">
        <w:rPr>
          <w:color w:val="2D6A8F"/>
        </w:rPr>
        <w:t>.5 Running a Multi-Version Comparison</w:t>
      </w:r>
    </w:p>
    <w:p w14:paraId="25B613A9" w14:textId="77777777" w:rsidR="008406EC" w:rsidRDefault="00000000">
      <w:pPr>
        <w:pStyle w:val="ListParagraph"/>
        <w:numPr>
          <w:ilvl w:val="0"/>
          <w:numId w:val="3"/>
        </w:numPr>
        <w:spacing w:before="60" w:after="60" w:line="300" w:lineRule="auto"/>
      </w:pPr>
      <w:r>
        <w:rPr>
          <w:color w:val="1A1A2E"/>
        </w:rPr>
        <w:t>Navigate to Compare</w:t>
      </w:r>
    </w:p>
    <w:p w14:paraId="551CEE65" w14:textId="77777777" w:rsidR="008406EC" w:rsidRDefault="00000000">
      <w:pPr>
        <w:pStyle w:val="ListParagraph"/>
        <w:numPr>
          <w:ilvl w:val="0"/>
          <w:numId w:val="3"/>
        </w:numPr>
        <w:spacing w:before="60" w:after="60" w:line="300" w:lineRule="auto"/>
      </w:pPr>
      <w:r>
        <w:rPr>
          <w:color w:val="1A1A2E"/>
        </w:rPr>
        <w:t>Select the table name — this loads the version list</w:t>
      </w:r>
    </w:p>
    <w:p w14:paraId="51F274C7" w14:textId="77777777" w:rsidR="008406EC" w:rsidRDefault="00000000">
      <w:pPr>
        <w:pStyle w:val="ListParagraph"/>
        <w:numPr>
          <w:ilvl w:val="0"/>
          <w:numId w:val="3"/>
        </w:numPr>
        <w:spacing w:before="60" w:after="60" w:line="300" w:lineRule="auto"/>
      </w:pPr>
      <w:r>
        <w:rPr>
          <w:color w:val="1A1A2E"/>
        </w:rPr>
        <w:t>Hold Ctrl/</w:t>
      </w:r>
      <w:proofErr w:type="spellStart"/>
      <w:r>
        <w:rPr>
          <w:color w:val="1A1A2E"/>
        </w:rPr>
        <w:t>Cmd</w:t>
      </w:r>
      <w:proofErr w:type="spellEnd"/>
      <w:r>
        <w:rPr>
          <w:color w:val="1A1A2E"/>
        </w:rPr>
        <w:t xml:space="preserve"> and select two or more versions to compare</w:t>
      </w:r>
    </w:p>
    <w:p w14:paraId="5D76D932" w14:textId="77777777" w:rsidR="008406EC" w:rsidRDefault="00000000">
      <w:pPr>
        <w:pStyle w:val="ListParagraph"/>
        <w:numPr>
          <w:ilvl w:val="0"/>
          <w:numId w:val="3"/>
        </w:numPr>
        <w:spacing w:before="60" w:after="60" w:line="300" w:lineRule="auto"/>
      </w:pPr>
      <w:r>
        <w:rPr>
          <w:color w:val="1A1A2E"/>
        </w:rPr>
        <w:t>Set the Business Domain and Model Purpose (affects AI framing language only, not logic)</w:t>
      </w:r>
    </w:p>
    <w:p w14:paraId="33774A60" w14:textId="77777777" w:rsidR="008406EC" w:rsidRDefault="00000000">
      <w:pPr>
        <w:pStyle w:val="ListParagraph"/>
        <w:numPr>
          <w:ilvl w:val="0"/>
          <w:numId w:val="3"/>
        </w:numPr>
        <w:spacing w:before="60" w:after="60" w:line="300" w:lineRule="auto"/>
      </w:pPr>
      <w:r>
        <w:rPr>
          <w:color w:val="1A1A2E"/>
        </w:rPr>
        <w:t>Toggle Enrich with AI narrative and click Run Comparison</w:t>
      </w:r>
    </w:p>
    <w:p w14:paraId="026D1E58" w14:textId="77777777" w:rsidR="008406EC" w:rsidRDefault="00000000">
      <w:pPr>
        <w:pStyle w:val="ListParagraph"/>
        <w:numPr>
          <w:ilvl w:val="0"/>
          <w:numId w:val="3"/>
        </w:numPr>
        <w:spacing w:before="60" w:after="60" w:line="300" w:lineRule="auto"/>
      </w:pPr>
      <w:r>
        <w:rPr>
          <w:color w:val="1A1A2E"/>
        </w:rPr>
        <w:t>On the results page, click Decision View to open the executive 7-card summary</w:t>
      </w:r>
    </w:p>
    <w:p w14:paraId="2F31C4CD" w14:textId="77777777" w:rsidR="008406EC" w:rsidRDefault="008406EC">
      <w:pPr>
        <w:spacing w:before="80"/>
      </w:pPr>
    </w:p>
    <w:p w14:paraId="2357B41C" w14:textId="15F5525A" w:rsidR="008406EC" w:rsidRDefault="002C3FDC">
      <w:pPr>
        <w:pStyle w:val="Heading2"/>
      </w:pPr>
      <w:r>
        <w:rPr>
          <w:color w:val="2D6A8F"/>
        </w:rPr>
        <w:t>7</w:t>
      </w:r>
      <w:r w:rsidR="00000000">
        <w:rPr>
          <w:color w:val="2D6A8F"/>
        </w:rPr>
        <w:t>.6 Threshold Configuration</w:t>
      </w:r>
    </w:p>
    <w:p w14:paraId="76A55329" w14:textId="77777777" w:rsidR="008406EC" w:rsidRDefault="00000000">
      <w:pPr>
        <w:spacing w:before="80" w:after="80" w:line="320" w:lineRule="auto"/>
      </w:pPr>
      <w:r>
        <w:rPr>
          <w:color w:val="1A1A2E"/>
        </w:rPr>
        <w:t xml:space="preserve">All analysis thresholds can be </w:t>
      </w:r>
      <w:proofErr w:type="spellStart"/>
      <w:r>
        <w:rPr>
          <w:color w:val="1A1A2E"/>
        </w:rPr>
        <w:t>customised</w:t>
      </w:r>
      <w:proofErr w:type="spellEnd"/>
      <w:r>
        <w:rPr>
          <w:color w:val="1A1A2E"/>
        </w:rPr>
        <w:t xml:space="preserve"> via Additional Configuration on the Analyze or Compare selection pages:</w:t>
      </w:r>
    </w:p>
    <w:p w14:paraId="3F74468D" w14:textId="77777777" w:rsidR="008406EC" w:rsidRDefault="00000000">
      <w:pPr>
        <w:pStyle w:val="ListParagraph"/>
        <w:numPr>
          <w:ilvl w:val="0"/>
          <w:numId w:val="2"/>
        </w:numPr>
        <w:spacing w:before="60" w:after="60" w:line="300" w:lineRule="auto"/>
      </w:pPr>
      <w:r>
        <w:rPr>
          <w:color w:val="1A1A2E"/>
        </w:rPr>
        <w:lastRenderedPageBreak/>
        <w:t>PSI thresholds (stable &lt; 0.10, shift &gt; 0.25 by default)</w:t>
      </w:r>
    </w:p>
    <w:p w14:paraId="6AC37666" w14:textId="77777777" w:rsidR="008406EC" w:rsidRDefault="00000000">
      <w:pPr>
        <w:pStyle w:val="ListParagraph"/>
        <w:numPr>
          <w:ilvl w:val="0"/>
          <w:numId w:val="2"/>
        </w:numPr>
        <w:spacing w:before="60" w:after="60" w:line="300" w:lineRule="auto"/>
      </w:pPr>
      <w:r>
        <w:rPr>
          <w:color w:val="1A1A2E"/>
        </w:rPr>
        <w:t>Completeness blocker threshold (default: 50%)</w:t>
      </w:r>
    </w:p>
    <w:p w14:paraId="67A20576" w14:textId="77777777" w:rsidR="008406EC" w:rsidRDefault="00000000">
      <w:pPr>
        <w:pStyle w:val="ListParagraph"/>
        <w:numPr>
          <w:ilvl w:val="0"/>
          <w:numId w:val="2"/>
        </w:numPr>
        <w:spacing w:before="60" w:after="60" w:line="300" w:lineRule="auto"/>
      </w:pPr>
      <w:r>
        <w:rPr>
          <w:color w:val="1A1A2E"/>
        </w:rPr>
        <w:t>Target drift notable/critical thresholds</w:t>
      </w:r>
    </w:p>
    <w:p w14:paraId="4DB87AF9" w14:textId="77777777" w:rsidR="008406EC" w:rsidRDefault="00000000">
      <w:pPr>
        <w:pStyle w:val="ListParagraph"/>
        <w:numPr>
          <w:ilvl w:val="0"/>
          <w:numId w:val="2"/>
        </w:numPr>
        <w:spacing w:before="60" w:after="60" w:line="300" w:lineRule="auto"/>
      </w:pPr>
      <w:r>
        <w:rPr>
          <w:color w:val="1A1A2E"/>
        </w:rPr>
        <w:t>Imbalance ratio thresholds for moderate and severe classification</w:t>
      </w:r>
    </w:p>
    <w:p w14:paraId="39528D01" w14:textId="77777777" w:rsidR="008406EC" w:rsidRDefault="00000000">
      <w:pPr>
        <w:pStyle w:val="ListParagraph"/>
        <w:numPr>
          <w:ilvl w:val="0"/>
          <w:numId w:val="2"/>
        </w:numPr>
        <w:spacing w:before="60" w:after="60" w:line="300" w:lineRule="auto"/>
      </w:pPr>
      <w:r>
        <w:rPr>
          <w:color w:val="1A1A2E"/>
        </w:rPr>
        <w:t xml:space="preserve">Column health score dimension weights (must sum to 1.0; </w:t>
      </w:r>
      <w:proofErr w:type="gramStart"/>
      <w:r>
        <w:rPr>
          <w:color w:val="1A1A2E"/>
        </w:rPr>
        <w:t>auto-</w:t>
      </w:r>
      <w:proofErr w:type="spellStart"/>
      <w:r>
        <w:rPr>
          <w:color w:val="1A1A2E"/>
        </w:rPr>
        <w:t>normalised</w:t>
      </w:r>
      <w:proofErr w:type="spellEnd"/>
      <w:proofErr w:type="gramEnd"/>
      <w:r>
        <w:rPr>
          <w:color w:val="1A1A2E"/>
        </w:rPr>
        <w:t>)</w:t>
      </w:r>
    </w:p>
    <w:p w14:paraId="2EF84471" w14:textId="77777777" w:rsidR="008406EC" w:rsidRDefault="008406EC">
      <w:pPr>
        <w:spacing w:before="60"/>
      </w:pPr>
    </w:p>
    <w:p w14:paraId="05667E2B" w14:textId="77777777" w:rsidR="008406EC" w:rsidRDefault="00000000">
      <w:pPr>
        <w:spacing w:before="80" w:after="80" w:line="320" w:lineRule="auto"/>
      </w:pPr>
      <w:r>
        <w:rPr>
          <w:color w:val="1A1A2E"/>
        </w:rPr>
        <w:t>Custom thresholds are stored in the Flask session and propagated via hidden form fields, surviving page navigation within a session.</w:t>
      </w:r>
    </w:p>
    <w:p w14:paraId="1A06CA5D" w14:textId="77777777" w:rsidR="001675A0" w:rsidRDefault="001675A0">
      <w:pPr>
        <w:pStyle w:val="Heading1"/>
        <w:rPr>
          <w:color w:val="1B2A4A"/>
        </w:rPr>
      </w:pPr>
    </w:p>
    <w:p w14:paraId="77E8004B" w14:textId="77777777" w:rsidR="001675A0" w:rsidRDefault="001675A0" w:rsidP="001675A0">
      <w:pPr>
        <w:spacing w:before="60" w:after="60" w:line="300" w:lineRule="auto"/>
      </w:pPr>
    </w:p>
    <w:p w14:paraId="031A9A58" w14:textId="77777777" w:rsidR="00D4220D" w:rsidRDefault="00D4220D">
      <w:pPr>
        <w:pStyle w:val="Heading1"/>
        <w:rPr>
          <w:color w:val="1B2A4A"/>
        </w:rPr>
      </w:pPr>
    </w:p>
    <w:p w14:paraId="45256414" w14:textId="77777777" w:rsidR="00D4220D" w:rsidRDefault="00D4220D">
      <w:pPr>
        <w:pStyle w:val="Heading1"/>
        <w:rPr>
          <w:color w:val="1B2A4A"/>
        </w:rPr>
      </w:pPr>
    </w:p>
    <w:p w14:paraId="4CB3A569" w14:textId="77777777" w:rsidR="00D4220D" w:rsidRDefault="00D4220D">
      <w:pPr>
        <w:pStyle w:val="Heading1"/>
        <w:rPr>
          <w:color w:val="1B2A4A"/>
        </w:rPr>
      </w:pPr>
    </w:p>
    <w:p w14:paraId="26768FE5" w14:textId="77777777" w:rsidR="00D4220D" w:rsidRDefault="00D4220D">
      <w:pPr>
        <w:pStyle w:val="Heading1"/>
        <w:rPr>
          <w:color w:val="1B2A4A"/>
        </w:rPr>
      </w:pPr>
    </w:p>
    <w:p w14:paraId="64730AA6" w14:textId="77777777" w:rsidR="00D4220D" w:rsidRDefault="00D4220D">
      <w:pPr>
        <w:pStyle w:val="Heading1"/>
        <w:rPr>
          <w:color w:val="1B2A4A"/>
        </w:rPr>
      </w:pPr>
    </w:p>
    <w:p w14:paraId="57B55F78" w14:textId="77777777" w:rsidR="00D4220D" w:rsidRDefault="00D4220D">
      <w:pPr>
        <w:pStyle w:val="Heading1"/>
        <w:rPr>
          <w:color w:val="1B2A4A"/>
        </w:rPr>
      </w:pPr>
    </w:p>
    <w:p w14:paraId="30C3D19D" w14:textId="77777777" w:rsidR="00D4220D" w:rsidRDefault="00D4220D">
      <w:pPr>
        <w:pStyle w:val="Heading1"/>
        <w:rPr>
          <w:color w:val="1B2A4A"/>
        </w:rPr>
      </w:pPr>
    </w:p>
    <w:p w14:paraId="281E9722" w14:textId="77777777" w:rsidR="00D4220D" w:rsidRDefault="00D4220D">
      <w:pPr>
        <w:pStyle w:val="Heading1"/>
        <w:rPr>
          <w:color w:val="1B2A4A"/>
        </w:rPr>
      </w:pPr>
    </w:p>
    <w:p w14:paraId="587AA8AE" w14:textId="77777777" w:rsidR="00D4220D" w:rsidRDefault="00D4220D">
      <w:pPr>
        <w:pStyle w:val="Heading1"/>
        <w:rPr>
          <w:color w:val="1B2A4A"/>
        </w:rPr>
      </w:pPr>
    </w:p>
    <w:p w14:paraId="1E8B7BD4" w14:textId="77777777" w:rsidR="00D4220D" w:rsidRDefault="00D4220D">
      <w:pPr>
        <w:pStyle w:val="Heading1"/>
        <w:rPr>
          <w:color w:val="1B2A4A"/>
        </w:rPr>
      </w:pPr>
    </w:p>
    <w:p w14:paraId="4EA35BDC" w14:textId="77777777" w:rsidR="00D4220D" w:rsidRDefault="00D4220D">
      <w:pPr>
        <w:pStyle w:val="Heading1"/>
        <w:rPr>
          <w:color w:val="1B2A4A"/>
        </w:rPr>
      </w:pPr>
    </w:p>
    <w:p w14:paraId="75B86960" w14:textId="681A28FD" w:rsidR="001675A0" w:rsidRDefault="001675A0">
      <w:pPr>
        <w:pStyle w:val="Heading1"/>
        <w:rPr>
          <w:color w:val="1B2A4A"/>
        </w:rPr>
      </w:pPr>
      <w:r>
        <w:rPr>
          <w:color w:val="1B2A4A"/>
        </w:rPr>
        <w:lastRenderedPageBreak/>
        <w:t>8. Results</w:t>
      </w:r>
    </w:p>
    <w:p w14:paraId="223FFFB3" w14:textId="0D8779CF" w:rsidR="001675A0" w:rsidRDefault="000E2C47">
      <w:pPr>
        <w:pStyle w:val="Heading1"/>
        <w:rPr>
          <w:color w:val="215E99" w:themeColor="text2" w:themeTint="BF"/>
          <w:sz w:val="28"/>
          <w:szCs w:val="28"/>
        </w:rPr>
      </w:pPr>
      <w:r>
        <w:rPr>
          <w:color w:val="215E99" w:themeColor="text2" w:themeTint="BF"/>
          <w:sz w:val="28"/>
          <w:szCs w:val="28"/>
        </w:rPr>
        <w:t xml:space="preserve">8.1 </w:t>
      </w:r>
      <w:r w:rsidR="002C3FDC">
        <w:rPr>
          <w:color w:val="215E99" w:themeColor="text2" w:themeTint="BF"/>
          <w:sz w:val="28"/>
          <w:szCs w:val="28"/>
        </w:rPr>
        <w:t>Data Ingestion</w:t>
      </w:r>
    </w:p>
    <w:p w14:paraId="6DDC2641" w14:textId="77627625" w:rsidR="001675A0" w:rsidRDefault="000E2C47">
      <w:pPr>
        <w:pStyle w:val="Heading1"/>
        <w:rPr>
          <w:b w:val="0"/>
          <w:bCs w:val="0"/>
          <w:color w:val="1B2A4A"/>
          <w:sz w:val="22"/>
          <w:szCs w:val="22"/>
        </w:rPr>
      </w:pPr>
      <w:r w:rsidRPr="000E2C47">
        <w:rPr>
          <w:b w:val="0"/>
          <w:bCs w:val="0"/>
          <w:color w:val="1B2A4A"/>
          <w:sz w:val="22"/>
          <w:szCs w:val="22"/>
        </w:rPr>
        <w:drawing>
          <wp:inline distT="0" distB="0" distL="0" distR="0" wp14:anchorId="175B509F" wp14:editId="62ED7B60">
            <wp:extent cx="6400800" cy="3001010"/>
            <wp:effectExtent l="0" t="0" r="0" b="8890"/>
            <wp:docPr id="160303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39218" name=""/>
                    <pic:cNvPicPr/>
                  </pic:nvPicPr>
                  <pic:blipFill>
                    <a:blip r:embed="rId9"/>
                    <a:stretch>
                      <a:fillRect/>
                    </a:stretch>
                  </pic:blipFill>
                  <pic:spPr>
                    <a:xfrm>
                      <a:off x="0" y="0"/>
                      <a:ext cx="6400800" cy="3001010"/>
                    </a:xfrm>
                    <a:prstGeom prst="rect">
                      <a:avLst/>
                    </a:prstGeom>
                  </pic:spPr>
                </pic:pic>
              </a:graphicData>
            </a:graphic>
          </wp:inline>
        </w:drawing>
      </w:r>
    </w:p>
    <w:p w14:paraId="462AE6C7" w14:textId="05AC8630" w:rsidR="000E2C47" w:rsidRDefault="000E2C47">
      <w:pPr>
        <w:pStyle w:val="Heading1"/>
        <w:rPr>
          <w:b w:val="0"/>
          <w:bCs w:val="0"/>
          <w:color w:val="1B2A4A"/>
          <w:sz w:val="22"/>
          <w:szCs w:val="22"/>
        </w:rPr>
      </w:pPr>
      <w:r w:rsidRPr="000E2C47">
        <w:rPr>
          <w:b w:val="0"/>
          <w:bCs w:val="0"/>
          <w:color w:val="1B2A4A"/>
          <w:sz w:val="22"/>
          <w:szCs w:val="22"/>
        </w:rPr>
        <w:drawing>
          <wp:inline distT="0" distB="0" distL="0" distR="0" wp14:anchorId="46A4941D" wp14:editId="6B0BFE23">
            <wp:extent cx="6400800" cy="3242945"/>
            <wp:effectExtent l="0" t="0" r="0" b="0"/>
            <wp:docPr id="206515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51356" name=""/>
                    <pic:cNvPicPr/>
                  </pic:nvPicPr>
                  <pic:blipFill>
                    <a:blip r:embed="rId10"/>
                    <a:stretch>
                      <a:fillRect/>
                    </a:stretch>
                  </pic:blipFill>
                  <pic:spPr>
                    <a:xfrm>
                      <a:off x="0" y="0"/>
                      <a:ext cx="6400800" cy="3242945"/>
                    </a:xfrm>
                    <a:prstGeom prst="rect">
                      <a:avLst/>
                    </a:prstGeom>
                  </pic:spPr>
                </pic:pic>
              </a:graphicData>
            </a:graphic>
          </wp:inline>
        </w:drawing>
      </w:r>
    </w:p>
    <w:p w14:paraId="0EC13F73" w14:textId="3C556A97" w:rsidR="000E2C47" w:rsidRDefault="000E2C47">
      <w:pPr>
        <w:pStyle w:val="Heading1"/>
        <w:rPr>
          <w:b w:val="0"/>
          <w:bCs w:val="0"/>
          <w:color w:val="1B2A4A"/>
          <w:sz w:val="22"/>
          <w:szCs w:val="22"/>
        </w:rPr>
      </w:pPr>
      <w:r w:rsidRPr="000E2C47">
        <w:rPr>
          <w:b w:val="0"/>
          <w:bCs w:val="0"/>
          <w:color w:val="1B2A4A"/>
          <w:sz w:val="22"/>
          <w:szCs w:val="22"/>
        </w:rPr>
        <w:lastRenderedPageBreak/>
        <w:drawing>
          <wp:inline distT="0" distB="0" distL="0" distR="0" wp14:anchorId="33E6EB9D" wp14:editId="03AF0734">
            <wp:extent cx="6400800" cy="3004185"/>
            <wp:effectExtent l="0" t="0" r="0" b="5715"/>
            <wp:docPr id="15752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2920" name=""/>
                    <pic:cNvPicPr/>
                  </pic:nvPicPr>
                  <pic:blipFill>
                    <a:blip r:embed="rId11"/>
                    <a:stretch>
                      <a:fillRect/>
                    </a:stretch>
                  </pic:blipFill>
                  <pic:spPr>
                    <a:xfrm>
                      <a:off x="0" y="0"/>
                      <a:ext cx="6400800" cy="3004185"/>
                    </a:xfrm>
                    <a:prstGeom prst="rect">
                      <a:avLst/>
                    </a:prstGeom>
                  </pic:spPr>
                </pic:pic>
              </a:graphicData>
            </a:graphic>
          </wp:inline>
        </w:drawing>
      </w:r>
    </w:p>
    <w:p w14:paraId="38964C94" w14:textId="77777777" w:rsidR="002C3FDC" w:rsidRDefault="002C3FDC">
      <w:pPr>
        <w:pStyle w:val="Heading1"/>
        <w:rPr>
          <w:b w:val="0"/>
          <w:bCs w:val="0"/>
          <w:color w:val="1B2A4A"/>
          <w:sz w:val="22"/>
          <w:szCs w:val="22"/>
        </w:rPr>
      </w:pPr>
    </w:p>
    <w:p w14:paraId="17CFAE50" w14:textId="4BA338DB" w:rsidR="002C3FDC" w:rsidRPr="002C3FDC" w:rsidRDefault="002C3FDC">
      <w:pPr>
        <w:pStyle w:val="Heading1"/>
        <w:rPr>
          <w:color w:val="215E99" w:themeColor="text2" w:themeTint="BF"/>
          <w:sz w:val="28"/>
          <w:szCs w:val="28"/>
        </w:rPr>
      </w:pPr>
      <w:r w:rsidRPr="002C3FDC">
        <w:rPr>
          <w:color w:val="215E99" w:themeColor="text2" w:themeTint="BF"/>
          <w:sz w:val="28"/>
          <w:szCs w:val="28"/>
        </w:rPr>
        <w:t>8.2 Analysis (Single-version analysis):</w:t>
      </w:r>
    </w:p>
    <w:p w14:paraId="532E3D6E" w14:textId="406B0CC0" w:rsidR="000E2C47" w:rsidRDefault="000E2C47">
      <w:pPr>
        <w:pStyle w:val="Heading1"/>
        <w:rPr>
          <w:b w:val="0"/>
          <w:bCs w:val="0"/>
          <w:color w:val="1B2A4A"/>
          <w:sz w:val="22"/>
          <w:szCs w:val="22"/>
        </w:rPr>
      </w:pPr>
      <w:r w:rsidRPr="000E2C47">
        <w:rPr>
          <w:b w:val="0"/>
          <w:bCs w:val="0"/>
          <w:color w:val="1B2A4A"/>
          <w:sz w:val="22"/>
          <w:szCs w:val="22"/>
        </w:rPr>
        <w:drawing>
          <wp:inline distT="0" distB="0" distL="0" distR="0" wp14:anchorId="289F3298" wp14:editId="22725027">
            <wp:extent cx="6400800" cy="2948305"/>
            <wp:effectExtent l="0" t="0" r="0" b="4445"/>
            <wp:docPr id="126682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23959" name=""/>
                    <pic:cNvPicPr/>
                  </pic:nvPicPr>
                  <pic:blipFill>
                    <a:blip r:embed="rId12"/>
                    <a:stretch>
                      <a:fillRect/>
                    </a:stretch>
                  </pic:blipFill>
                  <pic:spPr>
                    <a:xfrm>
                      <a:off x="0" y="0"/>
                      <a:ext cx="6400800" cy="2948305"/>
                    </a:xfrm>
                    <a:prstGeom prst="rect">
                      <a:avLst/>
                    </a:prstGeom>
                  </pic:spPr>
                </pic:pic>
              </a:graphicData>
            </a:graphic>
          </wp:inline>
        </w:drawing>
      </w:r>
    </w:p>
    <w:p w14:paraId="206AA49B" w14:textId="77777777" w:rsidR="002C3FDC" w:rsidRDefault="002C3FDC">
      <w:pPr>
        <w:pStyle w:val="Heading1"/>
        <w:rPr>
          <w:b w:val="0"/>
          <w:bCs w:val="0"/>
          <w:color w:val="1B2A4A"/>
          <w:sz w:val="22"/>
          <w:szCs w:val="22"/>
        </w:rPr>
      </w:pPr>
    </w:p>
    <w:p w14:paraId="56DB467E" w14:textId="26DB63CD" w:rsidR="000E2C47" w:rsidRDefault="000E2C47">
      <w:pPr>
        <w:pStyle w:val="Heading1"/>
        <w:rPr>
          <w:b w:val="0"/>
          <w:bCs w:val="0"/>
          <w:color w:val="1B2A4A"/>
          <w:sz w:val="22"/>
          <w:szCs w:val="22"/>
        </w:rPr>
      </w:pPr>
      <w:r w:rsidRPr="000E2C47">
        <w:rPr>
          <w:b w:val="0"/>
          <w:bCs w:val="0"/>
          <w:color w:val="1B2A4A"/>
          <w:sz w:val="22"/>
          <w:szCs w:val="22"/>
        </w:rPr>
        <w:lastRenderedPageBreak/>
        <w:drawing>
          <wp:inline distT="0" distB="0" distL="0" distR="0" wp14:anchorId="4990845E" wp14:editId="1704943F">
            <wp:extent cx="6400800" cy="3066415"/>
            <wp:effectExtent l="0" t="0" r="0" b="635"/>
            <wp:docPr id="132881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18950" name=""/>
                    <pic:cNvPicPr/>
                  </pic:nvPicPr>
                  <pic:blipFill>
                    <a:blip r:embed="rId13"/>
                    <a:stretch>
                      <a:fillRect/>
                    </a:stretch>
                  </pic:blipFill>
                  <pic:spPr>
                    <a:xfrm>
                      <a:off x="0" y="0"/>
                      <a:ext cx="6400800" cy="3066415"/>
                    </a:xfrm>
                    <a:prstGeom prst="rect">
                      <a:avLst/>
                    </a:prstGeom>
                  </pic:spPr>
                </pic:pic>
              </a:graphicData>
            </a:graphic>
          </wp:inline>
        </w:drawing>
      </w:r>
    </w:p>
    <w:p w14:paraId="1B208C0C" w14:textId="48D6EC02" w:rsidR="000E2C47" w:rsidRDefault="000E2C47">
      <w:pPr>
        <w:pStyle w:val="Heading1"/>
        <w:rPr>
          <w:b w:val="0"/>
          <w:bCs w:val="0"/>
          <w:color w:val="1B2A4A"/>
          <w:sz w:val="22"/>
          <w:szCs w:val="22"/>
        </w:rPr>
      </w:pPr>
      <w:r w:rsidRPr="000E2C47">
        <w:rPr>
          <w:b w:val="0"/>
          <w:bCs w:val="0"/>
          <w:color w:val="1B2A4A"/>
          <w:sz w:val="22"/>
          <w:szCs w:val="22"/>
        </w:rPr>
        <w:drawing>
          <wp:inline distT="0" distB="0" distL="0" distR="0" wp14:anchorId="7828E543" wp14:editId="26203A48">
            <wp:extent cx="6400800" cy="3042285"/>
            <wp:effectExtent l="0" t="0" r="0" b="5715"/>
            <wp:docPr id="76205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50289" name=""/>
                    <pic:cNvPicPr/>
                  </pic:nvPicPr>
                  <pic:blipFill>
                    <a:blip r:embed="rId14"/>
                    <a:stretch>
                      <a:fillRect/>
                    </a:stretch>
                  </pic:blipFill>
                  <pic:spPr>
                    <a:xfrm>
                      <a:off x="0" y="0"/>
                      <a:ext cx="6400800" cy="3042285"/>
                    </a:xfrm>
                    <a:prstGeom prst="rect">
                      <a:avLst/>
                    </a:prstGeom>
                  </pic:spPr>
                </pic:pic>
              </a:graphicData>
            </a:graphic>
          </wp:inline>
        </w:drawing>
      </w:r>
    </w:p>
    <w:p w14:paraId="73B65958" w14:textId="67AE232C" w:rsidR="000E2C47" w:rsidRDefault="000E2C47">
      <w:pPr>
        <w:pStyle w:val="Heading1"/>
        <w:rPr>
          <w:b w:val="0"/>
          <w:bCs w:val="0"/>
          <w:color w:val="1B2A4A"/>
          <w:sz w:val="22"/>
          <w:szCs w:val="22"/>
        </w:rPr>
      </w:pPr>
      <w:r w:rsidRPr="000E2C47">
        <w:rPr>
          <w:b w:val="0"/>
          <w:bCs w:val="0"/>
          <w:color w:val="1B2A4A"/>
          <w:sz w:val="22"/>
          <w:szCs w:val="22"/>
        </w:rPr>
        <w:lastRenderedPageBreak/>
        <w:drawing>
          <wp:inline distT="0" distB="0" distL="0" distR="0" wp14:anchorId="1E882DFF" wp14:editId="755EBCE3">
            <wp:extent cx="6400800" cy="2481580"/>
            <wp:effectExtent l="0" t="0" r="0" b="0"/>
            <wp:docPr id="57597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75715" name=""/>
                    <pic:cNvPicPr/>
                  </pic:nvPicPr>
                  <pic:blipFill>
                    <a:blip r:embed="rId15"/>
                    <a:stretch>
                      <a:fillRect/>
                    </a:stretch>
                  </pic:blipFill>
                  <pic:spPr>
                    <a:xfrm>
                      <a:off x="0" y="0"/>
                      <a:ext cx="6400800" cy="2481580"/>
                    </a:xfrm>
                    <a:prstGeom prst="rect">
                      <a:avLst/>
                    </a:prstGeom>
                  </pic:spPr>
                </pic:pic>
              </a:graphicData>
            </a:graphic>
          </wp:inline>
        </w:drawing>
      </w:r>
    </w:p>
    <w:p w14:paraId="6E352A7B" w14:textId="77777777" w:rsidR="002C3FDC" w:rsidRDefault="002C3FDC">
      <w:pPr>
        <w:pStyle w:val="Heading1"/>
        <w:rPr>
          <w:b w:val="0"/>
          <w:bCs w:val="0"/>
          <w:color w:val="1B2A4A"/>
          <w:sz w:val="22"/>
          <w:szCs w:val="22"/>
        </w:rPr>
      </w:pPr>
    </w:p>
    <w:p w14:paraId="4C5332A8" w14:textId="77777777" w:rsidR="002C3FDC" w:rsidRDefault="002C3FDC">
      <w:pPr>
        <w:pStyle w:val="Heading1"/>
        <w:rPr>
          <w:b w:val="0"/>
          <w:bCs w:val="0"/>
          <w:color w:val="1B2A4A"/>
          <w:sz w:val="22"/>
          <w:szCs w:val="22"/>
        </w:rPr>
      </w:pPr>
    </w:p>
    <w:p w14:paraId="464973B9" w14:textId="599DEA32" w:rsidR="002C3FDC" w:rsidRPr="002C3FDC" w:rsidRDefault="002C3FDC">
      <w:pPr>
        <w:pStyle w:val="Heading1"/>
        <w:rPr>
          <w:color w:val="215E99" w:themeColor="text2" w:themeTint="BF"/>
          <w:sz w:val="28"/>
          <w:szCs w:val="28"/>
        </w:rPr>
      </w:pPr>
      <w:r w:rsidRPr="002C3FDC">
        <w:rPr>
          <w:color w:val="215E99" w:themeColor="text2" w:themeTint="BF"/>
          <w:sz w:val="28"/>
          <w:szCs w:val="28"/>
        </w:rPr>
        <w:t>8.3 Comparison (Multi-version comparison):</w:t>
      </w:r>
    </w:p>
    <w:p w14:paraId="4F711F5B" w14:textId="2BE8390D" w:rsidR="000E2C47" w:rsidRDefault="000E2C47">
      <w:pPr>
        <w:pStyle w:val="Heading1"/>
        <w:rPr>
          <w:b w:val="0"/>
          <w:bCs w:val="0"/>
          <w:color w:val="1B2A4A"/>
          <w:sz w:val="22"/>
          <w:szCs w:val="22"/>
        </w:rPr>
      </w:pPr>
      <w:r w:rsidRPr="000E2C47">
        <w:rPr>
          <w:b w:val="0"/>
          <w:bCs w:val="0"/>
          <w:color w:val="1B2A4A"/>
          <w:sz w:val="22"/>
          <w:szCs w:val="22"/>
        </w:rPr>
        <w:drawing>
          <wp:inline distT="0" distB="0" distL="0" distR="0" wp14:anchorId="06E169E3" wp14:editId="18EC10E2">
            <wp:extent cx="6400800" cy="3312795"/>
            <wp:effectExtent l="0" t="0" r="0" b="1905"/>
            <wp:docPr id="187735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50176" name=""/>
                    <pic:cNvPicPr/>
                  </pic:nvPicPr>
                  <pic:blipFill>
                    <a:blip r:embed="rId16"/>
                    <a:stretch>
                      <a:fillRect/>
                    </a:stretch>
                  </pic:blipFill>
                  <pic:spPr>
                    <a:xfrm>
                      <a:off x="0" y="0"/>
                      <a:ext cx="6400800" cy="3312795"/>
                    </a:xfrm>
                    <a:prstGeom prst="rect">
                      <a:avLst/>
                    </a:prstGeom>
                  </pic:spPr>
                </pic:pic>
              </a:graphicData>
            </a:graphic>
          </wp:inline>
        </w:drawing>
      </w:r>
    </w:p>
    <w:p w14:paraId="3211CA85" w14:textId="45E7876D" w:rsidR="000E2C47" w:rsidRDefault="00270505">
      <w:pPr>
        <w:pStyle w:val="Heading1"/>
        <w:rPr>
          <w:b w:val="0"/>
          <w:bCs w:val="0"/>
          <w:color w:val="1B2A4A"/>
          <w:sz w:val="22"/>
          <w:szCs w:val="22"/>
        </w:rPr>
      </w:pPr>
      <w:r w:rsidRPr="00270505">
        <w:rPr>
          <w:b w:val="0"/>
          <w:bCs w:val="0"/>
          <w:color w:val="1B2A4A"/>
          <w:sz w:val="22"/>
          <w:szCs w:val="22"/>
        </w:rPr>
        <w:lastRenderedPageBreak/>
        <w:drawing>
          <wp:inline distT="0" distB="0" distL="0" distR="0" wp14:anchorId="5E4330EB" wp14:editId="3DE81D93">
            <wp:extent cx="6400800" cy="3354070"/>
            <wp:effectExtent l="0" t="0" r="0" b="0"/>
            <wp:docPr id="135797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78652" name=""/>
                    <pic:cNvPicPr/>
                  </pic:nvPicPr>
                  <pic:blipFill>
                    <a:blip r:embed="rId17"/>
                    <a:stretch>
                      <a:fillRect/>
                    </a:stretch>
                  </pic:blipFill>
                  <pic:spPr>
                    <a:xfrm>
                      <a:off x="0" y="0"/>
                      <a:ext cx="6400800" cy="3354070"/>
                    </a:xfrm>
                    <a:prstGeom prst="rect">
                      <a:avLst/>
                    </a:prstGeom>
                  </pic:spPr>
                </pic:pic>
              </a:graphicData>
            </a:graphic>
          </wp:inline>
        </w:drawing>
      </w:r>
    </w:p>
    <w:p w14:paraId="3FB5BF5C" w14:textId="3B10B48B" w:rsidR="00270505" w:rsidRDefault="00270505">
      <w:pPr>
        <w:pStyle w:val="Heading1"/>
        <w:rPr>
          <w:b w:val="0"/>
          <w:bCs w:val="0"/>
          <w:color w:val="1B2A4A"/>
          <w:sz w:val="22"/>
          <w:szCs w:val="22"/>
        </w:rPr>
      </w:pPr>
      <w:r w:rsidRPr="00270505">
        <w:rPr>
          <w:b w:val="0"/>
          <w:bCs w:val="0"/>
          <w:color w:val="1B2A4A"/>
          <w:sz w:val="22"/>
          <w:szCs w:val="22"/>
        </w:rPr>
        <w:drawing>
          <wp:inline distT="0" distB="0" distL="0" distR="0" wp14:anchorId="0AEB0141" wp14:editId="5A19E9D8">
            <wp:extent cx="6400800" cy="3125470"/>
            <wp:effectExtent l="0" t="0" r="0" b="0"/>
            <wp:docPr id="170078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87154" name=""/>
                    <pic:cNvPicPr/>
                  </pic:nvPicPr>
                  <pic:blipFill>
                    <a:blip r:embed="rId18"/>
                    <a:stretch>
                      <a:fillRect/>
                    </a:stretch>
                  </pic:blipFill>
                  <pic:spPr>
                    <a:xfrm>
                      <a:off x="0" y="0"/>
                      <a:ext cx="6400800" cy="3125470"/>
                    </a:xfrm>
                    <a:prstGeom prst="rect">
                      <a:avLst/>
                    </a:prstGeom>
                  </pic:spPr>
                </pic:pic>
              </a:graphicData>
            </a:graphic>
          </wp:inline>
        </w:drawing>
      </w:r>
    </w:p>
    <w:p w14:paraId="678C0D5C" w14:textId="3DDE10B5" w:rsidR="00270505" w:rsidRDefault="00270505">
      <w:pPr>
        <w:pStyle w:val="Heading1"/>
        <w:rPr>
          <w:b w:val="0"/>
          <w:bCs w:val="0"/>
          <w:color w:val="1B2A4A"/>
          <w:sz w:val="22"/>
          <w:szCs w:val="22"/>
        </w:rPr>
      </w:pPr>
      <w:r w:rsidRPr="00270505">
        <w:rPr>
          <w:b w:val="0"/>
          <w:bCs w:val="0"/>
          <w:color w:val="1B2A4A"/>
          <w:sz w:val="22"/>
          <w:szCs w:val="22"/>
        </w:rPr>
        <w:lastRenderedPageBreak/>
        <w:drawing>
          <wp:inline distT="0" distB="0" distL="0" distR="0" wp14:anchorId="0B33C507" wp14:editId="214E254E">
            <wp:extent cx="6400800" cy="2868295"/>
            <wp:effectExtent l="0" t="0" r="0" b="8255"/>
            <wp:docPr id="610435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35963" name=""/>
                    <pic:cNvPicPr/>
                  </pic:nvPicPr>
                  <pic:blipFill>
                    <a:blip r:embed="rId19"/>
                    <a:stretch>
                      <a:fillRect/>
                    </a:stretch>
                  </pic:blipFill>
                  <pic:spPr>
                    <a:xfrm>
                      <a:off x="0" y="0"/>
                      <a:ext cx="6400800" cy="2868295"/>
                    </a:xfrm>
                    <a:prstGeom prst="rect">
                      <a:avLst/>
                    </a:prstGeom>
                  </pic:spPr>
                </pic:pic>
              </a:graphicData>
            </a:graphic>
          </wp:inline>
        </w:drawing>
      </w:r>
    </w:p>
    <w:p w14:paraId="67AB4947" w14:textId="77777777" w:rsidR="002C3FDC" w:rsidRDefault="002C3FDC">
      <w:pPr>
        <w:pStyle w:val="Heading1"/>
        <w:rPr>
          <w:b w:val="0"/>
          <w:bCs w:val="0"/>
          <w:color w:val="1B2A4A"/>
          <w:sz w:val="22"/>
          <w:szCs w:val="22"/>
        </w:rPr>
      </w:pPr>
    </w:p>
    <w:p w14:paraId="41158D18" w14:textId="634C66C2" w:rsidR="002C3FDC" w:rsidRPr="002C3FDC" w:rsidRDefault="002C3FDC">
      <w:pPr>
        <w:pStyle w:val="Heading1"/>
        <w:rPr>
          <w:color w:val="215E99" w:themeColor="text2" w:themeTint="BF"/>
          <w:sz w:val="28"/>
          <w:szCs w:val="28"/>
        </w:rPr>
      </w:pPr>
      <w:r w:rsidRPr="002C3FDC">
        <w:rPr>
          <w:color w:val="215E99" w:themeColor="text2" w:themeTint="BF"/>
          <w:sz w:val="28"/>
          <w:szCs w:val="28"/>
        </w:rPr>
        <w:t>8.4 Decision View:</w:t>
      </w:r>
    </w:p>
    <w:p w14:paraId="08683312" w14:textId="39D0C3BF" w:rsidR="00270505" w:rsidRDefault="00270505">
      <w:pPr>
        <w:pStyle w:val="Heading1"/>
        <w:rPr>
          <w:b w:val="0"/>
          <w:bCs w:val="0"/>
          <w:color w:val="1B2A4A"/>
          <w:sz w:val="22"/>
          <w:szCs w:val="22"/>
        </w:rPr>
      </w:pPr>
      <w:r w:rsidRPr="00270505">
        <w:rPr>
          <w:b w:val="0"/>
          <w:bCs w:val="0"/>
          <w:color w:val="1B2A4A"/>
          <w:sz w:val="22"/>
          <w:szCs w:val="22"/>
        </w:rPr>
        <w:drawing>
          <wp:inline distT="0" distB="0" distL="0" distR="0" wp14:anchorId="18F25A6B" wp14:editId="205A5DFA">
            <wp:extent cx="6400800" cy="3768725"/>
            <wp:effectExtent l="0" t="0" r="0" b="3175"/>
            <wp:docPr id="1465290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90875" name=""/>
                    <pic:cNvPicPr/>
                  </pic:nvPicPr>
                  <pic:blipFill>
                    <a:blip r:embed="rId20"/>
                    <a:stretch>
                      <a:fillRect/>
                    </a:stretch>
                  </pic:blipFill>
                  <pic:spPr>
                    <a:xfrm>
                      <a:off x="0" y="0"/>
                      <a:ext cx="6400800" cy="3768725"/>
                    </a:xfrm>
                    <a:prstGeom prst="rect">
                      <a:avLst/>
                    </a:prstGeom>
                  </pic:spPr>
                </pic:pic>
              </a:graphicData>
            </a:graphic>
          </wp:inline>
        </w:drawing>
      </w:r>
    </w:p>
    <w:p w14:paraId="73E685B4" w14:textId="086F6A1D" w:rsidR="00270505" w:rsidRPr="000E2C47" w:rsidRDefault="002F6C00">
      <w:pPr>
        <w:pStyle w:val="Heading1"/>
        <w:rPr>
          <w:b w:val="0"/>
          <w:bCs w:val="0"/>
          <w:color w:val="1B2A4A"/>
          <w:sz w:val="22"/>
          <w:szCs w:val="22"/>
        </w:rPr>
      </w:pPr>
      <w:r w:rsidRPr="002F6C00">
        <w:rPr>
          <w:b w:val="0"/>
          <w:bCs w:val="0"/>
          <w:color w:val="1B2A4A"/>
          <w:sz w:val="22"/>
          <w:szCs w:val="22"/>
        </w:rPr>
        <w:lastRenderedPageBreak/>
        <w:drawing>
          <wp:inline distT="0" distB="0" distL="0" distR="0" wp14:anchorId="35467D87" wp14:editId="7F696C1F">
            <wp:extent cx="6400800" cy="3048000"/>
            <wp:effectExtent l="0" t="0" r="0" b="0"/>
            <wp:docPr id="118656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68609" name=""/>
                    <pic:cNvPicPr/>
                  </pic:nvPicPr>
                  <pic:blipFill>
                    <a:blip r:embed="rId21"/>
                    <a:stretch>
                      <a:fillRect/>
                    </a:stretch>
                  </pic:blipFill>
                  <pic:spPr>
                    <a:xfrm>
                      <a:off x="0" y="0"/>
                      <a:ext cx="6400800" cy="3048000"/>
                    </a:xfrm>
                    <a:prstGeom prst="rect">
                      <a:avLst/>
                    </a:prstGeom>
                  </pic:spPr>
                </pic:pic>
              </a:graphicData>
            </a:graphic>
          </wp:inline>
        </w:drawing>
      </w:r>
    </w:p>
    <w:p w14:paraId="76B23F41" w14:textId="77777777" w:rsidR="001675A0" w:rsidRDefault="001675A0">
      <w:pPr>
        <w:pStyle w:val="Heading1"/>
        <w:rPr>
          <w:color w:val="1B2A4A"/>
        </w:rPr>
      </w:pPr>
    </w:p>
    <w:p w14:paraId="1ACB8817" w14:textId="77777777" w:rsidR="001675A0" w:rsidRDefault="001675A0">
      <w:pPr>
        <w:pStyle w:val="Heading1"/>
        <w:rPr>
          <w:color w:val="1B2A4A"/>
        </w:rPr>
      </w:pPr>
    </w:p>
    <w:p w14:paraId="1DD4727D" w14:textId="77777777" w:rsidR="001675A0" w:rsidRDefault="001675A0">
      <w:pPr>
        <w:pStyle w:val="Heading1"/>
        <w:rPr>
          <w:color w:val="1B2A4A"/>
        </w:rPr>
      </w:pPr>
    </w:p>
    <w:p w14:paraId="74779085" w14:textId="77777777" w:rsidR="001675A0" w:rsidRDefault="001675A0">
      <w:pPr>
        <w:pStyle w:val="Heading1"/>
        <w:rPr>
          <w:color w:val="1B2A4A"/>
        </w:rPr>
      </w:pPr>
    </w:p>
    <w:p w14:paraId="7D1A6E69" w14:textId="77777777" w:rsidR="001675A0" w:rsidRDefault="001675A0">
      <w:pPr>
        <w:pStyle w:val="Heading1"/>
        <w:rPr>
          <w:color w:val="1B2A4A"/>
        </w:rPr>
      </w:pPr>
    </w:p>
    <w:p w14:paraId="059A06FB" w14:textId="77777777" w:rsidR="001675A0" w:rsidRDefault="001675A0">
      <w:pPr>
        <w:pStyle w:val="Heading1"/>
        <w:rPr>
          <w:color w:val="1B2A4A"/>
        </w:rPr>
      </w:pPr>
    </w:p>
    <w:p w14:paraId="08A48259" w14:textId="77777777" w:rsidR="001675A0" w:rsidRDefault="001675A0">
      <w:pPr>
        <w:pStyle w:val="Heading1"/>
        <w:rPr>
          <w:color w:val="1B2A4A"/>
        </w:rPr>
      </w:pPr>
    </w:p>
    <w:p w14:paraId="0DF863E8" w14:textId="77777777" w:rsidR="001675A0" w:rsidRDefault="001675A0">
      <w:pPr>
        <w:pStyle w:val="Heading1"/>
        <w:rPr>
          <w:color w:val="1B2A4A"/>
        </w:rPr>
      </w:pPr>
    </w:p>
    <w:p w14:paraId="4046C685" w14:textId="77777777" w:rsidR="001675A0" w:rsidRDefault="001675A0">
      <w:pPr>
        <w:pStyle w:val="Heading1"/>
        <w:rPr>
          <w:color w:val="1B2A4A"/>
        </w:rPr>
      </w:pPr>
    </w:p>
    <w:p w14:paraId="44CE454A" w14:textId="77777777" w:rsidR="001675A0" w:rsidRDefault="001675A0">
      <w:pPr>
        <w:pStyle w:val="Heading1"/>
        <w:rPr>
          <w:color w:val="1B2A4A"/>
        </w:rPr>
      </w:pPr>
    </w:p>
    <w:p w14:paraId="7CD948EC" w14:textId="68F41B23" w:rsidR="008406EC" w:rsidRDefault="002C3FDC">
      <w:pPr>
        <w:pStyle w:val="Heading1"/>
      </w:pPr>
      <w:r>
        <w:rPr>
          <w:color w:val="1B2A4A"/>
        </w:rPr>
        <w:lastRenderedPageBreak/>
        <w:t>9</w:t>
      </w:r>
      <w:r w:rsidR="00000000">
        <w:rPr>
          <w:color w:val="1B2A4A"/>
        </w:rPr>
        <w:t>.</w:t>
      </w:r>
      <w:r w:rsidR="00DD4D24">
        <w:rPr>
          <w:color w:val="1B2A4A"/>
        </w:rPr>
        <w:t xml:space="preserve"> Future Enhancements</w:t>
      </w:r>
    </w:p>
    <w:p w14:paraId="36CF8470" w14:textId="77777777" w:rsidR="008406EC" w:rsidRDefault="008406EC">
      <w:pPr>
        <w:pBdr>
          <w:bottom w:val="single" w:sz="6" w:space="4" w:color="2D6A8F"/>
        </w:pBdr>
        <w:spacing w:before="160" w:after="160"/>
      </w:pPr>
    </w:p>
    <w:p w14:paraId="7314F5A6" w14:textId="3772F68F" w:rsidR="00DD4D24" w:rsidRPr="00DD4D24" w:rsidRDefault="00DD4D24" w:rsidP="00DD4D24">
      <w:pPr>
        <w:pStyle w:val="Heading2"/>
        <w:rPr>
          <w:color w:val="215E99" w:themeColor="text2" w:themeTint="BF"/>
        </w:rPr>
      </w:pPr>
      <w:r w:rsidRPr="00DD4D24">
        <w:rPr>
          <w:color w:val="215E99" w:themeColor="text2" w:themeTint="BF"/>
        </w:rPr>
        <w:t>9.1</w:t>
      </w:r>
      <w:r w:rsidRPr="00DD4D24">
        <w:rPr>
          <w:color w:val="215E99" w:themeColor="text2" w:themeTint="BF"/>
        </w:rPr>
        <w:t xml:space="preserve"> Enhancements to the Metadata-Only Pipeline</w:t>
      </w:r>
    </w:p>
    <w:p w14:paraId="0620C45D" w14:textId="77777777" w:rsidR="00DD4D24" w:rsidRPr="00DD4D24" w:rsidRDefault="00DD4D24" w:rsidP="00DD4D24">
      <w:pPr>
        <w:pStyle w:val="Heading2"/>
        <w:rPr>
          <w:b w:val="0"/>
          <w:bCs w:val="0"/>
          <w:sz w:val="22"/>
          <w:szCs w:val="22"/>
        </w:rPr>
      </w:pPr>
      <w:r w:rsidRPr="00DD4D24">
        <w:rPr>
          <w:b w:val="0"/>
          <w:bCs w:val="0"/>
          <w:sz w:val="22"/>
          <w:szCs w:val="22"/>
        </w:rPr>
        <w:t xml:space="preserve">These improvements can be implemented directly on the current catalog </w:t>
      </w:r>
      <w:proofErr w:type="gramStart"/>
      <w:r w:rsidRPr="00DD4D24">
        <w:rPr>
          <w:b w:val="0"/>
          <w:bCs w:val="0"/>
          <w:sz w:val="22"/>
          <w:szCs w:val="22"/>
        </w:rPr>
        <w:t>metadata ingestion</w:t>
      </w:r>
      <w:proofErr w:type="gramEnd"/>
      <w:r w:rsidRPr="00DD4D24">
        <w:rPr>
          <w:b w:val="0"/>
          <w:bCs w:val="0"/>
          <w:sz w:val="22"/>
          <w:szCs w:val="22"/>
        </w:rPr>
        <w:t xml:space="preserve"> structure.</w:t>
      </w:r>
    </w:p>
    <w:p w14:paraId="3219DC5B" w14:textId="77777777" w:rsidR="00DD4D24" w:rsidRPr="005824C4" w:rsidRDefault="00DD4D24" w:rsidP="00DD4D24">
      <w:pPr>
        <w:pStyle w:val="Heading2"/>
        <w:rPr>
          <w:color w:val="215E99" w:themeColor="text2" w:themeTint="BF"/>
        </w:rPr>
      </w:pPr>
      <w:r w:rsidRPr="005824C4">
        <w:rPr>
          <w:color w:val="215E99" w:themeColor="text2" w:themeTint="BF"/>
        </w:rPr>
        <w:t>A. Headless/Offline AI via Local LLM Integrations (</w:t>
      </w:r>
      <w:proofErr w:type="spellStart"/>
      <w:r w:rsidRPr="005824C4">
        <w:rPr>
          <w:color w:val="215E99" w:themeColor="text2" w:themeTint="BF"/>
        </w:rPr>
        <w:t>Ollama</w:t>
      </w:r>
      <w:proofErr w:type="spellEnd"/>
      <w:r w:rsidRPr="005824C4">
        <w:rPr>
          <w:color w:val="215E99" w:themeColor="text2" w:themeTint="BF"/>
        </w:rPr>
        <w:t>)</w:t>
      </w:r>
    </w:p>
    <w:p w14:paraId="25276E38" w14:textId="77777777" w:rsidR="00DD4D24" w:rsidRPr="005824C4" w:rsidRDefault="00DD4D24" w:rsidP="00DD4D24">
      <w:pPr>
        <w:pStyle w:val="Heading2"/>
        <w:numPr>
          <w:ilvl w:val="0"/>
          <w:numId w:val="5"/>
        </w:numPr>
        <w:rPr>
          <w:b w:val="0"/>
          <w:bCs w:val="0"/>
          <w:color w:val="000000" w:themeColor="text1"/>
          <w:sz w:val="22"/>
          <w:szCs w:val="22"/>
        </w:rPr>
      </w:pPr>
      <w:r w:rsidRPr="005824C4">
        <w:rPr>
          <w:b w:val="0"/>
          <w:bCs w:val="0"/>
          <w:color w:val="000000" w:themeColor="text1"/>
          <w:sz w:val="22"/>
          <w:szCs w:val="22"/>
        </w:rPr>
        <w:t>Objective: Replace external OpenAI APIs with self-contained, zero-cost local runners for headless enterprise deployments.</w:t>
      </w:r>
    </w:p>
    <w:p w14:paraId="74BC280B" w14:textId="77777777" w:rsidR="00DD4D24" w:rsidRPr="005824C4" w:rsidRDefault="00DD4D24" w:rsidP="00DD4D24">
      <w:pPr>
        <w:pStyle w:val="Heading2"/>
        <w:numPr>
          <w:ilvl w:val="0"/>
          <w:numId w:val="5"/>
        </w:numPr>
        <w:rPr>
          <w:b w:val="0"/>
          <w:bCs w:val="0"/>
          <w:color w:val="000000" w:themeColor="text1"/>
          <w:sz w:val="22"/>
          <w:szCs w:val="22"/>
        </w:rPr>
      </w:pPr>
      <w:r w:rsidRPr="005824C4">
        <w:rPr>
          <w:b w:val="0"/>
          <w:bCs w:val="0"/>
          <w:color w:val="000000" w:themeColor="text1"/>
          <w:sz w:val="22"/>
          <w:szCs w:val="22"/>
        </w:rPr>
        <w:t>Details: Update abt/llm/llm_client.py and abt/llm/llm_config.py to support an offline model host (e.g., http://localhost:11434/api/chat running Llama 3 or Mistral). This secures sensitive information catalog metadata locally and ensures consistent service uptime.</w:t>
      </w:r>
    </w:p>
    <w:p w14:paraId="715915B2" w14:textId="77777777" w:rsidR="00DD4D24" w:rsidRPr="005824C4" w:rsidRDefault="00DD4D24" w:rsidP="00DD4D24">
      <w:pPr>
        <w:pStyle w:val="Heading2"/>
        <w:rPr>
          <w:color w:val="215E99" w:themeColor="text2" w:themeTint="BF"/>
        </w:rPr>
      </w:pPr>
      <w:r w:rsidRPr="005824C4">
        <w:rPr>
          <w:color w:val="215E99" w:themeColor="text2" w:themeTint="BF"/>
        </w:rPr>
        <w:t>B. Feature Importance Integration vs. Derived Urgency Metrics</w:t>
      </w:r>
    </w:p>
    <w:p w14:paraId="01A2367E" w14:textId="77777777" w:rsidR="00DD4D24" w:rsidRPr="005824C4" w:rsidRDefault="00DD4D24" w:rsidP="00DD4D24">
      <w:pPr>
        <w:pStyle w:val="Heading2"/>
        <w:numPr>
          <w:ilvl w:val="0"/>
          <w:numId w:val="6"/>
        </w:numPr>
        <w:rPr>
          <w:b w:val="0"/>
          <w:bCs w:val="0"/>
          <w:color w:val="000000" w:themeColor="text1"/>
          <w:sz w:val="22"/>
          <w:szCs w:val="22"/>
        </w:rPr>
      </w:pPr>
      <w:r w:rsidRPr="005824C4">
        <w:rPr>
          <w:b w:val="0"/>
          <w:bCs w:val="0"/>
          <w:color w:val="000000" w:themeColor="text1"/>
          <w:sz w:val="22"/>
          <w:szCs w:val="22"/>
        </w:rPr>
        <w:t>Objective: Prevent irrelevant or highly volatile variables from pushing critical predictors out of the Decision View cards.</w:t>
      </w:r>
    </w:p>
    <w:p w14:paraId="471137BF" w14:textId="77777777" w:rsidR="00DD4D24" w:rsidRPr="005824C4" w:rsidRDefault="00DD4D24" w:rsidP="00DD4D24">
      <w:pPr>
        <w:pStyle w:val="Heading2"/>
        <w:numPr>
          <w:ilvl w:val="0"/>
          <w:numId w:val="6"/>
        </w:numPr>
        <w:rPr>
          <w:b w:val="0"/>
          <w:bCs w:val="0"/>
          <w:color w:val="000000" w:themeColor="text1"/>
          <w:sz w:val="22"/>
          <w:szCs w:val="22"/>
        </w:rPr>
      </w:pPr>
      <w:r w:rsidRPr="005824C4">
        <w:rPr>
          <w:b w:val="0"/>
          <w:bCs w:val="0"/>
          <w:color w:val="000000" w:themeColor="text1"/>
          <w:sz w:val="22"/>
          <w:szCs w:val="22"/>
        </w:rPr>
        <w:t>Details: Expand the metadata ingestion schema to accept true model coefficients or feature importances (e.g., SHAP values, Gini importances, or Permutation importances from training). These actual predictor weights will be used to rank drift signals, ensuring major changes in high-impact features (like income or DTI) are prioritized first.</w:t>
      </w:r>
    </w:p>
    <w:p w14:paraId="7A946829" w14:textId="77777777" w:rsidR="00DD4D24" w:rsidRPr="005824C4" w:rsidRDefault="00DD4D24" w:rsidP="00DD4D24">
      <w:pPr>
        <w:pStyle w:val="Heading2"/>
        <w:rPr>
          <w:color w:val="215E99" w:themeColor="text2" w:themeTint="BF"/>
        </w:rPr>
      </w:pPr>
      <w:r w:rsidRPr="005824C4">
        <w:rPr>
          <w:color w:val="215E99" w:themeColor="text2" w:themeTint="BF"/>
        </w:rPr>
        <w:t xml:space="preserve">C. In-Context Learning (ICL) </w:t>
      </w:r>
      <w:proofErr w:type="gramStart"/>
      <w:r w:rsidRPr="005824C4">
        <w:rPr>
          <w:color w:val="215E99" w:themeColor="text2" w:themeTint="BF"/>
        </w:rPr>
        <w:t>few-shot</w:t>
      </w:r>
      <w:proofErr w:type="gramEnd"/>
      <w:r w:rsidRPr="005824C4">
        <w:rPr>
          <w:color w:val="215E99" w:themeColor="text2" w:themeTint="BF"/>
        </w:rPr>
        <w:t xml:space="preserve"> prompts</w:t>
      </w:r>
    </w:p>
    <w:p w14:paraId="2A6CE708" w14:textId="77777777" w:rsidR="00DD4D24" w:rsidRPr="005824C4" w:rsidRDefault="00DD4D24" w:rsidP="00DD4D24">
      <w:pPr>
        <w:pStyle w:val="Heading2"/>
        <w:numPr>
          <w:ilvl w:val="0"/>
          <w:numId w:val="7"/>
        </w:numPr>
        <w:rPr>
          <w:b w:val="0"/>
          <w:bCs w:val="0"/>
          <w:color w:val="000000" w:themeColor="text1"/>
          <w:sz w:val="22"/>
          <w:szCs w:val="22"/>
        </w:rPr>
      </w:pPr>
      <w:r w:rsidRPr="005824C4">
        <w:rPr>
          <w:b w:val="0"/>
          <w:bCs w:val="0"/>
          <w:color w:val="000000" w:themeColor="text1"/>
          <w:sz w:val="22"/>
          <w:szCs w:val="22"/>
        </w:rPr>
        <w:t>Objective: Refine LLM narration, boundaries evidence, and action recommendations.</w:t>
      </w:r>
    </w:p>
    <w:p w14:paraId="2EE7D461" w14:textId="77777777" w:rsidR="00DD4D24" w:rsidRPr="005824C4" w:rsidRDefault="00DD4D24" w:rsidP="00DD4D24">
      <w:pPr>
        <w:pStyle w:val="Heading2"/>
        <w:numPr>
          <w:ilvl w:val="0"/>
          <w:numId w:val="7"/>
        </w:numPr>
        <w:rPr>
          <w:b w:val="0"/>
          <w:bCs w:val="0"/>
          <w:color w:val="000000" w:themeColor="text1"/>
          <w:sz w:val="22"/>
          <w:szCs w:val="22"/>
        </w:rPr>
      </w:pPr>
      <w:r w:rsidRPr="005824C4">
        <w:rPr>
          <w:b w:val="0"/>
          <w:bCs w:val="0"/>
          <w:color w:val="000000" w:themeColor="text1"/>
          <w:sz w:val="22"/>
          <w:szCs w:val="22"/>
        </w:rPr>
        <w:t>Details: Embed 2–3 concrete input/output examples inside the _CARD_SYSTEM system prompts in abt/llm/llm_prompts.py for target domains like Fraud or Churn. This acts as a guide to teach the model domain-specific terminology (e.g., chargeback rates vs. customer retention metrics) and ensure style consistency.</w:t>
      </w:r>
    </w:p>
    <w:p w14:paraId="0ECB691B" w14:textId="77777777" w:rsidR="00DD4D24" w:rsidRPr="005824C4" w:rsidRDefault="00DD4D24" w:rsidP="00DD4D24">
      <w:pPr>
        <w:pStyle w:val="Heading2"/>
        <w:rPr>
          <w:color w:val="215E99" w:themeColor="text2" w:themeTint="BF"/>
        </w:rPr>
      </w:pPr>
      <w:r w:rsidRPr="005824C4">
        <w:rPr>
          <w:color w:val="215E99" w:themeColor="text2" w:themeTint="BF"/>
        </w:rPr>
        <w:t>D. Segment-Conditioned Metadata Ingestion</w:t>
      </w:r>
    </w:p>
    <w:p w14:paraId="2C8BD872" w14:textId="77777777" w:rsidR="00DD4D24" w:rsidRPr="005824C4" w:rsidRDefault="00DD4D24" w:rsidP="00DD4D24">
      <w:pPr>
        <w:pStyle w:val="Heading2"/>
        <w:numPr>
          <w:ilvl w:val="0"/>
          <w:numId w:val="8"/>
        </w:numPr>
        <w:rPr>
          <w:b w:val="0"/>
          <w:bCs w:val="0"/>
          <w:color w:val="000000" w:themeColor="text1"/>
          <w:sz w:val="22"/>
          <w:szCs w:val="22"/>
        </w:rPr>
      </w:pPr>
      <w:r w:rsidRPr="005824C4">
        <w:rPr>
          <w:b w:val="0"/>
          <w:bCs w:val="0"/>
          <w:color w:val="000000" w:themeColor="text1"/>
          <w:sz w:val="22"/>
          <w:szCs w:val="22"/>
        </w:rPr>
        <w:t>Objective: Enable segment-specific diagnostic recommendations.</w:t>
      </w:r>
    </w:p>
    <w:p w14:paraId="0BFB6AA1" w14:textId="77777777" w:rsidR="00DD4D24" w:rsidRPr="005824C4" w:rsidRDefault="00DD4D24" w:rsidP="00DD4D24">
      <w:pPr>
        <w:pStyle w:val="Heading2"/>
        <w:numPr>
          <w:ilvl w:val="0"/>
          <w:numId w:val="8"/>
        </w:numPr>
        <w:rPr>
          <w:b w:val="0"/>
          <w:bCs w:val="0"/>
          <w:color w:val="000000" w:themeColor="text1"/>
          <w:sz w:val="22"/>
          <w:szCs w:val="22"/>
        </w:rPr>
      </w:pPr>
      <w:r w:rsidRPr="005824C4">
        <w:rPr>
          <w:b w:val="0"/>
          <w:bCs w:val="0"/>
          <w:color w:val="000000" w:themeColor="text1"/>
          <w:sz w:val="22"/>
          <w:szCs w:val="22"/>
        </w:rPr>
        <w:t>Details: Allow the catalog ingestion engine to accept column profiles grouped by categorical variables (e.g., segment or </w:t>
      </w:r>
      <w:proofErr w:type="spellStart"/>
      <w:r w:rsidRPr="005824C4">
        <w:rPr>
          <w:b w:val="0"/>
          <w:bCs w:val="0"/>
          <w:color w:val="000000" w:themeColor="text1"/>
          <w:sz w:val="22"/>
          <w:szCs w:val="22"/>
        </w:rPr>
        <w:t>risk_band</w:t>
      </w:r>
      <w:proofErr w:type="spellEnd"/>
      <w:r w:rsidRPr="005824C4">
        <w:rPr>
          <w:b w:val="0"/>
          <w:bCs w:val="0"/>
          <w:color w:val="000000" w:themeColor="text1"/>
          <w:sz w:val="22"/>
          <w:szCs w:val="22"/>
        </w:rPr>
        <w:t>). The comparison engine can then track sub-population drift trajectories (e.g. </w:t>
      </w:r>
      <w:r w:rsidRPr="005824C4">
        <w:rPr>
          <w:b w:val="0"/>
          <w:bCs w:val="0"/>
          <w:i/>
          <w:iCs/>
          <w:color w:val="000000" w:themeColor="text1"/>
          <w:sz w:val="22"/>
          <w:szCs w:val="22"/>
        </w:rPr>
        <w:t xml:space="preserve">"DTI increased by 8% specifically within the </w:t>
      </w:r>
      <w:proofErr w:type="gramStart"/>
      <w:r w:rsidRPr="005824C4">
        <w:rPr>
          <w:b w:val="0"/>
          <w:bCs w:val="0"/>
          <w:i/>
          <w:iCs/>
          <w:color w:val="000000" w:themeColor="text1"/>
          <w:sz w:val="22"/>
          <w:szCs w:val="22"/>
        </w:rPr>
        <w:t>High Risk</w:t>
      </w:r>
      <w:proofErr w:type="gramEnd"/>
      <w:r w:rsidRPr="005824C4">
        <w:rPr>
          <w:b w:val="0"/>
          <w:bCs w:val="0"/>
          <w:i/>
          <w:iCs/>
          <w:color w:val="000000" w:themeColor="text1"/>
          <w:sz w:val="22"/>
          <w:szCs w:val="22"/>
        </w:rPr>
        <w:t xml:space="preserve"> segment"</w:t>
      </w:r>
      <w:r w:rsidRPr="005824C4">
        <w:rPr>
          <w:b w:val="0"/>
          <w:bCs w:val="0"/>
          <w:color w:val="000000" w:themeColor="text1"/>
          <w:sz w:val="22"/>
          <w:szCs w:val="22"/>
        </w:rPr>
        <w:t xml:space="preserve">), enabling </w:t>
      </w:r>
      <w:proofErr w:type="gramStart"/>
      <w:r w:rsidRPr="005824C4">
        <w:rPr>
          <w:b w:val="0"/>
          <w:bCs w:val="0"/>
          <w:color w:val="000000" w:themeColor="text1"/>
          <w:sz w:val="22"/>
          <w:szCs w:val="22"/>
        </w:rPr>
        <w:t>targeted</w:t>
      </w:r>
      <w:proofErr w:type="gramEnd"/>
      <w:r w:rsidRPr="005824C4">
        <w:rPr>
          <w:b w:val="0"/>
          <w:bCs w:val="0"/>
          <w:color w:val="000000" w:themeColor="text1"/>
          <w:sz w:val="22"/>
          <w:szCs w:val="22"/>
        </w:rPr>
        <w:t xml:space="preserve"> recommendations instead of global refit instructions.</w:t>
      </w:r>
    </w:p>
    <w:p w14:paraId="47365477" w14:textId="064D8136" w:rsidR="00DD4D24" w:rsidRPr="00DD4D24" w:rsidRDefault="00DD4D24" w:rsidP="00DD4D24">
      <w:pPr>
        <w:pStyle w:val="Heading2"/>
        <w:rPr>
          <w:color w:val="000000" w:themeColor="text1"/>
        </w:rPr>
      </w:pPr>
    </w:p>
    <w:p w14:paraId="6099841A" w14:textId="77777777" w:rsidR="005824C4" w:rsidRDefault="005824C4" w:rsidP="00DD4D24">
      <w:pPr>
        <w:pStyle w:val="Heading2"/>
        <w:rPr>
          <w:color w:val="000000" w:themeColor="text1"/>
        </w:rPr>
      </w:pPr>
    </w:p>
    <w:p w14:paraId="0A5338FE" w14:textId="06905A59" w:rsidR="00DD4D24" w:rsidRPr="005824C4" w:rsidRDefault="005824C4" w:rsidP="00DD4D24">
      <w:pPr>
        <w:pStyle w:val="Heading2"/>
        <w:rPr>
          <w:color w:val="215E99" w:themeColor="text2" w:themeTint="BF"/>
        </w:rPr>
      </w:pPr>
      <w:r w:rsidRPr="005824C4">
        <w:rPr>
          <w:color w:val="215E99" w:themeColor="text2" w:themeTint="BF"/>
        </w:rPr>
        <w:lastRenderedPageBreak/>
        <w:t>9.</w:t>
      </w:r>
      <w:r w:rsidR="00DD4D24" w:rsidRPr="005824C4">
        <w:rPr>
          <w:color w:val="215E99" w:themeColor="text2" w:themeTint="BF"/>
        </w:rPr>
        <w:t>2 Advanced Capabilities Unlocked by Raw Dataset Access</w:t>
      </w:r>
    </w:p>
    <w:p w14:paraId="35BE20FF" w14:textId="77777777" w:rsidR="00DD4D24" w:rsidRPr="005824C4" w:rsidRDefault="00DD4D24" w:rsidP="00DD4D24">
      <w:pPr>
        <w:pStyle w:val="Heading2"/>
        <w:rPr>
          <w:b w:val="0"/>
          <w:bCs w:val="0"/>
          <w:color w:val="000000" w:themeColor="text1"/>
          <w:sz w:val="22"/>
          <w:szCs w:val="22"/>
        </w:rPr>
      </w:pPr>
      <w:r w:rsidRPr="005824C4">
        <w:rPr>
          <w:b w:val="0"/>
          <w:bCs w:val="0"/>
          <w:color w:val="000000" w:themeColor="text1"/>
          <w:sz w:val="22"/>
          <w:szCs w:val="22"/>
        </w:rPr>
        <w:t>If the platform is integrated with raw data lakes or database access, the following features can be added.</w:t>
      </w:r>
    </w:p>
    <w:p w14:paraId="5A049D5E" w14:textId="77777777" w:rsidR="00DD4D24" w:rsidRPr="005824C4" w:rsidRDefault="00DD4D24" w:rsidP="00DD4D24">
      <w:pPr>
        <w:pStyle w:val="Heading2"/>
        <w:rPr>
          <w:color w:val="215E99" w:themeColor="text2" w:themeTint="BF"/>
        </w:rPr>
      </w:pPr>
      <w:r w:rsidRPr="005824C4">
        <w:rPr>
          <w:color w:val="215E99" w:themeColor="text2" w:themeTint="BF"/>
        </w:rPr>
        <w:t xml:space="preserve">A. Dynamic </w:t>
      </w:r>
      <w:proofErr w:type="spellStart"/>
      <w:r w:rsidRPr="005824C4">
        <w:rPr>
          <w:color w:val="215E99" w:themeColor="text2" w:themeTint="BF"/>
        </w:rPr>
        <w:t>WoE</w:t>
      </w:r>
      <w:proofErr w:type="spellEnd"/>
      <w:r w:rsidRPr="005824C4">
        <w:rPr>
          <w:color w:val="215E99" w:themeColor="text2" w:themeTint="BF"/>
        </w:rPr>
        <w:t xml:space="preserve"> Binning &amp; Information Value (IV) Calculations</w:t>
      </w:r>
    </w:p>
    <w:p w14:paraId="7E160AF7" w14:textId="77777777" w:rsidR="00DD4D24" w:rsidRPr="005824C4" w:rsidRDefault="00DD4D24" w:rsidP="00DD4D24">
      <w:pPr>
        <w:pStyle w:val="Heading2"/>
        <w:numPr>
          <w:ilvl w:val="0"/>
          <w:numId w:val="9"/>
        </w:numPr>
        <w:rPr>
          <w:b w:val="0"/>
          <w:bCs w:val="0"/>
          <w:color w:val="000000" w:themeColor="text1"/>
          <w:sz w:val="22"/>
          <w:szCs w:val="22"/>
        </w:rPr>
      </w:pPr>
      <w:r w:rsidRPr="005824C4">
        <w:rPr>
          <w:b w:val="0"/>
          <w:bCs w:val="0"/>
          <w:color w:val="000000" w:themeColor="text1"/>
          <w:sz w:val="22"/>
          <w:szCs w:val="22"/>
        </w:rPr>
        <w:t>Objective: Calculate proposed binning updates automatically.</w:t>
      </w:r>
    </w:p>
    <w:p w14:paraId="2EAFB48C" w14:textId="77777777" w:rsidR="00DD4D24" w:rsidRPr="005824C4" w:rsidRDefault="00DD4D24" w:rsidP="00DD4D24">
      <w:pPr>
        <w:pStyle w:val="Heading2"/>
        <w:numPr>
          <w:ilvl w:val="0"/>
          <w:numId w:val="9"/>
        </w:numPr>
        <w:rPr>
          <w:b w:val="0"/>
          <w:bCs w:val="0"/>
          <w:color w:val="000000" w:themeColor="text1"/>
          <w:sz w:val="22"/>
          <w:szCs w:val="22"/>
        </w:rPr>
      </w:pPr>
      <w:r w:rsidRPr="005824C4">
        <w:rPr>
          <w:b w:val="0"/>
          <w:bCs w:val="0"/>
          <w:color w:val="000000" w:themeColor="text1"/>
          <w:sz w:val="22"/>
          <w:szCs w:val="22"/>
        </w:rPr>
        <w:t>Details: Analyze the raw dataset to compute new Weight of Evidence (</w:t>
      </w:r>
      <w:proofErr w:type="spellStart"/>
      <w:r w:rsidRPr="005824C4">
        <w:rPr>
          <w:b w:val="0"/>
          <w:bCs w:val="0"/>
          <w:color w:val="000000" w:themeColor="text1"/>
          <w:sz w:val="22"/>
          <w:szCs w:val="22"/>
        </w:rPr>
        <w:t>WoE</w:t>
      </w:r>
      <w:proofErr w:type="spellEnd"/>
      <w:r w:rsidRPr="005824C4">
        <w:rPr>
          <w:b w:val="0"/>
          <w:bCs w:val="0"/>
          <w:color w:val="000000" w:themeColor="text1"/>
          <w:sz w:val="22"/>
          <w:szCs w:val="22"/>
        </w:rPr>
        <w:t>) boundaries and quantify the performance gain. The UI can display a comparison of the feature's Information Value (IV) before and after re-binning (e.g., </w:t>
      </w:r>
      <w:r w:rsidRPr="005824C4">
        <w:rPr>
          <w:b w:val="0"/>
          <w:bCs w:val="0"/>
          <w:i/>
          <w:iCs/>
          <w:color w:val="000000" w:themeColor="text1"/>
          <w:sz w:val="22"/>
          <w:szCs w:val="22"/>
        </w:rPr>
        <w:t>"Refitting bin boundaries for income restores its IV from 0.12 back to 0.28"</w:t>
      </w:r>
      <w:r w:rsidRPr="005824C4">
        <w:rPr>
          <w:b w:val="0"/>
          <w:bCs w:val="0"/>
          <w:color w:val="000000" w:themeColor="text1"/>
          <w:sz w:val="22"/>
          <w:szCs w:val="22"/>
        </w:rPr>
        <w:t>), giving the validation team clear quantitative evidence to proceed.</w:t>
      </w:r>
    </w:p>
    <w:p w14:paraId="25AE1A6E" w14:textId="77777777" w:rsidR="00DD4D24" w:rsidRPr="005824C4" w:rsidRDefault="00DD4D24" w:rsidP="00DD4D24">
      <w:pPr>
        <w:pStyle w:val="Heading2"/>
        <w:rPr>
          <w:color w:val="215E99" w:themeColor="text2" w:themeTint="BF"/>
        </w:rPr>
      </w:pPr>
      <w:r w:rsidRPr="005824C4">
        <w:rPr>
          <w:color w:val="215E99" w:themeColor="text2" w:themeTint="BF"/>
        </w:rPr>
        <w:t>B. Multivariate Drift Detection (Joint Distribution Shift)</w:t>
      </w:r>
    </w:p>
    <w:p w14:paraId="2338B0F3" w14:textId="77777777" w:rsidR="00DD4D24" w:rsidRPr="005824C4" w:rsidRDefault="00DD4D24" w:rsidP="00DD4D24">
      <w:pPr>
        <w:pStyle w:val="Heading2"/>
        <w:numPr>
          <w:ilvl w:val="0"/>
          <w:numId w:val="10"/>
        </w:numPr>
        <w:rPr>
          <w:b w:val="0"/>
          <w:bCs w:val="0"/>
          <w:color w:val="000000" w:themeColor="text1"/>
          <w:sz w:val="22"/>
          <w:szCs w:val="22"/>
        </w:rPr>
      </w:pPr>
      <w:r w:rsidRPr="005824C4">
        <w:rPr>
          <w:b w:val="0"/>
          <w:bCs w:val="0"/>
          <w:color w:val="000000" w:themeColor="text1"/>
          <w:sz w:val="22"/>
          <w:szCs w:val="22"/>
        </w:rPr>
        <w:t>Objective: Identify correlation shifts across columns that univariate PSI checks miss.</w:t>
      </w:r>
    </w:p>
    <w:p w14:paraId="50E91C97" w14:textId="77777777" w:rsidR="00DD4D24" w:rsidRPr="005824C4" w:rsidRDefault="00DD4D24" w:rsidP="00DD4D24">
      <w:pPr>
        <w:pStyle w:val="Heading2"/>
        <w:numPr>
          <w:ilvl w:val="0"/>
          <w:numId w:val="10"/>
        </w:numPr>
        <w:rPr>
          <w:b w:val="0"/>
          <w:bCs w:val="0"/>
          <w:color w:val="000000" w:themeColor="text1"/>
          <w:sz w:val="22"/>
          <w:szCs w:val="22"/>
        </w:rPr>
      </w:pPr>
      <w:r w:rsidRPr="005824C4">
        <w:rPr>
          <w:b w:val="0"/>
          <w:bCs w:val="0"/>
          <w:color w:val="000000" w:themeColor="text1"/>
          <w:sz w:val="22"/>
          <w:szCs w:val="22"/>
        </w:rPr>
        <w:t xml:space="preserve">Details: Compute multivariate statistics (such as </w:t>
      </w:r>
      <w:proofErr w:type="spellStart"/>
      <w:r w:rsidRPr="005824C4">
        <w:rPr>
          <w:b w:val="0"/>
          <w:bCs w:val="0"/>
          <w:color w:val="000000" w:themeColor="text1"/>
          <w:sz w:val="22"/>
          <w:szCs w:val="22"/>
        </w:rPr>
        <w:t>Mahalanobis</w:t>
      </w:r>
      <w:proofErr w:type="spellEnd"/>
      <w:r w:rsidRPr="005824C4">
        <w:rPr>
          <w:b w:val="0"/>
          <w:bCs w:val="0"/>
          <w:color w:val="000000" w:themeColor="text1"/>
          <w:sz w:val="22"/>
          <w:szCs w:val="22"/>
        </w:rPr>
        <w:t xml:space="preserve"> Distance, Covariance matrix differences, or the reconstruction error of a simple Autoencoder) on the raw dataset. This will flag joint distribution shifts (e.g., when age and income distributions appear stable individually, but their correlation flips).</w:t>
      </w:r>
    </w:p>
    <w:p w14:paraId="19FA9D2E" w14:textId="77777777" w:rsidR="00DD4D24" w:rsidRPr="00104A39" w:rsidRDefault="00DD4D24" w:rsidP="00DD4D24">
      <w:pPr>
        <w:pStyle w:val="Heading2"/>
        <w:rPr>
          <w:color w:val="215E99" w:themeColor="text2" w:themeTint="BF"/>
        </w:rPr>
      </w:pPr>
      <w:r w:rsidRPr="00104A39">
        <w:rPr>
          <w:color w:val="215E99" w:themeColor="text2" w:themeTint="BF"/>
        </w:rPr>
        <w:t>C. Real-Time Model Performance Back-Testing (Gini &amp; KS Decay)</w:t>
      </w:r>
    </w:p>
    <w:p w14:paraId="3E6CBCC3" w14:textId="77777777" w:rsidR="00DD4D24" w:rsidRPr="00104A39" w:rsidRDefault="00DD4D24" w:rsidP="00DD4D24">
      <w:pPr>
        <w:pStyle w:val="Heading2"/>
        <w:numPr>
          <w:ilvl w:val="0"/>
          <w:numId w:val="11"/>
        </w:numPr>
        <w:rPr>
          <w:b w:val="0"/>
          <w:bCs w:val="0"/>
          <w:color w:val="171717" w:themeColor="background2" w:themeShade="1A"/>
          <w:sz w:val="22"/>
          <w:szCs w:val="22"/>
        </w:rPr>
      </w:pPr>
      <w:r w:rsidRPr="00104A39">
        <w:rPr>
          <w:b w:val="0"/>
          <w:bCs w:val="0"/>
          <w:color w:val="171717" w:themeColor="background2" w:themeShade="1A"/>
          <w:sz w:val="22"/>
          <w:szCs w:val="22"/>
        </w:rPr>
        <w:t>Objective: Measure exact performance degradation on consecutive version datasets.</w:t>
      </w:r>
    </w:p>
    <w:p w14:paraId="6C925084" w14:textId="77777777" w:rsidR="00DD4D24" w:rsidRPr="00104A39" w:rsidRDefault="00DD4D24" w:rsidP="00DD4D24">
      <w:pPr>
        <w:pStyle w:val="Heading2"/>
        <w:numPr>
          <w:ilvl w:val="0"/>
          <w:numId w:val="11"/>
        </w:numPr>
        <w:rPr>
          <w:b w:val="0"/>
          <w:bCs w:val="0"/>
          <w:color w:val="171717" w:themeColor="background2" w:themeShade="1A"/>
          <w:sz w:val="22"/>
          <w:szCs w:val="22"/>
        </w:rPr>
      </w:pPr>
      <w:r w:rsidRPr="00104A39">
        <w:rPr>
          <w:b w:val="0"/>
          <w:bCs w:val="0"/>
          <w:color w:val="171717" w:themeColor="background2" w:themeShade="1A"/>
          <w:sz w:val="22"/>
          <w:szCs w:val="22"/>
        </w:rPr>
        <w:t>Details: Align raw features with true target labels and deployed model score predictions. Calculate exact validation metrics (such as ROC-AUC, Gini coefficient, and Kolmogorov-Smirnov KS scores) to monitor predictive power decay over time.</w:t>
      </w:r>
    </w:p>
    <w:p w14:paraId="4427C353" w14:textId="77777777" w:rsidR="00DD4D24" w:rsidRPr="00104A39" w:rsidRDefault="00DD4D24" w:rsidP="00DD4D24">
      <w:pPr>
        <w:pStyle w:val="Heading2"/>
        <w:rPr>
          <w:color w:val="215E99" w:themeColor="text2" w:themeTint="BF"/>
        </w:rPr>
      </w:pPr>
      <w:r w:rsidRPr="00104A39">
        <w:rPr>
          <w:color w:val="215E99" w:themeColor="text2" w:themeTint="BF"/>
        </w:rPr>
        <w:t>D. Cross-Column Conditional Quality Rules</w:t>
      </w:r>
    </w:p>
    <w:p w14:paraId="447D2C3B" w14:textId="77777777" w:rsidR="00DD4D24" w:rsidRPr="00104A39" w:rsidRDefault="00DD4D24" w:rsidP="00DD4D24">
      <w:pPr>
        <w:pStyle w:val="Heading2"/>
        <w:numPr>
          <w:ilvl w:val="0"/>
          <w:numId w:val="12"/>
        </w:numPr>
        <w:rPr>
          <w:b w:val="0"/>
          <w:bCs w:val="0"/>
          <w:color w:val="171717" w:themeColor="background2" w:themeShade="1A"/>
          <w:sz w:val="22"/>
          <w:szCs w:val="22"/>
        </w:rPr>
      </w:pPr>
      <w:r w:rsidRPr="00104A39">
        <w:rPr>
          <w:b w:val="0"/>
          <w:bCs w:val="0"/>
          <w:color w:val="171717" w:themeColor="background2" w:themeShade="1A"/>
          <w:sz w:val="22"/>
          <w:szCs w:val="22"/>
        </w:rPr>
        <w:t>Objective: Identify record-level logical contradictions.</w:t>
      </w:r>
    </w:p>
    <w:p w14:paraId="1116AE8D" w14:textId="77777777" w:rsidR="00DD4D24" w:rsidRPr="00104A39" w:rsidRDefault="00DD4D24" w:rsidP="00DD4D24">
      <w:pPr>
        <w:pStyle w:val="Heading2"/>
        <w:numPr>
          <w:ilvl w:val="0"/>
          <w:numId w:val="12"/>
        </w:numPr>
        <w:rPr>
          <w:b w:val="0"/>
          <w:bCs w:val="0"/>
          <w:color w:val="171717" w:themeColor="background2" w:themeShade="1A"/>
          <w:sz w:val="22"/>
          <w:szCs w:val="22"/>
        </w:rPr>
      </w:pPr>
      <w:r w:rsidRPr="00104A39">
        <w:rPr>
          <w:b w:val="0"/>
          <w:bCs w:val="0"/>
          <w:color w:val="171717" w:themeColor="background2" w:themeShade="1A"/>
          <w:sz w:val="22"/>
          <w:szCs w:val="22"/>
        </w:rPr>
        <w:t>Details: Validate cross-feature logical constraints on raw rows (e.g., </w:t>
      </w:r>
      <w:r w:rsidRPr="00104A39">
        <w:rPr>
          <w:b w:val="0"/>
          <w:bCs w:val="0"/>
          <w:i/>
          <w:iCs/>
          <w:color w:val="171717" w:themeColor="background2" w:themeShade="1A"/>
          <w:sz w:val="22"/>
          <w:szCs w:val="22"/>
        </w:rPr>
        <w:t>"If </w:t>
      </w:r>
      <w:proofErr w:type="spellStart"/>
      <w:r w:rsidRPr="00104A39">
        <w:rPr>
          <w:b w:val="0"/>
          <w:bCs w:val="0"/>
          <w:i/>
          <w:iCs/>
          <w:color w:val="171717" w:themeColor="background2" w:themeShade="1A"/>
          <w:sz w:val="22"/>
          <w:szCs w:val="22"/>
        </w:rPr>
        <w:t>loan_status</w:t>
      </w:r>
      <w:proofErr w:type="spellEnd"/>
      <w:r w:rsidRPr="00104A39">
        <w:rPr>
          <w:b w:val="0"/>
          <w:bCs w:val="0"/>
          <w:i/>
          <w:iCs/>
          <w:color w:val="171717" w:themeColor="background2" w:themeShade="1A"/>
          <w:sz w:val="22"/>
          <w:szCs w:val="22"/>
        </w:rPr>
        <w:t> is 'defaulted', </w:t>
      </w:r>
      <w:proofErr w:type="spellStart"/>
      <w:r w:rsidRPr="00104A39">
        <w:rPr>
          <w:b w:val="0"/>
          <w:bCs w:val="0"/>
          <w:i/>
          <w:iCs/>
          <w:color w:val="171717" w:themeColor="background2" w:themeShade="1A"/>
          <w:sz w:val="22"/>
          <w:szCs w:val="22"/>
        </w:rPr>
        <w:t>days_past_due</w:t>
      </w:r>
      <w:proofErr w:type="spellEnd"/>
      <w:r w:rsidRPr="00104A39">
        <w:rPr>
          <w:b w:val="0"/>
          <w:bCs w:val="0"/>
          <w:i/>
          <w:iCs/>
          <w:color w:val="171717" w:themeColor="background2" w:themeShade="1A"/>
          <w:sz w:val="22"/>
          <w:szCs w:val="22"/>
        </w:rPr>
        <w:t> must be &gt; 90"</w:t>
      </w:r>
      <w:r w:rsidRPr="00104A39">
        <w:rPr>
          <w:b w:val="0"/>
          <w:bCs w:val="0"/>
          <w:color w:val="171717" w:themeColor="background2" w:themeShade="1A"/>
          <w:sz w:val="22"/>
          <w:szCs w:val="22"/>
        </w:rPr>
        <w:t>). This flags silent data corruption and pipeline issues that single-column completeness checks cannot detect.</w:t>
      </w:r>
    </w:p>
    <w:p w14:paraId="2A84721E" w14:textId="77777777" w:rsidR="00DD4D24" w:rsidRDefault="00DD4D24">
      <w:pPr>
        <w:pStyle w:val="Heading2"/>
        <w:rPr>
          <w:color w:val="2D6A8F"/>
        </w:rPr>
      </w:pPr>
    </w:p>
    <w:p w14:paraId="000ED0E3" w14:textId="6A9035B2" w:rsidR="008406EC" w:rsidRDefault="00104A39">
      <w:pPr>
        <w:pStyle w:val="Heading2"/>
      </w:pPr>
      <w:r>
        <w:rPr>
          <w:color w:val="2D6A8F"/>
        </w:rPr>
        <w:t>9</w:t>
      </w:r>
      <w:r w:rsidR="00000000">
        <w:rPr>
          <w:color w:val="2D6A8F"/>
        </w:rPr>
        <w:t>.3 Known Issues</w:t>
      </w:r>
    </w:p>
    <w:p w14:paraId="13CCEE04" w14:textId="77777777" w:rsidR="008406EC" w:rsidRDefault="00000000">
      <w:pPr>
        <w:pStyle w:val="ListParagraph"/>
        <w:numPr>
          <w:ilvl w:val="0"/>
          <w:numId w:val="2"/>
        </w:numPr>
        <w:spacing w:before="60" w:after="60" w:line="300" w:lineRule="auto"/>
      </w:pPr>
      <w:r>
        <w:rPr>
          <w:color w:val="1A1A2E"/>
        </w:rPr>
        <w:t xml:space="preserve">The compare flow does not pass </w:t>
      </w:r>
      <w:proofErr w:type="spellStart"/>
      <w:r>
        <w:rPr>
          <w:color w:val="1A1A2E"/>
        </w:rPr>
        <w:t>cfg</w:t>
      </w:r>
      <w:proofErr w:type="spellEnd"/>
      <w:r>
        <w:rPr>
          <w:color w:val="1A1A2E"/>
        </w:rPr>
        <w:t xml:space="preserve"> (</w:t>
      </w:r>
      <w:proofErr w:type="spellStart"/>
      <w:r>
        <w:rPr>
          <w:color w:val="1A1A2E"/>
        </w:rPr>
        <w:t>ThresholdConfig</w:t>
      </w:r>
      <w:proofErr w:type="spellEnd"/>
      <w:r>
        <w:rPr>
          <w:color w:val="1A1A2E"/>
        </w:rPr>
        <w:t xml:space="preserve">) to </w:t>
      </w:r>
      <w:proofErr w:type="spellStart"/>
      <w:r>
        <w:rPr>
          <w:color w:val="1A1A2E"/>
        </w:rPr>
        <w:t>run_</w:t>
      </w:r>
      <w:proofErr w:type="gramStart"/>
      <w:r>
        <w:rPr>
          <w:color w:val="1A1A2E"/>
        </w:rPr>
        <w:t>comparison</w:t>
      </w:r>
      <w:proofErr w:type="spellEnd"/>
      <w:r>
        <w:rPr>
          <w:color w:val="1A1A2E"/>
        </w:rPr>
        <w:t>(</w:t>
      </w:r>
      <w:proofErr w:type="gramEnd"/>
      <w:r>
        <w:rPr>
          <w:color w:val="1A1A2E"/>
        </w:rPr>
        <w:t>) — custom thresholds only affect single-version analysis, not comparison metrics.</w:t>
      </w:r>
    </w:p>
    <w:p w14:paraId="37D3BA76" w14:textId="77777777" w:rsidR="008406EC" w:rsidRDefault="00000000">
      <w:pPr>
        <w:pStyle w:val="ListParagraph"/>
        <w:numPr>
          <w:ilvl w:val="0"/>
          <w:numId w:val="2"/>
        </w:numPr>
        <w:spacing w:before="60" w:after="60" w:line="300" w:lineRule="auto"/>
      </w:pPr>
      <w:r>
        <w:rPr>
          <w:color w:val="1A1A2E"/>
        </w:rPr>
        <w:t xml:space="preserve">The decision view route currently re-runs the full comparison on every GET request. For large datasets with many columns, this adds latency. </w:t>
      </w:r>
      <w:proofErr w:type="gramStart"/>
      <w:r>
        <w:rPr>
          <w:color w:val="1A1A2E"/>
        </w:rPr>
        <w:t>Caching</w:t>
      </w:r>
      <w:proofErr w:type="gramEnd"/>
      <w:r>
        <w:rPr>
          <w:color w:val="1A1A2E"/>
        </w:rPr>
        <w:t xml:space="preserve"> the results </w:t>
      </w:r>
      <w:proofErr w:type="spellStart"/>
      <w:r>
        <w:rPr>
          <w:color w:val="1A1A2E"/>
        </w:rPr>
        <w:t>dict</w:t>
      </w:r>
      <w:proofErr w:type="spellEnd"/>
      <w:r>
        <w:rPr>
          <w:color w:val="1A1A2E"/>
        </w:rPr>
        <w:t xml:space="preserve"> in the Flask session would address this.</w:t>
      </w:r>
    </w:p>
    <w:p w14:paraId="50A524BF" w14:textId="78417D04" w:rsidR="008406EC" w:rsidRDefault="001873AA">
      <w:pPr>
        <w:pStyle w:val="Heading1"/>
      </w:pPr>
      <w:r>
        <w:rPr>
          <w:color w:val="1B2A4A"/>
        </w:rPr>
        <w:lastRenderedPageBreak/>
        <w:t>10</w:t>
      </w:r>
      <w:r w:rsidR="00000000">
        <w:rPr>
          <w:color w:val="1B2A4A"/>
        </w:rPr>
        <w:t>. References &amp; Technical Resources</w:t>
      </w:r>
    </w:p>
    <w:p w14:paraId="72D0CF61" w14:textId="7DE9BE0E" w:rsidR="002F21E5" w:rsidRPr="002F21E5" w:rsidRDefault="002F21E5" w:rsidP="002F21E5">
      <w:pPr>
        <w:spacing w:before="60"/>
      </w:pPr>
      <w:r>
        <w:br/>
        <w:t xml:space="preserve">1) </w:t>
      </w:r>
      <w:r w:rsidRPr="002F21E5">
        <w:rPr>
          <w:b/>
          <w:bCs/>
        </w:rPr>
        <w:t>Download instances</w:t>
      </w:r>
      <w:r>
        <w:rPr>
          <w:b/>
          <w:bCs/>
        </w:rPr>
        <w:t xml:space="preserve">   | </w:t>
      </w:r>
      <w:hyperlink r:id="rId22" w:history="1">
        <w:proofErr w:type="spellStart"/>
        <w:r>
          <w:rPr>
            <w:rStyle w:val="Hyperlink"/>
            <w:rFonts w:ascii="Calibri" w:hAnsi="Calibri" w:cs="Calibri"/>
          </w:rPr>
          <w:t>downloadInstances</w:t>
        </w:r>
        <w:proofErr w:type="spellEnd"/>
        <w:r>
          <w:rPr>
            <w:rStyle w:val="Hyperlink"/>
            <w:rFonts w:ascii="Calibri" w:hAnsi="Calibri" w:cs="Calibri"/>
          </w:rPr>
          <w:t xml:space="preserve"> | SAS Developer Portal</w:t>
        </w:r>
      </w:hyperlink>
    </w:p>
    <w:p w14:paraId="4FB0C176" w14:textId="77777777" w:rsidR="002F21E5" w:rsidRPr="002F21E5" w:rsidRDefault="002F21E5" w:rsidP="002F21E5">
      <w:pPr>
        <w:spacing w:before="60"/>
      </w:pPr>
      <w:r w:rsidRPr="002F21E5">
        <w:t>get/instances</w:t>
      </w:r>
    </w:p>
    <w:p w14:paraId="5EF35629" w14:textId="0E799914" w:rsidR="00B37415" w:rsidRDefault="00B37415" w:rsidP="002F21E5">
      <w:pPr>
        <w:spacing w:before="60"/>
      </w:pPr>
      <w:r>
        <w:t>Use this API for fetching the ABT metadata from the Information Catalog.</w:t>
      </w:r>
      <w:r>
        <w:br/>
        <w:t>Note: Need to ensure that the metadata is present in the I</w:t>
      </w:r>
    </w:p>
    <w:p w14:paraId="4AFAA435" w14:textId="0B2D2BBB" w:rsidR="002F21E5" w:rsidRPr="002F21E5" w:rsidRDefault="002F21E5" w:rsidP="002F21E5">
      <w:pPr>
        <w:spacing w:before="60"/>
      </w:pPr>
      <w:r w:rsidRPr="002F21E5">
        <w:t xml:space="preserve">Downloads </w:t>
      </w:r>
      <w:proofErr w:type="gramStart"/>
      <w:r w:rsidRPr="002F21E5">
        <w:t>resulting</w:t>
      </w:r>
      <w:proofErr w:type="gramEnd"/>
      <w:r w:rsidRPr="002F21E5">
        <w:t xml:space="preserve"> metadata for instances. The level query parameter indicates the level or degree of complexity of the metadata to return in the response. Each of the levels provides the returned metadata in different tabular structures. The properties that can be used as filter and sort criteria are:</w:t>
      </w:r>
    </w:p>
    <w:p w14:paraId="0C7A6504" w14:textId="77777777" w:rsidR="002F21E5" w:rsidRPr="002F21E5" w:rsidRDefault="002F21E5" w:rsidP="002F21E5">
      <w:pPr>
        <w:numPr>
          <w:ilvl w:val="0"/>
          <w:numId w:val="13"/>
        </w:numPr>
        <w:spacing w:before="60"/>
      </w:pPr>
      <w:r w:rsidRPr="002F21E5">
        <w:t>id,</w:t>
      </w:r>
    </w:p>
    <w:p w14:paraId="4E82032C" w14:textId="77777777" w:rsidR="002F21E5" w:rsidRPr="002F21E5" w:rsidRDefault="002F21E5" w:rsidP="002F21E5">
      <w:pPr>
        <w:numPr>
          <w:ilvl w:val="0"/>
          <w:numId w:val="13"/>
        </w:numPr>
        <w:spacing w:before="60"/>
      </w:pPr>
      <w:r w:rsidRPr="002F21E5">
        <w:t>name,</w:t>
      </w:r>
    </w:p>
    <w:p w14:paraId="6CC09C14" w14:textId="77777777" w:rsidR="002F21E5" w:rsidRPr="002F21E5" w:rsidRDefault="002F21E5" w:rsidP="002F21E5">
      <w:pPr>
        <w:numPr>
          <w:ilvl w:val="0"/>
          <w:numId w:val="13"/>
        </w:numPr>
        <w:spacing w:before="60"/>
      </w:pPr>
      <w:r w:rsidRPr="002F21E5">
        <w:t>label,</w:t>
      </w:r>
    </w:p>
    <w:p w14:paraId="34309717" w14:textId="77777777" w:rsidR="002F21E5" w:rsidRPr="002F21E5" w:rsidRDefault="002F21E5" w:rsidP="002F21E5">
      <w:pPr>
        <w:numPr>
          <w:ilvl w:val="0"/>
          <w:numId w:val="13"/>
        </w:numPr>
        <w:spacing w:before="60"/>
      </w:pPr>
      <w:r w:rsidRPr="002F21E5">
        <w:t>description,</w:t>
      </w:r>
    </w:p>
    <w:p w14:paraId="47210F84" w14:textId="77777777" w:rsidR="002F21E5" w:rsidRPr="002F21E5" w:rsidRDefault="002F21E5" w:rsidP="002F21E5">
      <w:pPr>
        <w:numPr>
          <w:ilvl w:val="0"/>
          <w:numId w:val="13"/>
        </w:numPr>
        <w:spacing w:before="60"/>
      </w:pPr>
      <w:r w:rsidRPr="002F21E5">
        <w:t>type,</w:t>
      </w:r>
    </w:p>
    <w:p w14:paraId="5A5D23B4" w14:textId="77777777" w:rsidR="002F21E5" w:rsidRPr="002F21E5" w:rsidRDefault="002F21E5" w:rsidP="002F21E5">
      <w:pPr>
        <w:numPr>
          <w:ilvl w:val="0"/>
          <w:numId w:val="13"/>
        </w:numPr>
        <w:spacing w:before="60"/>
      </w:pPr>
      <w:proofErr w:type="spellStart"/>
      <w:proofErr w:type="gramStart"/>
      <w:r w:rsidRPr="002F21E5">
        <w:t>createdBy</w:t>
      </w:r>
      <w:proofErr w:type="spellEnd"/>
      <w:proofErr w:type="gramEnd"/>
      <w:r w:rsidRPr="002F21E5">
        <w:t>,</w:t>
      </w:r>
    </w:p>
    <w:p w14:paraId="422F87AF" w14:textId="77777777" w:rsidR="002F21E5" w:rsidRPr="002F21E5" w:rsidRDefault="002F21E5" w:rsidP="002F21E5">
      <w:pPr>
        <w:numPr>
          <w:ilvl w:val="0"/>
          <w:numId w:val="13"/>
        </w:numPr>
        <w:spacing w:before="60"/>
      </w:pPr>
      <w:proofErr w:type="spellStart"/>
      <w:r w:rsidRPr="002F21E5">
        <w:t>creationTimeStamp</w:t>
      </w:r>
      <w:proofErr w:type="spellEnd"/>
      <w:r w:rsidRPr="002F21E5">
        <w:t>,</w:t>
      </w:r>
    </w:p>
    <w:p w14:paraId="34750F81" w14:textId="77777777" w:rsidR="002F21E5" w:rsidRPr="002F21E5" w:rsidRDefault="002F21E5" w:rsidP="002F21E5">
      <w:pPr>
        <w:numPr>
          <w:ilvl w:val="0"/>
          <w:numId w:val="13"/>
        </w:numPr>
        <w:spacing w:before="60"/>
      </w:pPr>
      <w:proofErr w:type="spellStart"/>
      <w:r w:rsidRPr="002F21E5">
        <w:t>modifiedBy</w:t>
      </w:r>
      <w:proofErr w:type="spellEnd"/>
      <w:r w:rsidRPr="002F21E5">
        <w:t>,</w:t>
      </w:r>
    </w:p>
    <w:p w14:paraId="09E093EB" w14:textId="77777777" w:rsidR="002F21E5" w:rsidRPr="002F21E5" w:rsidRDefault="002F21E5" w:rsidP="002F21E5">
      <w:pPr>
        <w:numPr>
          <w:ilvl w:val="0"/>
          <w:numId w:val="13"/>
        </w:numPr>
        <w:spacing w:before="60"/>
      </w:pPr>
      <w:proofErr w:type="spellStart"/>
      <w:r w:rsidRPr="002F21E5">
        <w:t>modifiedTimeStamp</w:t>
      </w:r>
      <w:proofErr w:type="spellEnd"/>
      <w:r w:rsidRPr="002F21E5">
        <w:t>,</w:t>
      </w:r>
    </w:p>
    <w:p w14:paraId="07975FDD" w14:textId="77777777" w:rsidR="002F21E5" w:rsidRPr="002F21E5" w:rsidRDefault="002F21E5" w:rsidP="002F21E5">
      <w:pPr>
        <w:numPr>
          <w:ilvl w:val="0"/>
          <w:numId w:val="13"/>
        </w:numPr>
        <w:spacing w:before="60"/>
      </w:pPr>
      <w:r w:rsidRPr="002F21E5">
        <w:t>definition,</w:t>
      </w:r>
    </w:p>
    <w:p w14:paraId="55454B52" w14:textId="77777777" w:rsidR="002F21E5" w:rsidRPr="002F21E5" w:rsidRDefault="002F21E5" w:rsidP="002F21E5">
      <w:pPr>
        <w:numPr>
          <w:ilvl w:val="0"/>
          <w:numId w:val="13"/>
        </w:numPr>
        <w:spacing w:before="60"/>
      </w:pPr>
      <w:proofErr w:type="spellStart"/>
      <w:r w:rsidRPr="002F21E5">
        <w:t>resourceId</w:t>
      </w:r>
      <w:proofErr w:type="spellEnd"/>
      <w:r w:rsidRPr="002F21E5">
        <w:t>,</w:t>
      </w:r>
    </w:p>
    <w:p w14:paraId="5E675ECE" w14:textId="77777777" w:rsidR="002F21E5" w:rsidRPr="002F21E5" w:rsidRDefault="002F21E5" w:rsidP="002F21E5">
      <w:pPr>
        <w:numPr>
          <w:ilvl w:val="0"/>
          <w:numId w:val="13"/>
        </w:numPr>
        <w:spacing w:before="60"/>
      </w:pPr>
      <w:r w:rsidRPr="002F21E5">
        <w:t>endpoint1Id, and</w:t>
      </w:r>
    </w:p>
    <w:p w14:paraId="3EACF2C2" w14:textId="77777777" w:rsidR="002F21E5" w:rsidRPr="002F21E5" w:rsidRDefault="002F21E5" w:rsidP="002F21E5">
      <w:pPr>
        <w:numPr>
          <w:ilvl w:val="0"/>
          <w:numId w:val="13"/>
        </w:numPr>
        <w:spacing w:before="60"/>
      </w:pPr>
      <w:r w:rsidRPr="002F21E5">
        <w:t>endpoint2Id</w:t>
      </w:r>
    </w:p>
    <w:p w14:paraId="1A06814B" w14:textId="7C296CEF" w:rsidR="002F21E5" w:rsidRDefault="002F21E5" w:rsidP="002F21E5">
      <w:pPr>
        <w:pStyle w:val="NormalWeb"/>
        <w:ind w:left="720"/>
        <w:rPr>
          <w:rFonts w:ascii="Calibri" w:hAnsi="Calibri" w:cs="Calibri"/>
          <w:sz w:val="22"/>
          <w:szCs w:val="22"/>
        </w:rPr>
      </w:pPr>
    </w:p>
    <w:p w14:paraId="1F65244F" w14:textId="0BE9C1DD" w:rsidR="008406EC" w:rsidRDefault="008406EC">
      <w:pPr>
        <w:spacing w:before="60"/>
      </w:pPr>
    </w:p>
    <w:p w14:paraId="526273D9" w14:textId="77777777" w:rsidR="008406EC" w:rsidRDefault="008406EC">
      <w:pPr>
        <w:spacing w:before="80"/>
      </w:pPr>
    </w:p>
    <w:p w14:paraId="544FF782" w14:textId="589E3AEB" w:rsidR="008406EC" w:rsidRDefault="00B37415">
      <w:pPr>
        <w:spacing w:before="80"/>
      </w:pPr>
      <w:r>
        <w:t>Sample r</w:t>
      </w:r>
      <w:r w:rsidR="002F21E5">
        <w:t>esponse:</w:t>
      </w:r>
      <w:r w:rsidR="002F21E5">
        <w:br/>
      </w:r>
    </w:p>
    <w:p w14:paraId="4D0CB306" w14:textId="77777777" w:rsidR="00B37415" w:rsidRDefault="00B37415">
      <w:pPr>
        <w:spacing w:before="80"/>
      </w:pPr>
    </w:p>
    <w:p w14:paraId="33E77AD5" w14:textId="77777777" w:rsidR="00B37415" w:rsidRPr="00B37415" w:rsidRDefault="00B37415" w:rsidP="00B37415">
      <w:pPr>
        <w:spacing w:before="80"/>
      </w:pPr>
      <w:r w:rsidRPr="00B37415">
        <w:t>{</w:t>
      </w:r>
    </w:p>
    <w:p w14:paraId="52601DBC" w14:textId="77777777" w:rsidR="00B37415" w:rsidRPr="00B37415" w:rsidRDefault="00B37415" w:rsidP="00B37415">
      <w:pPr>
        <w:spacing w:before="80"/>
      </w:pPr>
      <w:r w:rsidRPr="00B37415">
        <w:t>  "</w:t>
      </w:r>
      <w:proofErr w:type="spellStart"/>
      <w:proofErr w:type="gramStart"/>
      <w:r w:rsidRPr="00B37415">
        <w:t>abt</w:t>
      </w:r>
      <w:proofErr w:type="gramEnd"/>
      <w:r w:rsidRPr="00B37415">
        <w:t>_snapshot</w:t>
      </w:r>
      <w:proofErr w:type="spellEnd"/>
      <w:proofErr w:type="gramStart"/>
      <w:r w:rsidRPr="00B37415">
        <w:t>": {</w:t>
      </w:r>
      <w:proofErr w:type="gramEnd"/>
    </w:p>
    <w:p w14:paraId="4C61A5C4" w14:textId="77777777" w:rsidR="00B37415" w:rsidRPr="00B37415" w:rsidRDefault="00B37415" w:rsidP="00B37415">
      <w:pPr>
        <w:spacing w:before="80"/>
      </w:pPr>
      <w:r w:rsidRPr="00B37415">
        <w:t>    "name": "sample1_v1",</w:t>
      </w:r>
    </w:p>
    <w:p w14:paraId="59211C54" w14:textId="77777777" w:rsidR="00B37415" w:rsidRPr="00B37415" w:rsidRDefault="00B37415" w:rsidP="00B37415">
      <w:pPr>
        <w:spacing w:before="80"/>
      </w:pPr>
      <w:r w:rsidRPr="00B37415">
        <w:t>    "</w:t>
      </w:r>
      <w:proofErr w:type="spellStart"/>
      <w:proofErr w:type="gramStart"/>
      <w:r w:rsidRPr="00B37415">
        <w:t>table</w:t>
      </w:r>
      <w:proofErr w:type="gramEnd"/>
      <w:r w:rsidRPr="00B37415">
        <w:t>_name</w:t>
      </w:r>
      <w:proofErr w:type="spellEnd"/>
      <w:r w:rsidRPr="00B37415">
        <w:t>": "sample1",</w:t>
      </w:r>
    </w:p>
    <w:p w14:paraId="6648B155" w14:textId="77777777" w:rsidR="00B37415" w:rsidRPr="00B37415" w:rsidRDefault="00B37415" w:rsidP="00B37415">
      <w:pPr>
        <w:spacing w:before="80"/>
      </w:pPr>
      <w:r w:rsidRPr="00B37415">
        <w:t>    "version": 1,</w:t>
      </w:r>
    </w:p>
    <w:p w14:paraId="0DC7FC86" w14:textId="77777777" w:rsidR="00B37415" w:rsidRPr="00B37415" w:rsidRDefault="00B37415" w:rsidP="00B37415">
      <w:pPr>
        <w:spacing w:before="80"/>
      </w:pPr>
      <w:r w:rsidRPr="00B37415">
        <w:t>    "</w:t>
      </w:r>
      <w:proofErr w:type="spellStart"/>
      <w:proofErr w:type="gramStart"/>
      <w:r w:rsidRPr="00B37415">
        <w:t>row</w:t>
      </w:r>
      <w:proofErr w:type="gramEnd"/>
      <w:r w:rsidRPr="00B37415">
        <w:t>_count</w:t>
      </w:r>
      <w:proofErr w:type="spellEnd"/>
      <w:r w:rsidRPr="00B37415">
        <w:t>": 14,</w:t>
      </w:r>
    </w:p>
    <w:p w14:paraId="4C2F50B5" w14:textId="6FD6922A" w:rsidR="00B37415" w:rsidRPr="00B37415" w:rsidRDefault="00B37415" w:rsidP="00B37415">
      <w:pPr>
        <w:spacing w:before="80"/>
      </w:pPr>
      <w:r w:rsidRPr="00B37415">
        <w:t>    "</w:t>
      </w:r>
      <w:proofErr w:type="spellStart"/>
      <w:proofErr w:type="gramStart"/>
      <w:r w:rsidRPr="00B37415">
        <w:t>snapshot</w:t>
      </w:r>
      <w:proofErr w:type="gramEnd"/>
      <w:r w:rsidRPr="00B37415">
        <w:t>_date</w:t>
      </w:r>
      <w:proofErr w:type="spellEnd"/>
      <w:r w:rsidRPr="00B37415">
        <w:t>": "</w:t>
      </w:r>
      <w:r>
        <w:t xml:space="preserve"> </w:t>
      </w:r>
      <w:r w:rsidRPr="00B37415">
        <w:t>"</w:t>
      </w:r>
    </w:p>
    <w:p w14:paraId="4E381A27" w14:textId="77777777" w:rsidR="00B37415" w:rsidRPr="00B37415" w:rsidRDefault="00B37415" w:rsidP="00B37415">
      <w:pPr>
        <w:spacing w:before="80"/>
      </w:pPr>
      <w:r w:rsidRPr="00B37415">
        <w:t>  },</w:t>
      </w:r>
    </w:p>
    <w:p w14:paraId="5950214F" w14:textId="77777777" w:rsidR="00B37415" w:rsidRPr="00B37415" w:rsidRDefault="00B37415" w:rsidP="00B37415">
      <w:pPr>
        <w:spacing w:before="80"/>
      </w:pPr>
      <w:r w:rsidRPr="00B37415">
        <w:t>  "items": [</w:t>
      </w:r>
    </w:p>
    <w:p w14:paraId="721AB70D" w14:textId="77777777" w:rsidR="00B37415" w:rsidRPr="00B37415" w:rsidRDefault="00B37415" w:rsidP="00B37415">
      <w:pPr>
        <w:spacing w:before="80"/>
      </w:pPr>
      <w:r w:rsidRPr="00B37415">
        <w:t>    {</w:t>
      </w:r>
    </w:p>
    <w:p w14:paraId="05ED6862" w14:textId="70B13B14" w:rsidR="00B37415" w:rsidRPr="00B37415" w:rsidRDefault="00B37415" w:rsidP="00B37415">
      <w:pPr>
        <w:spacing w:before="80"/>
      </w:pPr>
      <w:r w:rsidRPr="00B37415">
        <w:t>      "</w:t>
      </w:r>
      <w:proofErr w:type="spellStart"/>
      <w:r w:rsidRPr="00B37415">
        <w:t>creationTimeStamp</w:t>
      </w:r>
      <w:proofErr w:type="spellEnd"/>
      <w:r w:rsidRPr="00B37415">
        <w:t>": "</w:t>
      </w:r>
      <w:r>
        <w:t xml:space="preserve"> </w:t>
      </w:r>
      <w:r w:rsidRPr="00B37415">
        <w:t>",</w:t>
      </w:r>
    </w:p>
    <w:p w14:paraId="7FCA3869" w14:textId="26C13750" w:rsidR="00B37415" w:rsidRPr="00B37415" w:rsidRDefault="00B37415" w:rsidP="00B37415">
      <w:pPr>
        <w:spacing w:before="80"/>
      </w:pPr>
      <w:r w:rsidRPr="00B37415">
        <w:t>      "</w:t>
      </w:r>
      <w:proofErr w:type="spellStart"/>
      <w:r w:rsidRPr="00B37415">
        <w:t>createdBy</w:t>
      </w:r>
      <w:proofErr w:type="spellEnd"/>
      <w:r w:rsidRPr="00B37415">
        <w:t>": "</w:t>
      </w:r>
      <w:r>
        <w:t xml:space="preserve"> </w:t>
      </w:r>
      <w:r w:rsidRPr="00B37415">
        <w:t>",</w:t>
      </w:r>
    </w:p>
    <w:p w14:paraId="0BE318EC" w14:textId="1E384B66" w:rsidR="00B37415" w:rsidRPr="00B37415" w:rsidRDefault="00B37415" w:rsidP="00B37415">
      <w:pPr>
        <w:spacing w:before="80"/>
      </w:pPr>
      <w:r w:rsidRPr="00B37415">
        <w:t>      "</w:t>
      </w:r>
      <w:proofErr w:type="spellStart"/>
      <w:r w:rsidRPr="00B37415">
        <w:t>modifiedTimeStamp</w:t>
      </w:r>
      <w:proofErr w:type="spellEnd"/>
      <w:r w:rsidRPr="00B37415">
        <w:t>": "</w:t>
      </w:r>
      <w:r>
        <w:t xml:space="preserve"> </w:t>
      </w:r>
      <w:r w:rsidRPr="00B37415">
        <w:t>",</w:t>
      </w:r>
    </w:p>
    <w:p w14:paraId="223FC41E" w14:textId="3D349484" w:rsidR="00B37415" w:rsidRPr="00B37415" w:rsidRDefault="00B37415" w:rsidP="00B37415">
      <w:pPr>
        <w:spacing w:before="80"/>
      </w:pPr>
      <w:r w:rsidRPr="00B37415">
        <w:t>      "</w:t>
      </w:r>
      <w:proofErr w:type="spellStart"/>
      <w:r w:rsidRPr="00B37415">
        <w:t>modifiedBy</w:t>
      </w:r>
      <w:proofErr w:type="spellEnd"/>
      <w:r w:rsidRPr="00B37415">
        <w:t>": "</w:t>
      </w:r>
      <w:r>
        <w:t xml:space="preserve"> </w:t>
      </w:r>
      <w:r w:rsidRPr="00B37415">
        <w:t>",</w:t>
      </w:r>
    </w:p>
    <w:p w14:paraId="03537716" w14:textId="720A891C" w:rsidR="00B37415" w:rsidRPr="00B37415" w:rsidRDefault="00B37415" w:rsidP="00B37415">
      <w:pPr>
        <w:spacing w:before="80"/>
      </w:pPr>
      <w:r w:rsidRPr="00B37415">
        <w:lastRenderedPageBreak/>
        <w:t>      "id": "</w:t>
      </w:r>
      <w:r>
        <w:t xml:space="preserve"> </w:t>
      </w:r>
      <w:r w:rsidRPr="00B37415">
        <w:t>",</w:t>
      </w:r>
    </w:p>
    <w:p w14:paraId="457E9D38" w14:textId="02B639F2" w:rsidR="00B37415" w:rsidRPr="00B37415" w:rsidRDefault="00B37415" w:rsidP="00B37415">
      <w:pPr>
        <w:spacing w:before="80"/>
      </w:pPr>
      <w:r w:rsidRPr="00B37415">
        <w:t xml:space="preserve">      "links": </w:t>
      </w:r>
      <w:proofErr w:type="gramStart"/>
      <w:r w:rsidRPr="00B37415">
        <w:t>[</w:t>
      </w:r>
      <w:r>
        <w:t xml:space="preserve"> ]</w:t>
      </w:r>
      <w:proofErr w:type="gramEnd"/>
    </w:p>
    <w:p w14:paraId="25623CB2" w14:textId="77777777" w:rsidR="00B37415" w:rsidRPr="00B37415" w:rsidRDefault="00B37415" w:rsidP="00B37415">
      <w:pPr>
        <w:spacing w:before="80"/>
      </w:pPr>
      <w:r w:rsidRPr="00B37415">
        <w:t>      "version": 1,</w:t>
      </w:r>
    </w:p>
    <w:p w14:paraId="44BF39DA" w14:textId="77777777" w:rsidR="00B37415" w:rsidRPr="00B37415" w:rsidRDefault="00B37415" w:rsidP="00B37415">
      <w:pPr>
        <w:spacing w:before="80"/>
      </w:pPr>
      <w:r w:rsidRPr="00B37415">
        <w:t>      "</w:t>
      </w:r>
      <w:proofErr w:type="spellStart"/>
      <w:r w:rsidRPr="00B37415">
        <w:t>instanceType</w:t>
      </w:r>
      <w:proofErr w:type="spellEnd"/>
      <w:r w:rsidRPr="00B37415">
        <w:t>": "entity",</w:t>
      </w:r>
    </w:p>
    <w:p w14:paraId="771B3B15" w14:textId="6138E930" w:rsidR="00B37415" w:rsidRPr="00B37415" w:rsidRDefault="00B37415" w:rsidP="00B37415">
      <w:pPr>
        <w:spacing w:before="80"/>
      </w:pPr>
      <w:r w:rsidRPr="00B37415">
        <w:t>      "definition": "",</w:t>
      </w:r>
    </w:p>
    <w:p w14:paraId="6AB67B21" w14:textId="063871BB" w:rsidR="00B37415" w:rsidRPr="00B37415" w:rsidRDefault="00B37415" w:rsidP="00B37415">
      <w:pPr>
        <w:spacing w:before="80"/>
      </w:pPr>
      <w:r w:rsidRPr="00B37415">
        <w:t>      "</w:t>
      </w:r>
      <w:proofErr w:type="spellStart"/>
      <w:r w:rsidRPr="00B37415">
        <w:t>definitionId</w:t>
      </w:r>
      <w:proofErr w:type="spellEnd"/>
      <w:r w:rsidRPr="00B37415">
        <w:t>": "</w:t>
      </w:r>
      <w:r>
        <w:t xml:space="preserve"> </w:t>
      </w:r>
      <w:r w:rsidRPr="00B37415">
        <w:t>",</w:t>
      </w:r>
    </w:p>
    <w:p w14:paraId="759E8D68" w14:textId="53DB9C8B" w:rsidR="00B37415" w:rsidRPr="00B37415" w:rsidRDefault="00B37415" w:rsidP="00B37415">
      <w:pPr>
        <w:spacing w:before="80"/>
      </w:pPr>
      <w:r w:rsidRPr="00B37415">
        <w:t>      "name": "</w:t>
      </w:r>
      <w:proofErr w:type="spellStart"/>
      <w:r>
        <w:t>column_name</w:t>
      </w:r>
      <w:proofErr w:type="spellEnd"/>
      <w:r w:rsidRPr="00B37415">
        <w:t>",</w:t>
      </w:r>
    </w:p>
    <w:p w14:paraId="5EA3C89D" w14:textId="00F305F6" w:rsidR="00B37415" w:rsidRPr="00B37415" w:rsidRDefault="00B37415" w:rsidP="00B37415">
      <w:pPr>
        <w:spacing w:before="80"/>
      </w:pPr>
      <w:r w:rsidRPr="00B37415">
        <w:t>      "type": "</w:t>
      </w:r>
      <w:r>
        <w:t xml:space="preserve"> </w:t>
      </w:r>
      <w:r w:rsidRPr="00B37415">
        <w:t>",</w:t>
      </w:r>
    </w:p>
    <w:p w14:paraId="4C54165C" w14:textId="77777777" w:rsidR="00B37415" w:rsidRPr="00B37415" w:rsidRDefault="00B37415" w:rsidP="00B37415">
      <w:pPr>
        <w:spacing w:before="80"/>
      </w:pPr>
      <w:r w:rsidRPr="00B37415">
        <w:t>      "attributes</w:t>
      </w:r>
      <w:proofErr w:type="gramStart"/>
      <w:r w:rsidRPr="00B37415">
        <w:t>": {</w:t>
      </w:r>
      <w:proofErr w:type="gramEnd"/>
    </w:p>
    <w:p w14:paraId="50EAB3C4" w14:textId="62CD93C8" w:rsidR="00B37415" w:rsidRPr="00B37415" w:rsidRDefault="00B37415" w:rsidP="00B37415">
      <w:pPr>
        <w:spacing w:before="80"/>
      </w:pPr>
      <w:r w:rsidRPr="00B37415">
        <w:t>        "</w:t>
      </w:r>
      <w:proofErr w:type="spellStart"/>
      <w:r w:rsidRPr="00B37415">
        <w:t>analysisTimeStamp</w:t>
      </w:r>
      <w:proofErr w:type="spellEnd"/>
      <w:r w:rsidRPr="00B37415">
        <w:t>": "</w:t>
      </w:r>
      <w:r>
        <w:t xml:space="preserve"> </w:t>
      </w:r>
      <w:r w:rsidRPr="00B37415">
        <w:t>",</w:t>
      </w:r>
    </w:p>
    <w:p w14:paraId="56FF5911" w14:textId="5F56CDA6" w:rsidR="00B37415" w:rsidRPr="00B37415" w:rsidRDefault="00B37415" w:rsidP="00B37415">
      <w:pPr>
        <w:spacing w:before="80"/>
      </w:pPr>
      <w:r w:rsidRPr="00B37415">
        <w:t>        "</w:t>
      </w:r>
      <w:proofErr w:type="spellStart"/>
      <w:r w:rsidRPr="00B37415">
        <w:t>bestChartType</w:t>
      </w:r>
      <w:proofErr w:type="spellEnd"/>
      <w:r w:rsidRPr="00B37415">
        <w:t>": "",</w:t>
      </w:r>
    </w:p>
    <w:p w14:paraId="1D08CC7A" w14:textId="77777777" w:rsidR="00B37415" w:rsidRPr="00B37415" w:rsidRDefault="00B37415" w:rsidP="00B37415">
      <w:pPr>
        <w:spacing w:before="80"/>
      </w:pPr>
      <w:r w:rsidRPr="00B37415">
        <w:t>        "</w:t>
      </w:r>
      <w:proofErr w:type="spellStart"/>
      <w:r w:rsidRPr="00B37415">
        <w:t>cardinalityCount</w:t>
      </w:r>
      <w:proofErr w:type="spellEnd"/>
      <w:r w:rsidRPr="00B37415">
        <w:t>": 1000,</w:t>
      </w:r>
    </w:p>
    <w:p w14:paraId="75991BFD" w14:textId="77777777" w:rsidR="00B37415" w:rsidRPr="00B37415" w:rsidRDefault="00B37415" w:rsidP="00B37415">
      <w:pPr>
        <w:spacing w:before="80"/>
      </w:pPr>
      <w:r w:rsidRPr="00B37415">
        <w:t>        "</w:t>
      </w:r>
      <w:proofErr w:type="spellStart"/>
      <w:r w:rsidRPr="00B37415">
        <w:t>casDataType</w:t>
      </w:r>
      <w:proofErr w:type="spellEnd"/>
      <w:r w:rsidRPr="00B37415">
        <w:t>": "double",</w:t>
      </w:r>
    </w:p>
    <w:p w14:paraId="0DD3B78B" w14:textId="77777777" w:rsidR="00B37415" w:rsidRPr="00B37415" w:rsidRDefault="00B37415" w:rsidP="00B37415">
      <w:pPr>
        <w:spacing w:before="80"/>
      </w:pPr>
      <w:r w:rsidRPr="00B37415">
        <w:t>        "</w:t>
      </w:r>
      <w:proofErr w:type="spellStart"/>
      <w:r w:rsidRPr="00B37415">
        <w:t>completenessPercent</w:t>
      </w:r>
      <w:proofErr w:type="spellEnd"/>
      <w:r w:rsidRPr="00B37415">
        <w:t>": 100,</w:t>
      </w:r>
    </w:p>
    <w:p w14:paraId="0E350213" w14:textId="77777777" w:rsidR="00B37415" w:rsidRPr="00B37415" w:rsidRDefault="00B37415" w:rsidP="00B37415">
      <w:pPr>
        <w:spacing w:before="80"/>
      </w:pPr>
      <w:r w:rsidRPr="00B37415">
        <w:t>        "</w:t>
      </w:r>
      <w:proofErr w:type="spellStart"/>
      <w:r w:rsidRPr="00B37415">
        <w:t>dataType</w:t>
      </w:r>
      <w:proofErr w:type="spellEnd"/>
      <w:r w:rsidRPr="00B37415">
        <w:t>": "num",</w:t>
      </w:r>
    </w:p>
    <w:p w14:paraId="229D5DAF" w14:textId="77777777" w:rsidR="00B37415" w:rsidRPr="00B37415" w:rsidRDefault="00B37415" w:rsidP="00B37415">
      <w:pPr>
        <w:spacing w:before="80"/>
      </w:pPr>
      <w:r w:rsidRPr="00B37415">
        <w:t>        "</w:t>
      </w:r>
      <w:proofErr w:type="spellStart"/>
      <w:r w:rsidRPr="00B37415">
        <w:t>hasOutliers</w:t>
      </w:r>
      <w:proofErr w:type="spellEnd"/>
      <w:r w:rsidRPr="00B37415">
        <w:t>": false,</w:t>
      </w:r>
    </w:p>
    <w:p w14:paraId="0A1FC0B2" w14:textId="77777777" w:rsidR="00B37415" w:rsidRPr="00B37415" w:rsidRDefault="00B37415" w:rsidP="00B37415">
      <w:pPr>
        <w:spacing w:before="80"/>
      </w:pPr>
      <w:r w:rsidRPr="00B37415">
        <w:t>        "</w:t>
      </w:r>
      <w:proofErr w:type="spellStart"/>
      <w:r w:rsidRPr="00B37415">
        <w:t>hasUniqueField</w:t>
      </w:r>
      <w:proofErr w:type="spellEnd"/>
      <w:r w:rsidRPr="00B37415">
        <w:t>": true,</w:t>
      </w:r>
    </w:p>
    <w:p w14:paraId="7F301007" w14:textId="77777777" w:rsidR="00B37415" w:rsidRPr="00B37415" w:rsidRDefault="00B37415" w:rsidP="00B37415">
      <w:pPr>
        <w:spacing w:before="80"/>
      </w:pPr>
      <w:r w:rsidRPr="00B37415">
        <w:t>        "kurtosis": -1.2,</w:t>
      </w:r>
    </w:p>
    <w:p w14:paraId="71E3D28D" w14:textId="77777777" w:rsidR="00B37415" w:rsidRPr="00B37415" w:rsidRDefault="00B37415" w:rsidP="00B37415">
      <w:pPr>
        <w:spacing w:before="80"/>
      </w:pPr>
      <w:r w:rsidRPr="00B37415">
        <w:t>        "</w:t>
      </w:r>
      <w:proofErr w:type="spellStart"/>
      <w:r w:rsidRPr="00B37415">
        <w:t>leastCommonValue</w:t>
      </w:r>
      <w:proofErr w:type="spellEnd"/>
      <w:r w:rsidRPr="00B37415">
        <w:t>": 1,</w:t>
      </w:r>
    </w:p>
    <w:p w14:paraId="4C116EB9" w14:textId="77777777" w:rsidR="00B37415" w:rsidRPr="00B37415" w:rsidRDefault="00B37415" w:rsidP="00B37415">
      <w:pPr>
        <w:spacing w:before="80"/>
      </w:pPr>
      <w:r w:rsidRPr="00B37415">
        <w:t>        "max": 1000,</w:t>
      </w:r>
    </w:p>
    <w:p w14:paraId="53D180A7" w14:textId="77777777" w:rsidR="00B37415" w:rsidRPr="00B37415" w:rsidRDefault="00B37415" w:rsidP="00B37415">
      <w:pPr>
        <w:spacing w:before="80"/>
      </w:pPr>
      <w:r w:rsidRPr="00B37415">
        <w:t>        "mean": 500.5,</w:t>
      </w:r>
    </w:p>
    <w:p w14:paraId="27417184" w14:textId="77777777" w:rsidR="00B37415" w:rsidRPr="00B37415" w:rsidRDefault="00B37415" w:rsidP="00B37415">
      <w:pPr>
        <w:spacing w:before="80"/>
      </w:pPr>
      <w:r w:rsidRPr="00B37415">
        <w:t>        "median": 500.5,</w:t>
      </w:r>
    </w:p>
    <w:p w14:paraId="14ACAF8B" w14:textId="77777777" w:rsidR="00B37415" w:rsidRPr="00B37415" w:rsidRDefault="00B37415" w:rsidP="00B37415">
      <w:pPr>
        <w:spacing w:before="80"/>
      </w:pPr>
      <w:r w:rsidRPr="00B37415">
        <w:t>        "min": 1,</w:t>
      </w:r>
    </w:p>
    <w:p w14:paraId="3FD73220" w14:textId="77777777" w:rsidR="00B37415" w:rsidRPr="00B37415" w:rsidRDefault="00B37415" w:rsidP="00B37415">
      <w:pPr>
        <w:spacing w:before="80"/>
      </w:pPr>
      <w:r w:rsidRPr="00B37415">
        <w:t>        "</w:t>
      </w:r>
      <w:proofErr w:type="spellStart"/>
      <w:r w:rsidRPr="00B37415">
        <w:t>missingCount</w:t>
      </w:r>
      <w:proofErr w:type="spellEnd"/>
      <w:r w:rsidRPr="00B37415">
        <w:t>": 0,</w:t>
      </w:r>
    </w:p>
    <w:p w14:paraId="3DAACC2B" w14:textId="77777777" w:rsidR="00B37415" w:rsidRPr="00B37415" w:rsidRDefault="00B37415" w:rsidP="00B37415">
      <w:pPr>
        <w:spacing w:before="80"/>
      </w:pPr>
      <w:r w:rsidRPr="00B37415">
        <w:t>        "mode": 1000,</w:t>
      </w:r>
    </w:p>
    <w:p w14:paraId="5C675F97" w14:textId="77777777" w:rsidR="00B37415" w:rsidRPr="00B37415" w:rsidRDefault="00B37415" w:rsidP="00B37415">
      <w:pPr>
        <w:spacing w:before="80"/>
      </w:pPr>
      <w:r w:rsidRPr="00B37415">
        <w:t>        "</w:t>
      </w:r>
      <w:proofErr w:type="spellStart"/>
      <w:r w:rsidRPr="00B37415">
        <w:t>mostCommonValue</w:t>
      </w:r>
      <w:proofErr w:type="spellEnd"/>
      <w:r w:rsidRPr="00B37415">
        <w:t>": 1000,</w:t>
      </w:r>
    </w:p>
    <w:p w14:paraId="04CB191F" w14:textId="77777777" w:rsidR="00B37415" w:rsidRPr="00B37415" w:rsidRDefault="00B37415" w:rsidP="00B37415">
      <w:pPr>
        <w:spacing w:before="80"/>
      </w:pPr>
      <w:r w:rsidRPr="00B37415">
        <w:t>        "</w:t>
      </w:r>
      <w:proofErr w:type="spellStart"/>
      <w:r w:rsidRPr="00B37415">
        <w:t>nOutliers</w:t>
      </w:r>
      <w:proofErr w:type="spellEnd"/>
      <w:r w:rsidRPr="00B37415">
        <w:t>": 0,</w:t>
      </w:r>
    </w:p>
    <w:p w14:paraId="7E8F7800" w14:textId="77777777" w:rsidR="00B37415" w:rsidRPr="00B37415" w:rsidRDefault="00B37415" w:rsidP="00B37415">
      <w:pPr>
        <w:spacing w:before="80"/>
      </w:pPr>
      <w:r w:rsidRPr="00B37415">
        <w:t>        "</w:t>
      </w:r>
      <w:proofErr w:type="spellStart"/>
      <w:r w:rsidRPr="00B37415">
        <w:t>ordinalPosition</w:t>
      </w:r>
      <w:proofErr w:type="spellEnd"/>
      <w:r w:rsidRPr="00B37415">
        <w:t>": 8,</w:t>
      </w:r>
    </w:p>
    <w:p w14:paraId="60FB8B9D" w14:textId="77777777" w:rsidR="00B37415" w:rsidRPr="00B37415" w:rsidRDefault="00B37415" w:rsidP="00B37415">
      <w:pPr>
        <w:spacing w:before="80"/>
      </w:pPr>
      <w:r w:rsidRPr="00B37415">
        <w:t>        "quantiles25": 250.5,</w:t>
      </w:r>
    </w:p>
    <w:p w14:paraId="2D27EA5E" w14:textId="77777777" w:rsidR="00B37415" w:rsidRPr="00B37415" w:rsidRDefault="00B37415" w:rsidP="00B37415">
      <w:pPr>
        <w:spacing w:before="80"/>
      </w:pPr>
      <w:r w:rsidRPr="00B37415">
        <w:t>        "quantiles50": 500.5,</w:t>
      </w:r>
    </w:p>
    <w:p w14:paraId="6F56D3F0" w14:textId="77777777" w:rsidR="00B37415" w:rsidRPr="00B37415" w:rsidRDefault="00B37415" w:rsidP="00B37415">
      <w:pPr>
        <w:spacing w:before="80"/>
      </w:pPr>
      <w:r w:rsidRPr="00B37415">
        <w:t>        "quantiles75": 750.5,</w:t>
      </w:r>
    </w:p>
    <w:p w14:paraId="710D9C70" w14:textId="77777777" w:rsidR="00B37415" w:rsidRPr="00B37415" w:rsidRDefault="00B37415" w:rsidP="00B37415">
      <w:pPr>
        <w:spacing w:before="80"/>
      </w:pPr>
      <w:r w:rsidRPr="00B37415">
        <w:t>        "</w:t>
      </w:r>
      <w:proofErr w:type="spellStart"/>
      <w:r w:rsidRPr="00B37415">
        <w:t>rawLength</w:t>
      </w:r>
      <w:proofErr w:type="spellEnd"/>
      <w:r w:rsidRPr="00B37415">
        <w:t>": 8,</w:t>
      </w:r>
    </w:p>
    <w:p w14:paraId="32377770" w14:textId="77777777" w:rsidR="00B37415" w:rsidRPr="00B37415" w:rsidRDefault="00B37415" w:rsidP="00B37415">
      <w:pPr>
        <w:spacing w:before="80"/>
      </w:pPr>
      <w:r w:rsidRPr="00B37415">
        <w:t>        "</w:t>
      </w:r>
      <w:proofErr w:type="spellStart"/>
      <w:r w:rsidRPr="00B37415">
        <w:t>sasDataType</w:t>
      </w:r>
      <w:proofErr w:type="spellEnd"/>
      <w:r w:rsidRPr="00B37415">
        <w:t>": "num",</w:t>
      </w:r>
    </w:p>
    <w:p w14:paraId="14EDDC2E" w14:textId="253BC429" w:rsidR="00B37415" w:rsidRPr="00B37415" w:rsidRDefault="00B37415" w:rsidP="00B37415">
      <w:pPr>
        <w:spacing w:before="80"/>
      </w:pPr>
      <w:r w:rsidRPr="00B37415">
        <w:t>        "</w:t>
      </w:r>
      <w:proofErr w:type="spellStart"/>
      <w:r w:rsidRPr="00B37415">
        <w:t>semanticTypeId</w:t>
      </w:r>
      <w:proofErr w:type="spellEnd"/>
      <w:r w:rsidRPr="00B37415">
        <w:t>": "</w:t>
      </w:r>
      <w:r>
        <w:t xml:space="preserve"> </w:t>
      </w:r>
      <w:r w:rsidRPr="00B37415">
        <w:t>",</w:t>
      </w:r>
    </w:p>
    <w:p w14:paraId="0424980C" w14:textId="56A70A09" w:rsidR="00B37415" w:rsidRPr="00B37415" w:rsidRDefault="00B37415" w:rsidP="00B37415">
      <w:pPr>
        <w:spacing w:before="80"/>
      </w:pPr>
      <w:r w:rsidRPr="00B37415">
        <w:t>        "</w:t>
      </w:r>
      <w:proofErr w:type="spellStart"/>
      <w:r w:rsidRPr="00B37415">
        <w:t>semanticTypeScore</w:t>
      </w:r>
      <w:proofErr w:type="spellEnd"/>
      <w:r w:rsidRPr="00B37415">
        <w:t>"</w:t>
      </w:r>
      <w:proofErr w:type="gramStart"/>
      <w:r w:rsidRPr="00B37415">
        <w:t>:</w:t>
      </w:r>
      <w:r>
        <w:t xml:space="preserve"> </w:t>
      </w:r>
      <w:r w:rsidRPr="00B37415">
        <w:t>,</w:t>
      </w:r>
      <w:proofErr w:type="gramEnd"/>
    </w:p>
    <w:p w14:paraId="0AE9B4D7" w14:textId="77777777" w:rsidR="00B37415" w:rsidRPr="00B37415" w:rsidRDefault="00B37415" w:rsidP="00B37415">
      <w:pPr>
        <w:spacing w:before="80"/>
      </w:pPr>
      <w:r w:rsidRPr="00B37415">
        <w:t>        "skewness": -6.20361e-19,</w:t>
      </w:r>
    </w:p>
    <w:p w14:paraId="42CB6396" w14:textId="19BAAED4" w:rsidR="00B37415" w:rsidRPr="00B37415" w:rsidRDefault="00B37415" w:rsidP="00B37415">
      <w:pPr>
        <w:spacing w:before="80"/>
      </w:pPr>
      <w:r w:rsidRPr="00B37415">
        <w:t>        "</w:t>
      </w:r>
      <w:proofErr w:type="spellStart"/>
      <w:r w:rsidRPr="00B37415">
        <w:t>standardDeviation</w:t>
      </w:r>
      <w:proofErr w:type="spellEnd"/>
      <w:r w:rsidRPr="00B37415">
        <w:t>"</w:t>
      </w:r>
      <w:proofErr w:type="gramStart"/>
      <w:r w:rsidRPr="00B37415">
        <w:t xml:space="preserve">: </w:t>
      </w:r>
      <w:r>
        <w:t>,</w:t>
      </w:r>
      <w:proofErr w:type="gramEnd"/>
    </w:p>
    <w:p w14:paraId="0FB85646" w14:textId="6BE94BE6" w:rsidR="00B37415" w:rsidRPr="00B37415" w:rsidRDefault="00B37415" w:rsidP="00B37415">
      <w:pPr>
        <w:spacing w:before="80"/>
      </w:pPr>
      <w:r w:rsidRPr="00B37415">
        <w:t>        "</w:t>
      </w:r>
      <w:proofErr w:type="spellStart"/>
      <w:r w:rsidRPr="00B37415">
        <w:t>statisticalScale</w:t>
      </w:r>
      <w:proofErr w:type="spellEnd"/>
      <w:r w:rsidRPr="00B37415">
        <w:t>": "</w:t>
      </w:r>
      <w:r>
        <w:t xml:space="preserve"> </w:t>
      </w:r>
      <w:r w:rsidRPr="00B37415">
        <w:t>",</w:t>
      </w:r>
    </w:p>
    <w:p w14:paraId="2DD27AAC" w14:textId="0BA336AC" w:rsidR="00B37415" w:rsidRPr="00B37415" w:rsidRDefault="00B37415" w:rsidP="00B37415">
      <w:pPr>
        <w:spacing w:before="80"/>
      </w:pPr>
      <w:r w:rsidRPr="00B37415">
        <w:t>        "</w:t>
      </w:r>
      <w:proofErr w:type="spellStart"/>
      <w:r w:rsidRPr="00B37415">
        <w:t>uniquenessPercent</w:t>
      </w:r>
      <w:proofErr w:type="spellEnd"/>
      <w:r w:rsidRPr="00B37415">
        <w:t>":</w:t>
      </w:r>
    </w:p>
    <w:p w14:paraId="7EB8D7A5" w14:textId="77777777" w:rsidR="00B37415" w:rsidRPr="00B37415" w:rsidRDefault="00B37415" w:rsidP="00B37415">
      <w:pPr>
        <w:spacing w:before="80"/>
      </w:pPr>
      <w:r w:rsidRPr="00B37415">
        <w:t>      }</w:t>
      </w:r>
    </w:p>
    <w:p w14:paraId="36C4EA7B" w14:textId="33AF7E48" w:rsidR="008406EC" w:rsidRDefault="00B37415" w:rsidP="006570A6">
      <w:pPr>
        <w:spacing w:before="80"/>
      </w:pPr>
      <w:r w:rsidRPr="00B37415">
        <w:t>    }</w:t>
      </w:r>
    </w:p>
    <w:sectPr w:rsidR="008406EC">
      <w:headerReference w:type="default" r:id="rId23"/>
      <w:footerReference w:type="default" r:id="rId2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AB4AB" w14:textId="77777777" w:rsidR="00833CBC" w:rsidRDefault="00833CBC">
      <w:r>
        <w:separator/>
      </w:r>
    </w:p>
  </w:endnote>
  <w:endnote w:type="continuationSeparator" w:id="0">
    <w:p w14:paraId="6554D08D" w14:textId="77777777" w:rsidR="00833CBC" w:rsidRDefault="00833C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CE33B" w14:textId="41BAC994" w:rsidR="008406EC" w:rsidRDefault="00000000">
    <w:pPr>
      <w:pBdr>
        <w:top w:val="single" w:sz="4" w:space="0" w:color="2D6A8F"/>
      </w:pBdr>
      <w:tabs>
        <w:tab w:val="right" w:pos="9026"/>
      </w:tabs>
    </w:pPr>
    <w:r>
      <w:rPr>
        <w:color w:val="5A6B7A"/>
        <w:sz w:val="18"/>
        <w:szCs w:val="18"/>
      </w:rPr>
      <w:t>Exploratory Data Analysis Platform</w:t>
    </w:r>
    <w:r>
      <w:rPr>
        <w:color w:val="5A6B7A"/>
        <w:sz w:val="18"/>
        <w:szCs w:val="18"/>
      </w:rPr>
      <w:tab/>
    </w:r>
    <w:r>
      <w:rPr>
        <w:color w:val="5A6B7A"/>
        <w:sz w:val="18"/>
        <w:szCs w:val="18"/>
      </w:rPr>
      <w:tab/>
      <w:t xml:space="preserve">Page </w:t>
    </w:r>
    <w:r>
      <w:fldChar w:fldCharType="begin"/>
    </w:r>
    <w:r>
      <w:instrText>PAGE</w:instrText>
    </w:r>
    <w:r>
      <w:fldChar w:fldCharType="separate"/>
    </w:r>
    <w:r w:rsidR="00292AA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55A82" w14:textId="77777777" w:rsidR="00833CBC" w:rsidRDefault="00833CBC">
      <w:r>
        <w:separator/>
      </w:r>
    </w:p>
  </w:footnote>
  <w:footnote w:type="continuationSeparator" w:id="0">
    <w:p w14:paraId="520C1EB4" w14:textId="77777777" w:rsidR="00833CBC" w:rsidRDefault="00833C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B6D70" w14:textId="652518B7" w:rsidR="008406EC" w:rsidRDefault="008406EC" w:rsidP="00E94FBD">
    <w:pPr>
      <w:pBdr>
        <w:bottom w:val="single" w:sz="4" w:space="0" w:color="2D6A8F"/>
      </w:pBdr>
      <w:tabs>
        <w:tab w:val="left" w:pos="3907"/>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19EE"/>
    <w:multiLevelType w:val="multilevel"/>
    <w:tmpl w:val="CC7A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74D1C"/>
    <w:multiLevelType w:val="multilevel"/>
    <w:tmpl w:val="D1D4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62205"/>
    <w:multiLevelType w:val="hybridMultilevel"/>
    <w:tmpl w:val="BCFCCA80"/>
    <w:lvl w:ilvl="0" w:tplc="3CFCF776">
      <w:start w:val="1"/>
      <w:numFmt w:val="bullet"/>
      <w:lvlText w:val="•"/>
      <w:lvlJc w:val="left"/>
      <w:pPr>
        <w:ind w:left="480" w:hanging="240"/>
      </w:pPr>
    </w:lvl>
    <w:lvl w:ilvl="1" w:tplc="08528062">
      <w:start w:val="1"/>
      <w:numFmt w:val="bullet"/>
      <w:lvlText w:val="◦"/>
      <w:lvlJc w:val="left"/>
      <w:pPr>
        <w:ind w:left="960" w:hanging="240"/>
      </w:pPr>
    </w:lvl>
    <w:lvl w:ilvl="2" w:tplc="9146B7C8">
      <w:numFmt w:val="decimal"/>
      <w:lvlText w:val=""/>
      <w:lvlJc w:val="left"/>
    </w:lvl>
    <w:lvl w:ilvl="3" w:tplc="EEBC4374">
      <w:numFmt w:val="decimal"/>
      <w:lvlText w:val=""/>
      <w:lvlJc w:val="left"/>
    </w:lvl>
    <w:lvl w:ilvl="4" w:tplc="03B82048">
      <w:numFmt w:val="decimal"/>
      <w:lvlText w:val=""/>
      <w:lvlJc w:val="left"/>
    </w:lvl>
    <w:lvl w:ilvl="5" w:tplc="E01080B6">
      <w:numFmt w:val="decimal"/>
      <w:lvlText w:val=""/>
      <w:lvlJc w:val="left"/>
    </w:lvl>
    <w:lvl w:ilvl="6" w:tplc="36A6CDBE">
      <w:numFmt w:val="decimal"/>
      <w:lvlText w:val=""/>
      <w:lvlJc w:val="left"/>
    </w:lvl>
    <w:lvl w:ilvl="7" w:tplc="8DAEF940">
      <w:numFmt w:val="decimal"/>
      <w:lvlText w:val=""/>
      <w:lvlJc w:val="left"/>
    </w:lvl>
    <w:lvl w:ilvl="8" w:tplc="B3704A28">
      <w:numFmt w:val="decimal"/>
      <w:lvlText w:val=""/>
      <w:lvlJc w:val="left"/>
    </w:lvl>
  </w:abstractNum>
  <w:abstractNum w:abstractNumId="3" w15:restartNumberingAfterBreak="0">
    <w:nsid w:val="18536C75"/>
    <w:multiLevelType w:val="multilevel"/>
    <w:tmpl w:val="17B0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626BA"/>
    <w:multiLevelType w:val="multilevel"/>
    <w:tmpl w:val="BB5C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B2F82"/>
    <w:multiLevelType w:val="multilevel"/>
    <w:tmpl w:val="A0C2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E160DC"/>
    <w:multiLevelType w:val="hybridMultilevel"/>
    <w:tmpl w:val="6602E90C"/>
    <w:lvl w:ilvl="0" w:tplc="0670692C">
      <w:start w:val="1"/>
      <w:numFmt w:val="decimal"/>
      <w:lvlText w:val="%1."/>
      <w:lvlJc w:val="left"/>
      <w:pPr>
        <w:ind w:left="480" w:hanging="240"/>
      </w:pPr>
    </w:lvl>
    <w:lvl w:ilvl="1" w:tplc="4F7C966C">
      <w:numFmt w:val="decimal"/>
      <w:lvlText w:val=""/>
      <w:lvlJc w:val="left"/>
    </w:lvl>
    <w:lvl w:ilvl="2" w:tplc="516C1314">
      <w:numFmt w:val="decimal"/>
      <w:lvlText w:val=""/>
      <w:lvlJc w:val="left"/>
    </w:lvl>
    <w:lvl w:ilvl="3" w:tplc="4EB8814A">
      <w:numFmt w:val="decimal"/>
      <w:lvlText w:val=""/>
      <w:lvlJc w:val="left"/>
    </w:lvl>
    <w:lvl w:ilvl="4" w:tplc="58D66E3E">
      <w:numFmt w:val="decimal"/>
      <w:lvlText w:val=""/>
      <w:lvlJc w:val="left"/>
    </w:lvl>
    <w:lvl w:ilvl="5" w:tplc="B216893A">
      <w:numFmt w:val="decimal"/>
      <w:lvlText w:val=""/>
      <w:lvlJc w:val="left"/>
    </w:lvl>
    <w:lvl w:ilvl="6" w:tplc="E334D0F4">
      <w:numFmt w:val="decimal"/>
      <w:lvlText w:val=""/>
      <w:lvlJc w:val="left"/>
    </w:lvl>
    <w:lvl w:ilvl="7" w:tplc="B2D878B6">
      <w:numFmt w:val="decimal"/>
      <w:lvlText w:val=""/>
      <w:lvlJc w:val="left"/>
    </w:lvl>
    <w:lvl w:ilvl="8" w:tplc="3E1E5C9C">
      <w:numFmt w:val="decimal"/>
      <w:lvlText w:val=""/>
      <w:lvlJc w:val="left"/>
    </w:lvl>
  </w:abstractNum>
  <w:abstractNum w:abstractNumId="7" w15:restartNumberingAfterBreak="0">
    <w:nsid w:val="558F0706"/>
    <w:multiLevelType w:val="multilevel"/>
    <w:tmpl w:val="324E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F0B64E1"/>
    <w:multiLevelType w:val="multilevel"/>
    <w:tmpl w:val="8BC0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1F1307"/>
    <w:multiLevelType w:val="multilevel"/>
    <w:tmpl w:val="4B3E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D53792"/>
    <w:multiLevelType w:val="multilevel"/>
    <w:tmpl w:val="18E4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167935"/>
    <w:multiLevelType w:val="multilevel"/>
    <w:tmpl w:val="7612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B4494C"/>
    <w:multiLevelType w:val="hybridMultilevel"/>
    <w:tmpl w:val="37E832C2"/>
    <w:lvl w:ilvl="0" w:tplc="8714A880">
      <w:start w:val="1"/>
      <w:numFmt w:val="bullet"/>
      <w:lvlText w:val="●"/>
      <w:lvlJc w:val="left"/>
      <w:pPr>
        <w:ind w:left="720" w:hanging="360"/>
      </w:pPr>
    </w:lvl>
    <w:lvl w:ilvl="1" w:tplc="B9F804E2">
      <w:start w:val="1"/>
      <w:numFmt w:val="bullet"/>
      <w:lvlText w:val="○"/>
      <w:lvlJc w:val="left"/>
      <w:pPr>
        <w:ind w:left="1440" w:hanging="360"/>
      </w:pPr>
    </w:lvl>
    <w:lvl w:ilvl="2" w:tplc="8D7AF408">
      <w:start w:val="1"/>
      <w:numFmt w:val="bullet"/>
      <w:lvlText w:val="■"/>
      <w:lvlJc w:val="left"/>
      <w:pPr>
        <w:ind w:left="2160" w:hanging="360"/>
      </w:pPr>
    </w:lvl>
    <w:lvl w:ilvl="3" w:tplc="7C70481C">
      <w:start w:val="1"/>
      <w:numFmt w:val="bullet"/>
      <w:lvlText w:val="●"/>
      <w:lvlJc w:val="left"/>
      <w:pPr>
        <w:ind w:left="2880" w:hanging="360"/>
      </w:pPr>
    </w:lvl>
    <w:lvl w:ilvl="4" w:tplc="DC0C40A0">
      <w:start w:val="1"/>
      <w:numFmt w:val="bullet"/>
      <w:lvlText w:val="○"/>
      <w:lvlJc w:val="left"/>
      <w:pPr>
        <w:ind w:left="3600" w:hanging="360"/>
      </w:pPr>
    </w:lvl>
    <w:lvl w:ilvl="5" w:tplc="9396530A">
      <w:start w:val="1"/>
      <w:numFmt w:val="bullet"/>
      <w:lvlText w:val="■"/>
      <w:lvlJc w:val="left"/>
      <w:pPr>
        <w:ind w:left="4320" w:hanging="360"/>
      </w:pPr>
    </w:lvl>
    <w:lvl w:ilvl="6" w:tplc="368C11A2">
      <w:start w:val="1"/>
      <w:numFmt w:val="bullet"/>
      <w:lvlText w:val="●"/>
      <w:lvlJc w:val="left"/>
      <w:pPr>
        <w:ind w:left="5040" w:hanging="360"/>
      </w:pPr>
    </w:lvl>
    <w:lvl w:ilvl="7" w:tplc="D5BE652E">
      <w:start w:val="1"/>
      <w:numFmt w:val="bullet"/>
      <w:lvlText w:val="●"/>
      <w:lvlJc w:val="left"/>
      <w:pPr>
        <w:ind w:left="5760" w:hanging="360"/>
      </w:pPr>
    </w:lvl>
    <w:lvl w:ilvl="8" w:tplc="05060384">
      <w:start w:val="1"/>
      <w:numFmt w:val="bullet"/>
      <w:lvlText w:val="●"/>
      <w:lvlJc w:val="left"/>
      <w:pPr>
        <w:ind w:left="6480" w:hanging="360"/>
      </w:pPr>
    </w:lvl>
  </w:abstractNum>
  <w:num w:numId="1" w16cid:durableId="620842268">
    <w:abstractNumId w:val="12"/>
    <w:lvlOverride w:ilvl="0">
      <w:startOverride w:val="1"/>
    </w:lvlOverride>
  </w:num>
  <w:num w:numId="2" w16cid:durableId="1565993514">
    <w:abstractNumId w:val="2"/>
    <w:lvlOverride w:ilvl="0">
      <w:startOverride w:val="1"/>
    </w:lvlOverride>
  </w:num>
  <w:num w:numId="3" w16cid:durableId="799301961">
    <w:abstractNumId w:val="6"/>
    <w:lvlOverride w:ilvl="0">
      <w:startOverride w:val="1"/>
    </w:lvlOverride>
  </w:num>
  <w:num w:numId="4" w16cid:durableId="641078155">
    <w:abstractNumId w:val="9"/>
  </w:num>
  <w:num w:numId="5" w16cid:durableId="1641501523">
    <w:abstractNumId w:val="11"/>
  </w:num>
  <w:num w:numId="6" w16cid:durableId="2077363086">
    <w:abstractNumId w:val="8"/>
  </w:num>
  <w:num w:numId="7" w16cid:durableId="240454373">
    <w:abstractNumId w:val="1"/>
  </w:num>
  <w:num w:numId="8" w16cid:durableId="732627289">
    <w:abstractNumId w:val="5"/>
  </w:num>
  <w:num w:numId="9" w16cid:durableId="1581282835">
    <w:abstractNumId w:val="10"/>
  </w:num>
  <w:num w:numId="10" w16cid:durableId="1293680902">
    <w:abstractNumId w:val="4"/>
  </w:num>
  <w:num w:numId="11" w16cid:durableId="1311524348">
    <w:abstractNumId w:val="0"/>
  </w:num>
  <w:num w:numId="12" w16cid:durableId="1955358237">
    <w:abstractNumId w:val="3"/>
  </w:num>
  <w:num w:numId="13" w16cid:durableId="8057076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6EC"/>
    <w:rsid w:val="000E2C47"/>
    <w:rsid w:val="00104A39"/>
    <w:rsid w:val="001675A0"/>
    <w:rsid w:val="001873AA"/>
    <w:rsid w:val="00270505"/>
    <w:rsid w:val="00292AA2"/>
    <w:rsid w:val="002C3FDC"/>
    <w:rsid w:val="002F21E5"/>
    <w:rsid w:val="002F6C00"/>
    <w:rsid w:val="005824C4"/>
    <w:rsid w:val="00620D89"/>
    <w:rsid w:val="006570A6"/>
    <w:rsid w:val="00833CBC"/>
    <w:rsid w:val="008406EC"/>
    <w:rsid w:val="00956C16"/>
    <w:rsid w:val="009D09D1"/>
    <w:rsid w:val="00AA6C44"/>
    <w:rsid w:val="00B37415"/>
    <w:rsid w:val="00BF4893"/>
    <w:rsid w:val="00D4220D"/>
    <w:rsid w:val="00D84D3B"/>
    <w:rsid w:val="00DD4D24"/>
    <w:rsid w:val="00E94FBD"/>
    <w:rsid w:val="00F051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FFADB9"/>
  <w15:docId w15:val="{B51C9C51-5809-42E9-8FDD-8509D7EC5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400" w:after="160"/>
      <w:outlineLvl w:val="0"/>
    </w:pPr>
    <w:rPr>
      <w:b/>
      <w:bCs/>
      <w:sz w:val="36"/>
      <w:szCs w:val="36"/>
    </w:rPr>
  </w:style>
  <w:style w:type="paragraph" w:styleId="Heading2">
    <w:name w:val="heading 2"/>
    <w:link w:val="Heading2Char"/>
    <w:uiPriority w:val="9"/>
    <w:unhideWhenUsed/>
    <w:qFormat/>
    <w:pPr>
      <w:spacing w:before="280" w:after="120"/>
      <w:outlineLvl w:val="1"/>
    </w:pPr>
    <w:rPr>
      <w:b/>
      <w:bCs/>
      <w:sz w:val="28"/>
      <w:szCs w:val="28"/>
    </w:rPr>
  </w:style>
  <w:style w:type="paragraph" w:styleId="Heading3">
    <w:name w:val="heading 3"/>
    <w:uiPriority w:val="9"/>
    <w:unhideWhenUsed/>
    <w:qFormat/>
    <w:pPr>
      <w:spacing w:before="20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56C16"/>
    <w:pPr>
      <w:tabs>
        <w:tab w:val="center" w:pos="4680"/>
        <w:tab w:val="right" w:pos="9360"/>
      </w:tabs>
    </w:pPr>
  </w:style>
  <w:style w:type="character" w:customStyle="1" w:styleId="HeaderChar">
    <w:name w:val="Header Char"/>
    <w:basedOn w:val="DefaultParagraphFont"/>
    <w:link w:val="Header"/>
    <w:uiPriority w:val="99"/>
    <w:rsid w:val="00956C16"/>
  </w:style>
  <w:style w:type="paragraph" w:styleId="Footer">
    <w:name w:val="footer"/>
    <w:basedOn w:val="Normal"/>
    <w:link w:val="FooterChar"/>
    <w:uiPriority w:val="99"/>
    <w:unhideWhenUsed/>
    <w:rsid w:val="00956C16"/>
    <w:pPr>
      <w:tabs>
        <w:tab w:val="center" w:pos="4680"/>
        <w:tab w:val="right" w:pos="9360"/>
      </w:tabs>
    </w:pPr>
  </w:style>
  <w:style w:type="character" w:customStyle="1" w:styleId="FooterChar">
    <w:name w:val="Footer Char"/>
    <w:basedOn w:val="DefaultParagraphFont"/>
    <w:link w:val="Footer"/>
    <w:uiPriority w:val="99"/>
    <w:rsid w:val="00956C16"/>
  </w:style>
  <w:style w:type="character" w:customStyle="1" w:styleId="Heading1Char">
    <w:name w:val="Heading 1 Char"/>
    <w:basedOn w:val="DefaultParagraphFont"/>
    <w:link w:val="Heading1"/>
    <w:uiPriority w:val="9"/>
    <w:rsid w:val="002C3FDC"/>
    <w:rPr>
      <w:b/>
      <w:bCs/>
      <w:sz w:val="36"/>
      <w:szCs w:val="36"/>
    </w:rPr>
  </w:style>
  <w:style w:type="character" w:customStyle="1" w:styleId="Heading2Char">
    <w:name w:val="Heading 2 Char"/>
    <w:basedOn w:val="DefaultParagraphFont"/>
    <w:link w:val="Heading2"/>
    <w:uiPriority w:val="9"/>
    <w:rsid w:val="002C3FDC"/>
    <w:rPr>
      <w:b/>
      <w:bCs/>
      <w:sz w:val="28"/>
      <w:szCs w:val="28"/>
    </w:rPr>
  </w:style>
  <w:style w:type="paragraph" w:styleId="NormalWeb">
    <w:name w:val="Normal (Web)"/>
    <w:basedOn w:val="Normal"/>
    <w:uiPriority w:val="99"/>
    <w:unhideWhenUsed/>
    <w:rsid w:val="002F21E5"/>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2F21E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eveloper.sas.com/rest-apis/catalog/downloadInstan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891D05-F20C-432F-AD5E-710481EFADBA}">
  <ds:schemaRefs>
    <ds:schemaRef ds:uri="http://schemas.openxmlformats.org/officeDocument/2006/bibliography"/>
  </ds:schemaRefs>
</ds:datastoreItem>
</file>

<file path=docMetadata/LabelInfo.xml><?xml version="1.0" encoding="utf-8"?>
<clbl:labelList xmlns:clbl="http://schemas.microsoft.com/office/2020/mipLabelMetadata">
  <clbl:label id="{f63c7f06-7cb3-4753-bb68-887d8c87c3f7}" enabled="1" method="Privileged" siteId="{b1c14d5c-3625-45b3-a430-9552373a0c2f}"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29</Pages>
  <Words>4655</Words>
  <Characters>26540</Characters>
  <Application>Microsoft Office Word</Application>
  <DocSecurity>0</DocSecurity>
  <Lines>221</Lines>
  <Paragraphs>62</Paragraphs>
  <ScaleCrop>false</ScaleCrop>
  <Company/>
  <LinksUpToDate>false</LinksUpToDate>
  <CharactersWithSpaces>31133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Smeet Darekar</cp:lastModifiedBy>
  <cp:revision>4</cp:revision>
  <dcterms:created xsi:type="dcterms:W3CDTF">2026-06-26T11:05:00Z</dcterms:created>
  <dcterms:modified xsi:type="dcterms:W3CDTF">2026-06-26T11:13:00Z</dcterms:modified>
</cp:coreProperties>
</file>