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81A9" w14:textId="6754FE81" w:rsidR="00BA46AF" w:rsidRPr="00DC7522" w:rsidRDefault="00BA46AF" w:rsidP="00BA46AF">
      <w:pPr>
        <w:tabs>
          <w:tab w:val="num" w:pos="720"/>
        </w:tabs>
        <w:spacing w:before="150" w:after="0" w:line="360" w:lineRule="atLeast"/>
        <w:rPr>
          <w:rFonts w:ascii="Times New Roman" w:hAnsi="Times New Roman" w:cs="Times New Roman"/>
          <w:sz w:val="24"/>
          <w:szCs w:val="24"/>
        </w:rPr>
      </w:pPr>
      <w:r w:rsidRPr="00DC7522">
        <w:rPr>
          <w:rFonts w:ascii="Times New Roman" w:hAnsi="Times New Roman" w:cs="Times New Roman"/>
          <w:sz w:val="24"/>
          <w:szCs w:val="24"/>
        </w:rPr>
        <w:t xml:space="preserve">Launch Date </w:t>
      </w:r>
      <w:r w:rsidR="006E3402">
        <w:rPr>
          <w:rFonts w:ascii="Times New Roman" w:hAnsi="Times New Roman" w:cs="Times New Roman"/>
          <w:sz w:val="24"/>
          <w:szCs w:val="24"/>
        </w:rPr>
        <w:t xml:space="preserve">and Category </w:t>
      </w:r>
      <w:r w:rsidRPr="00DC7522">
        <w:rPr>
          <w:rFonts w:ascii="Times New Roman" w:hAnsi="Times New Roman" w:cs="Times New Roman"/>
          <w:sz w:val="24"/>
          <w:szCs w:val="24"/>
        </w:rPr>
        <w:t>Outcomes</w:t>
      </w:r>
      <w:r w:rsidR="00DB222B">
        <w:rPr>
          <w:rFonts w:ascii="Times New Roman" w:hAnsi="Times New Roman" w:cs="Times New Roman"/>
          <w:sz w:val="24"/>
          <w:szCs w:val="24"/>
        </w:rPr>
        <w:t xml:space="preserve"> Analysis </w:t>
      </w:r>
    </w:p>
    <w:p w14:paraId="365744DC" w14:textId="44EAE8E3" w:rsidR="006A5044" w:rsidRDefault="00DC7522" w:rsidP="00BB0438">
      <w:pPr>
        <w:pStyle w:val="NormalWeb"/>
        <w:spacing w:before="150" w:beforeAutospacing="0" w:after="0" w:afterAutospacing="0" w:line="360" w:lineRule="atLeast"/>
        <w:ind w:firstLine="720"/>
        <w:rPr>
          <w:color w:val="2B2B2B"/>
          <w:kern w:val="0"/>
          <w14:ligatures w14:val="none"/>
        </w:rPr>
      </w:pPr>
      <w:r>
        <w:rPr>
          <w:color w:val="2B2B2B"/>
          <w:kern w:val="0"/>
          <w14:ligatures w14:val="none"/>
        </w:rPr>
        <w:t xml:space="preserve">Analyzing the parent category outcomes shows theater related crowdfunding campaigns </w:t>
      </w:r>
      <w:r w:rsidR="00B97817">
        <w:rPr>
          <w:color w:val="2B2B2B"/>
          <w:kern w:val="0"/>
          <w14:ligatures w14:val="none"/>
        </w:rPr>
        <w:t>have the highest success count</w:t>
      </w:r>
      <w:r>
        <w:rPr>
          <w:color w:val="2B2B2B"/>
          <w:kern w:val="0"/>
          <w14:ligatures w14:val="none"/>
        </w:rPr>
        <w:t xml:space="preserve">. This trend can also be seen in the subcategory analysis which </w:t>
      </w:r>
      <w:r w:rsidR="00395DB4">
        <w:rPr>
          <w:color w:val="2B2B2B"/>
          <w:kern w:val="0"/>
          <w14:ligatures w14:val="none"/>
        </w:rPr>
        <w:t>indicates play</w:t>
      </w:r>
      <w:r w:rsidR="00B97817">
        <w:rPr>
          <w:color w:val="2B2B2B"/>
          <w:kern w:val="0"/>
          <w14:ligatures w14:val="none"/>
        </w:rPr>
        <w:t>s having the highest count of outcome</w:t>
      </w:r>
      <w:r>
        <w:rPr>
          <w:color w:val="2B2B2B"/>
          <w:kern w:val="0"/>
          <w14:ligatures w14:val="none"/>
        </w:rPr>
        <w:t>.</w:t>
      </w:r>
      <w:r w:rsidR="00395DB4">
        <w:rPr>
          <w:color w:val="2B2B2B"/>
          <w:kern w:val="0"/>
          <w14:ligatures w14:val="none"/>
        </w:rPr>
        <w:t xml:space="preserve"> </w:t>
      </w:r>
      <w:r w:rsidR="004D5767">
        <w:rPr>
          <w:color w:val="2B2B2B"/>
          <w:kern w:val="0"/>
          <w14:ligatures w14:val="none"/>
        </w:rPr>
        <w:t xml:space="preserve">The same data also shows that the theater category has the highest count of canceled and failed campaigns compared to other categories. </w:t>
      </w:r>
      <w:r w:rsidR="00B673CF">
        <w:rPr>
          <w:color w:val="2B2B2B"/>
          <w:kern w:val="0"/>
          <w14:ligatures w14:val="none"/>
        </w:rPr>
        <w:t>This highlights theater related crowdfunding campaigns to be the most popular category</w:t>
      </w:r>
      <w:r w:rsidR="004D5767">
        <w:rPr>
          <w:color w:val="2B2B2B"/>
          <w:kern w:val="0"/>
          <w14:ligatures w14:val="none"/>
        </w:rPr>
        <w:t>.</w:t>
      </w:r>
      <w:r w:rsidR="00BB0438">
        <w:rPr>
          <w:color w:val="2B2B2B"/>
          <w:kern w:val="0"/>
          <w14:ligatures w14:val="none"/>
        </w:rPr>
        <w:t xml:space="preserve"> </w:t>
      </w:r>
      <w:r w:rsidR="00F108BE">
        <w:rPr>
          <w:color w:val="2B2B2B"/>
          <w:kern w:val="0"/>
          <w14:ligatures w14:val="none"/>
        </w:rPr>
        <w:t>In contrast,</w:t>
      </w:r>
      <w:r w:rsidR="0057209C">
        <w:rPr>
          <w:color w:val="2B2B2B"/>
          <w:kern w:val="0"/>
          <w14:ligatures w14:val="none"/>
        </w:rPr>
        <w:t xml:space="preserve"> journalism has the lowest count of success. This is also shown in the subcategory analysis with audio having the lowest count of success. However, the journalism category has no fail</w:t>
      </w:r>
      <w:r w:rsidR="00F108BE">
        <w:rPr>
          <w:color w:val="2B2B2B"/>
          <w:kern w:val="0"/>
          <w14:ligatures w14:val="none"/>
        </w:rPr>
        <w:t>ed</w:t>
      </w:r>
      <w:r w:rsidR="0057209C">
        <w:rPr>
          <w:color w:val="2B2B2B"/>
          <w:kern w:val="0"/>
          <w14:ligatures w14:val="none"/>
        </w:rPr>
        <w:t xml:space="preserve"> or canceled </w:t>
      </w:r>
      <w:r w:rsidR="006F3988">
        <w:rPr>
          <w:color w:val="2B2B2B"/>
          <w:kern w:val="0"/>
          <w14:ligatures w14:val="none"/>
        </w:rPr>
        <w:t>projects</w:t>
      </w:r>
      <w:r w:rsidR="0057209C">
        <w:rPr>
          <w:color w:val="2B2B2B"/>
          <w:kern w:val="0"/>
          <w14:ligatures w14:val="none"/>
        </w:rPr>
        <w:t xml:space="preserve"> in the dataset. Overall, this indicates that the journalism category is the least popular crowdfunding campaign. </w:t>
      </w:r>
    </w:p>
    <w:p w14:paraId="3A34EEB6" w14:textId="22BA4B4A" w:rsidR="00DC7522" w:rsidRPr="00DC7522" w:rsidRDefault="00C77DBE" w:rsidP="00BB0438">
      <w:pPr>
        <w:pStyle w:val="NormalWeb"/>
        <w:spacing w:before="150" w:beforeAutospacing="0" w:after="0" w:afterAutospacing="0" w:line="360" w:lineRule="atLeast"/>
        <w:ind w:firstLine="720"/>
        <w:rPr>
          <w:color w:val="2B2B2B"/>
          <w:kern w:val="0"/>
          <w14:ligatures w14:val="none"/>
        </w:rPr>
      </w:pPr>
      <w:r>
        <w:rPr>
          <w:color w:val="2B2B2B"/>
          <w:kern w:val="0"/>
          <w14:ligatures w14:val="none"/>
        </w:rPr>
        <w:t xml:space="preserve">The launch date analysis shows which months had the highest counts of success. In general, crowdfunding campaigns had an increasing trend of success between May and July. However, this trend was followed by an increasing number of failed </w:t>
      </w:r>
      <w:r w:rsidR="006F3988">
        <w:rPr>
          <w:color w:val="2B2B2B"/>
          <w:kern w:val="0"/>
          <w14:ligatures w14:val="none"/>
        </w:rPr>
        <w:t>projects</w:t>
      </w:r>
      <w:r>
        <w:rPr>
          <w:color w:val="2B2B2B"/>
          <w:kern w:val="0"/>
          <w14:ligatures w14:val="none"/>
        </w:rPr>
        <w:t xml:space="preserve"> between July and August. </w:t>
      </w:r>
      <w:r w:rsidR="00D42CB3">
        <w:rPr>
          <w:color w:val="2B2B2B"/>
          <w:kern w:val="0"/>
          <w14:ligatures w14:val="none"/>
        </w:rPr>
        <w:t>This trend indicates that crowdfunding campaigns that launch</w:t>
      </w:r>
      <w:r w:rsidR="006F3988">
        <w:rPr>
          <w:color w:val="2B2B2B"/>
          <w:kern w:val="0"/>
          <w14:ligatures w14:val="none"/>
        </w:rPr>
        <w:t>ed</w:t>
      </w:r>
      <w:r w:rsidR="00D42CB3">
        <w:rPr>
          <w:color w:val="2B2B2B"/>
          <w:kern w:val="0"/>
          <w14:ligatures w14:val="none"/>
        </w:rPr>
        <w:t xml:space="preserve"> between May and July have the highest chance of success while campaigns that launch at August have the lowest</w:t>
      </w:r>
      <w:r w:rsidR="006F3988">
        <w:rPr>
          <w:color w:val="2B2B2B"/>
          <w:kern w:val="0"/>
          <w14:ligatures w14:val="none"/>
        </w:rPr>
        <w:t>.</w:t>
      </w:r>
      <w:r w:rsidR="00C4480B">
        <w:rPr>
          <w:color w:val="2B2B2B"/>
          <w:kern w:val="0"/>
          <w14:ligatures w14:val="none"/>
        </w:rPr>
        <w:t xml:space="preserve"> The launch date outcome pivot table also lets us conclude that there are more successful projects than failed campaigns. </w:t>
      </w:r>
    </w:p>
    <w:p w14:paraId="6A4F011E" w14:textId="6515CE86" w:rsidR="009047C7" w:rsidRDefault="00BE2FBD" w:rsidP="001B4714">
      <w:pPr>
        <w:spacing w:before="150" w:after="0" w:line="360" w:lineRule="atLeast"/>
        <w:ind w:firstLine="720"/>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 xml:space="preserve">Although the category outcome analysis indicates which categories are the most popular it lacks information relating to the percentage of </w:t>
      </w:r>
      <w:r w:rsidR="00940BAB">
        <w:rPr>
          <w:rFonts w:ascii="Times New Roman" w:eastAsia="Times New Roman" w:hAnsi="Times New Roman" w:cs="Times New Roman"/>
          <w:color w:val="2B2B2B"/>
          <w:kern w:val="0"/>
          <w:sz w:val="24"/>
          <w:szCs w:val="24"/>
          <w14:ligatures w14:val="none"/>
        </w:rPr>
        <w:t xml:space="preserve">successful campaigns and </w:t>
      </w:r>
      <w:r w:rsidR="00AE2FC3">
        <w:rPr>
          <w:rFonts w:ascii="Times New Roman" w:eastAsia="Times New Roman" w:hAnsi="Times New Roman" w:cs="Times New Roman"/>
          <w:color w:val="2B2B2B"/>
          <w:kern w:val="0"/>
          <w:sz w:val="24"/>
          <w:szCs w:val="24"/>
          <w14:ligatures w14:val="none"/>
        </w:rPr>
        <w:t xml:space="preserve">the </w:t>
      </w:r>
      <w:r w:rsidR="00940BAB">
        <w:rPr>
          <w:rFonts w:ascii="Times New Roman" w:eastAsia="Times New Roman" w:hAnsi="Times New Roman" w:cs="Times New Roman"/>
          <w:color w:val="2B2B2B"/>
          <w:kern w:val="0"/>
          <w:sz w:val="24"/>
          <w:szCs w:val="24"/>
          <w14:ligatures w14:val="none"/>
        </w:rPr>
        <w:t>goals of each project</w:t>
      </w:r>
      <w:r>
        <w:rPr>
          <w:rFonts w:ascii="Times New Roman" w:eastAsia="Times New Roman" w:hAnsi="Times New Roman" w:cs="Times New Roman"/>
          <w:color w:val="2B2B2B"/>
          <w:kern w:val="0"/>
          <w:sz w:val="24"/>
          <w:szCs w:val="24"/>
          <w14:ligatures w14:val="none"/>
        </w:rPr>
        <w:t xml:space="preserve">. This </w:t>
      </w:r>
      <w:r w:rsidR="00940BAB">
        <w:rPr>
          <w:rFonts w:ascii="Times New Roman" w:eastAsia="Times New Roman" w:hAnsi="Times New Roman" w:cs="Times New Roman"/>
          <w:color w:val="2B2B2B"/>
          <w:kern w:val="0"/>
          <w:sz w:val="24"/>
          <w:szCs w:val="24"/>
          <w14:ligatures w14:val="none"/>
        </w:rPr>
        <w:t>data would give insight on the relationship between goal amount and its chances of success, failure, or cancellation.</w:t>
      </w:r>
      <w:r w:rsidR="009047C7">
        <w:rPr>
          <w:rFonts w:ascii="Times New Roman" w:eastAsia="Times New Roman" w:hAnsi="Times New Roman" w:cs="Times New Roman"/>
          <w:color w:val="2B2B2B"/>
          <w:kern w:val="0"/>
          <w:sz w:val="24"/>
          <w:szCs w:val="24"/>
          <w14:ligatures w14:val="none"/>
        </w:rPr>
        <w:t xml:space="preserve"> Forming</w:t>
      </w:r>
      <w:r w:rsidR="00C37341">
        <w:rPr>
          <w:rFonts w:ascii="Times New Roman" w:eastAsia="Times New Roman" w:hAnsi="Times New Roman" w:cs="Times New Roman"/>
          <w:color w:val="2B2B2B"/>
          <w:kern w:val="0"/>
          <w:sz w:val="24"/>
          <w:szCs w:val="24"/>
          <w14:ligatures w14:val="none"/>
        </w:rPr>
        <w:t xml:space="preserve"> a table</w:t>
      </w:r>
      <w:r w:rsidR="009047C7">
        <w:rPr>
          <w:rFonts w:ascii="Times New Roman" w:eastAsia="Times New Roman" w:hAnsi="Times New Roman" w:cs="Times New Roman"/>
          <w:color w:val="2B2B2B"/>
          <w:kern w:val="0"/>
          <w:sz w:val="24"/>
          <w:szCs w:val="24"/>
          <w14:ligatures w14:val="none"/>
        </w:rPr>
        <w:t xml:space="preserve"> </w:t>
      </w:r>
      <w:r w:rsidR="004C07BB">
        <w:rPr>
          <w:rFonts w:ascii="Times New Roman" w:eastAsia="Times New Roman" w:hAnsi="Times New Roman" w:cs="Times New Roman"/>
          <w:color w:val="2B2B2B"/>
          <w:kern w:val="0"/>
          <w:sz w:val="24"/>
          <w:szCs w:val="24"/>
          <w14:ligatures w14:val="none"/>
        </w:rPr>
        <w:t xml:space="preserve">and line graph </w:t>
      </w:r>
      <w:r w:rsidR="009047C7">
        <w:rPr>
          <w:rFonts w:ascii="Times New Roman" w:eastAsia="Times New Roman" w:hAnsi="Times New Roman" w:cs="Times New Roman"/>
          <w:color w:val="2B2B2B"/>
          <w:kern w:val="0"/>
          <w:sz w:val="24"/>
          <w:szCs w:val="24"/>
          <w14:ligatures w14:val="none"/>
        </w:rPr>
        <w:t xml:space="preserve">relating these two factors would indicate the most optimal goal range to have the highest percentage of success. </w:t>
      </w:r>
      <w:r w:rsidR="004C07BB">
        <w:rPr>
          <w:rFonts w:ascii="Times New Roman" w:eastAsia="Times New Roman" w:hAnsi="Times New Roman" w:cs="Times New Roman"/>
          <w:color w:val="2B2B2B"/>
          <w:kern w:val="0"/>
          <w:sz w:val="24"/>
          <w:szCs w:val="24"/>
          <w14:ligatures w14:val="none"/>
        </w:rPr>
        <w:t>The li</w:t>
      </w:r>
      <w:r w:rsidR="00492A16">
        <w:rPr>
          <w:rFonts w:ascii="Times New Roman" w:eastAsia="Times New Roman" w:hAnsi="Times New Roman" w:cs="Times New Roman"/>
          <w:color w:val="2B2B2B"/>
          <w:kern w:val="0"/>
          <w:sz w:val="24"/>
          <w:szCs w:val="24"/>
          <w14:ligatures w14:val="none"/>
        </w:rPr>
        <w:t>n</w:t>
      </w:r>
      <w:r w:rsidR="004C07BB">
        <w:rPr>
          <w:rFonts w:ascii="Times New Roman" w:eastAsia="Times New Roman" w:hAnsi="Times New Roman" w:cs="Times New Roman"/>
          <w:color w:val="2B2B2B"/>
          <w:kern w:val="0"/>
          <w:sz w:val="24"/>
          <w:szCs w:val="24"/>
          <w14:ligatures w14:val="none"/>
        </w:rPr>
        <w:t xml:space="preserve">e graph can also be used to find any trends between goal ranges and success rate. </w:t>
      </w:r>
      <w:r w:rsidR="001B4714">
        <w:rPr>
          <w:rFonts w:ascii="Times New Roman" w:eastAsia="Times New Roman" w:hAnsi="Times New Roman" w:cs="Times New Roman"/>
          <w:color w:val="2B2B2B"/>
          <w:kern w:val="0"/>
          <w:sz w:val="24"/>
          <w:szCs w:val="24"/>
          <w14:ligatures w14:val="none"/>
        </w:rPr>
        <w:t xml:space="preserve"> </w:t>
      </w:r>
      <w:r w:rsidR="009047C7">
        <w:rPr>
          <w:rFonts w:ascii="Times New Roman" w:eastAsia="Times New Roman" w:hAnsi="Times New Roman" w:cs="Times New Roman"/>
          <w:color w:val="2B2B2B"/>
          <w:kern w:val="0"/>
          <w:sz w:val="24"/>
          <w:szCs w:val="24"/>
          <w14:ligatures w14:val="none"/>
        </w:rPr>
        <w:t xml:space="preserve">Data analysis on category outcomes and launch date </w:t>
      </w:r>
      <w:r w:rsidR="00F756E1">
        <w:rPr>
          <w:rFonts w:ascii="Times New Roman" w:eastAsia="Times New Roman" w:hAnsi="Times New Roman" w:cs="Times New Roman"/>
          <w:color w:val="2B2B2B"/>
          <w:kern w:val="0"/>
          <w:sz w:val="24"/>
          <w:szCs w:val="24"/>
          <w14:ligatures w14:val="none"/>
        </w:rPr>
        <w:t>lacks</w:t>
      </w:r>
      <w:r w:rsidR="009047C7">
        <w:rPr>
          <w:rFonts w:ascii="Times New Roman" w:eastAsia="Times New Roman" w:hAnsi="Times New Roman" w:cs="Times New Roman"/>
          <w:color w:val="2B2B2B"/>
          <w:kern w:val="0"/>
          <w:sz w:val="24"/>
          <w:szCs w:val="24"/>
          <w14:ligatures w14:val="none"/>
        </w:rPr>
        <w:t xml:space="preserve"> information </w:t>
      </w:r>
      <w:r w:rsidR="00F756E1">
        <w:rPr>
          <w:rFonts w:ascii="Times New Roman" w:eastAsia="Times New Roman" w:hAnsi="Times New Roman" w:cs="Times New Roman"/>
          <w:color w:val="2B2B2B"/>
          <w:kern w:val="0"/>
          <w:sz w:val="24"/>
          <w:szCs w:val="24"/>
          <w14:ligatures w14:val="none"/>
        </w:rPr>
        <w:t>relating</w:t>
      </w:r>
      <w:r w:rsidR="009047C7">
        <w:rPr>
          <w:rFonts w:ascii="Times New Roman" w:eastAsia="Times New Roman" w:hAnsi="Times New Roman" w:cs="Times New Roman"/>
          <w:color w:val="2B2B2B"/>
          <w:kern w:val="0"/>
          <w:sz w:val="24"/>
          <w:szCs w:val="24"/>
          <w14:ligatures w14:val="none"/>
        </w:rPr>
        <w:t xml:space="preserve"> backer</w:t>
      </w:r>
      <w:r w:rsidR="00251322">
        <w:rPr>
          <w:rFonts w:ascii="Times New Roman" w:eastAsia="Times New Roman" w:hAnsi="Times New Roman" w:cs="Times New Roman"/>
          <w:color w:val="2B2B2B"/>
          <w:kern w:val="0"/>
          <w:sz w:val="24"/>
          <w:szCs w:val="24"/>
          <w14:ligatures w14:val="none"/>
        </w:rPr>
        <w:t xml:space="preserve"> counts</w:t>
      </w:r>
      <w:r w:rsidR="00F756E1">
        <w:rPr>
          <w:rFonts w:ascii="Times New Roman" w:eastAsia="Times New Roman" w:hAnsi="Times New Roman" w:cs="Times New Roman"/>
          <w:color w:val="2B2B2B"/>
          <w:kern w:val="0"/>
          <w:sz w:val="24"/>
          <w:szCs w:val="24"/>
          <w14:ligatures w14:val="none"/>
        </w:rPr>
        <w:t xml:space="preserve"> and success rate</w:t>
      </w:r>
      <w:r w:rsidR="009047C7">
        <w:rPr>
          <w:rFonts w:ascii="Times New Roman" w:eastAsia="Times New Roman" w:hAnsi="Times New Roman" w:cs="Times New Roman"/>
          <w:color w:val="2B2B2B"/>
          <w:kern w:val="0"/>
          <w:sz w:val="24"/>
          <w:szCs w:val="24"/>
          <w14:ligatures w14:val="none"/>
        </w:rPr>
        <w:t xml:space="preserve">. </w:t>
      </w:r>
      <w:r w:rsidR="00492A16">
        <w:rPr>
          <w:rFonts w:ascii="Times New Roman" w:eastAsia="Times New Roman" w:hAnsi="Times New Roman" w:cs="Times New Roman"/>
          <w:color w:val="2B2B2B"/>
          <w:kern w:val="0"/>
          <w:sz w:val="24"/>
          <w:szCs w:val="24"/>
          <w14:ligatures w14:val="none"/>
        </w:rPr>
        <w:t xml:space="preserve">A summary table relating the backer counts between successful and failed crowdfunding would indicate how backer count plays a role in a projects success. </w:t>
      </w:r>
      <w:r w:rsidR="006E5764">
        <w:rPr>
          <w:rFonts w:ascii="Times New Roman" w:eastAsia="Times New Roman" w:hAnsi="Times New Roman" w:cs="Times New Roman"/>
          <w:color w:val="2B2B2B"/>
          <w:kern w:val="0"/>
          <w:sz w:val="24"/>
          <w:szCs w:val="24"/>
          <w14:ligatures w14:val="none"/>
        </w:rPr>
        <w:t xml:space="preserve">This information can also be used to find which range of backers has the highest rate of success. </w:t>
      </w:r>
    </w:p>
    <w:p w14:paraId="3BBFAB89" w14:textId="77777777" w:rsidR="00756255" w:rsidRDefault="00756255" w:rsidP="001B4714">
      <w:pPr>
        <w:spacing w:before="150" w:after="0" w:line="360" w:lineRule="atLeast"/>
        <w:ind w:firstLine="720"/>
        <w:rPr>
          <w:rFonts w:ascii="Times New Roman" w:eastAsia="Times New Roman" w:hAnsi="Times New Roman" w:cs="Times New Roman"/>
          <w:color w:val="2B2B2B"/>
          <w:kern w:val="0"/>
          <w:sz w:val="24"/>
          <w:szCs w:val="24"/>
          <w14:ligatures w14:val="none"/>
        </w:rPr>
      </w:pPr>
    </w:p>
    <w:p w14:paraId="687B2875" w14:textId="77777777" w:rsidR="00756255" w:rsidRDefault="00756255" w:rsidP="001B4714">
      <w:pPr>
        <w:spacing w:before="150" w:after="0" w:line="360" w:lineRule="atLeast"/>
        <w:ind w:firstLine="720"/>
        <w:rPr>
          <w:rFonts w:ascii="Times New Roman" w:eastAsia="Times New Roman" w:hAnsi="Times New Roman" w:cs="Times New Roman"/>
          <w:color w:val="2B2B2B"/>
          <w:kern w:val="0"/>
          <w:sz w:val="24"/>
          <w:szCs w:val="24"/>
          <w14:ligatures w14:val="none"/>
        </w:rPr>
      </w:pPr>
    </w:p>
    <w:p w14:paraId="46F80BF9" w14:textId="77777777" w:rsidR="00756255" w:rsidRDefault="00756255" w:rsidP="001B4714">
      <w:pPr>
        <w:spacing w:before="150" w:after="0" w:line="360" w:lineRule="atLeast"/>
        <w:ind w:firstLine="720"/>
        <w:rPr>
          <w:rFonts w:ascii="Times New Roman" w:eastAsia="Times New Roman" w:hAnsi="Times New Roman" w:cs="Times New Roman"/>
          <w:color w:val="2B2B2B"/>
          <w:kern w:val="0"/>
          <w:sz w:val="24"/>
          <w:szCs w:val="24"/>
          <w14:ligatures w14:val="none"/>
        </w:rPr>
      </w:pPr>
    </w:p>
    <w:p w14:paraId="7E52E46C" w14:textId="77777777" w:rsidR="00756255" w:rsidRDefault="00756255" w:rsidP="001B4714">
      <w:pPr>
        <w:spacing w:before="150" w:after="0" w:line="360" w:lineRule="atLeast"/>
        <w:ind w:firstLine="720"/>
        <w:rPr>
          <w:rFonts w:ascii="Times New Roman" w:eastAsia="Times New Roman" w:hAnsi="Times New Roman" w:cs="Times New Roman"/>
          <w:color w:val="2B2B2B"/>
          <w:kern w:val="0"/>
          <w:sz w:val="24"/>
          <w:szCs w:val="24"/>
          <w14:ligatures w14:val="none"/>
        </w:rPr>
      </w:pPr>
    </w:p>
    <w:p w14:paraId="24AA2A1D" w14:textId="77777777" w:rsidR="00487B90" w:rsidRDefault="00487B90"/>
    <w:p w14:paraId="39D72CED" w14:textId="22F93DB4" w:rsidR="00487B90" w:rsidRPr="00DC7522" w:rsidRDefault="00BA46AF">
      <w:pPr>
        <w:rPr>
          <w:rFonts w:ascii="Times New Roman" w:hAnsi="Times New Roman" w:cs="Times New Roman"/>
          <w:sz w:val="24"/>
          <w:szCs w:val="24"/>
        </w:rPr>
      </w:pPr>
      <w:r w:rsidRPr="00DC7522">
        <w:rPr>
          <w:rFonts w:ascii="Times New Roman" w:hAnsi="Times New Roman" w:cs="Times New Roman"/>
          <w:sz w:val="24"/>
          <w:szCs w:val="24"/>
        </w:rPr>
        <w:lastRenderedPageBreak/>
        <w:t>Statistical Analysis</w:t>
      </w:r>
    </w:p>
    <w:p w14:paraId="1639863D" w14:textId="76F076FC" w:rsidR="005B46E3" w:rsidRPr="00EA07B1" w:rsidRDefault="00EA07B1" w:rsidP="005B46E3">
      <w:pPr>
        <w:spacing w:before="150" w:after="0" w:line="360" w:lineRule="atLeast"/>
        <w:ind w:firstLine="360"/>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The statistical analysis of the data suggests that the median is the better measure.</w:t>
      </w:r>
      <w:r w:rsidR="001D5337">
        <w:rPr>
          <w:rFonts w:ascii="Times New Roman" w:eastAsia="Times New Roman" w:hAnsi="Times New Roman" w:cs="Times New Roman"/>
          <w:color w:val="2B2B2B"/>
          <w:kern w:val="0"/>
          <w:sz w:val="24"/>
          <w:szCs w:val="24"/>
          <w14:ligatures w14:val="none"/>
        </w:rPr>
        <w:t xml:space="preserve"> The mean and median of successful and failed campaigns both show a right-skewed distribution. Th</w:t>
      </w:r>
      <w:r w:rsidR="00F8170E">
        <w:rPr>
          <w:rFonts w:ascii="Times New Roman" w:eastAsia="Times New Roman" w:hAnsi="Times New Roman" w:cs="Times New Roman"/>
          <w:color w:val="2B2B2B"/>
          <w:kern w:val="0"/>
          <w:sz w:val="24"/>
          <w:szCs w:val="24"/>
          <w14:ligatures w14:val="none"/>
        </w:rPr>
        <w:t xml:space="preserve">is is due to the </w:t>
      </w:r>
      <w:r w:rsidR="001D5337">
        <w:rPr>
          <w:rFonts w:ascii="Times New Roman" w:eastAsia="Times New Roman" w:hAnsi="Times New Roman" w:cs="Times New Roman"/>
          <w:color w:val="2B2B2B"/>
          <w:kern w:val="0"/>
          <w:sz w:val="24"/>
          <w:szCs w:val="24"/>
          <w14:ligatures w14:val="none"/>
        </w:rPr>
        <w:t>difference in the mean and median. This indicates the presence of outliers</w:t>
      </w:r>
      <w:r w:rsidR="00F8170E">
        <w:rPr>
          <w:rFonts w:ascii="Times New Roman" w:eastAsia="Times New Roman" w:hAnsi="Times New Roman" w:cs="Times New Roman"/>
          <w:color w:val="2B2B2B"/>
          <w:kern w:val="0"/>
          <w:sz w:val="24"/>
          <w:szCs w:val="24"/>
          <w14:ligatures w14:val="none"/>
        </w:rPr>
        <w:t xml:space="preserve"> in the dataset which shows the median as the better measure to summarize the data</w:t>
      </w:r>
      <w:r w:rsidR="001D5337">
        <w:rPr>
          <w:rFonts w:ascii="Times New Roman" w:eastAsia="Times New Roman" w:hAnsi="Times New Roman" w:cs="Times New Roman"/>
          <w:color w:val="2B2B2B"/>
          <w:kern w:val="0"/>
          <w:sz w:val="24"/>
          <w:szCs w:val="24"/>
          <w14:ligatures w14:val="none"/>
        </w:rPr>
        <w:t xml:space="preserve">. </w:t>
      </w:r>
    </w:p>
    <w:p w14:paraId="1CF1C99F" w14:textId="39E19F4B" w:rsidR="00206210" w:rsidRPr="00206210" w:rsidRDefault="00206210" w:rsidP="003A47EA">
      <w:pPr>
        <w:spacing w:before="150" w:after="0" w:line="360" w:lineRule="atLeast"/>
        <w:ind w:firstLine="360"/>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 xml:space="preserve">Analysis of the standard deviation indicates that successful crowdfunding projects have more variability. </w:t>
      </w:r>
      <w:r w:rsidR="00B434CB">
        <w:rPr>
          <w:rFonts w:ascii="Times New Roman" w:eastAsia="Times New Roman" w:hAnsi="Times New Roman" w:cs="Times New Roman"/>
          <w:color w:val="2B2B2B"/>
          <w:kern w:val="0"/>
          <w:sz w:val="24"/>
          <w:szCs w:val="24"/>
          <w14:ligatures w14:val="none"/>
        </w:rPr>
        <w:t xml:space="preserve">This difference is caused by the low backer counts in failed projects. </w:t>
      </w:r>
      <w:r w:rsidR="003A47EA">
        <w:rPr>
          <w:rFonts w:ascii="Times New Roman" w:eastAsia="Times New Roman" w:hAnsi="Times New Roman" w:cs="Times New Roman"/>
          <w:color w:val="2B2B2B"/>
          <w:kern w:val="0"/>
          <w:sz w:val="24"/>
          <w:szCs w:val="24"/>
          <w14:ligatures w14:val="none"/>
        </w:rPr>
        <w:t xml:space="preserve">Although they have low backer counts there is lower variability between the failed crowdfunding campaigns. </w:t>
      </w:r>
      <w:r w:rsidR="00B434CB">
        <w:rPr>
          <w:rFonts w:ascii="Times New Roman" w:eastAsia="Times New Roman" w:hAnsi="Times New Roman" w:cs="Times New Roman"/>
          <w:color w:val="2B2B2B"/>
          <w:kern w:val="0"/>
          <w:sz w:val="24"/>
          <w:szCs w:val="24"/>
          <w14:ligatures w14:val="none"/>
        </w:rPr>
        <w:t xml:space="preserve">In contrast, successful campaigns thrive due to high backers count and in most cases surpass their goals. However, the backers count varies heavily from one </w:t>
      </w:r>
      <w:r w:rsidR="00F65527">
        <w:rPr>
          <w:rFonts w:ascii="Times New Roman" w:eastAsia="Times New Roman" w:hAnsi="Times New Roman" w:cs="Times New Roman"/>
          <w:color w:val="2B2B2B"/>
          <w:kern w:val="0"/>
          <w:sz w:val="24"/>
          <w:szCs w:val="24"/>
          <w14:ligatures w14:val="none"/>
        </w:rPr>
        <w:t xml:space="preserve">successful </w:t>
      </w:r>
      <w:r w:rsidR="00B434CB">
        <w:rPr>
          <w:rFonts w:ascii="Times New Roman" w:eastAsia="Times New Roman" w:hAnsi="Times New Roman" w:cs="Times New Roman"/>
          <w:color w:val="2B2B2B"/>
          <w:kern w:val="0"/>
          <w:sz w:val="24"/>
          <w:szCs w:val="24"/>
          <w14:ligatures w14:val="none"/>
        </w:rPr>
        <w:t xml:space="preserve">project to another which results in a higher sample variance. </w:t>
      </w:r>
      <w:r w:rsidR="00A46FA5">
        <w:rPr>
          <w:rFonts w:ascii="Times New Roman" w:eastAsia="Times New Roman" w:hAnsi="Times New Roman" w:cs="Times New Roman"/>
          <w:color w:val="2B2B2B"/>
          <w:kern w:val="0"/>
          <w:sz w:val="24"/>
          <w:szCs w:val="24"/>
          <w14:ligatures w14:val="none"/>
        </w:rPr>
        <w:t xml:space="preserve">Therefore, it makes sense that successful projects have more variability.  </w:t>
      </w:r>
      <w:r w:rsidR="00B434CB">
        <w:rPr>
          <w:rFonts w:ascii="Times New Roman" w:eastAsia="Times New Roman" w:hAnsi="Times New Roman" w:cs="Times New Roman"/>
          <w:color w:val="2B2B2B"/>
          <w:kern w:val="0"/>
          <w:sz w:val="24"/>
          <w:szCs w:val="24"/>
          <w14:ligatures w14:val="none"/>
        </w:rPr>
        <w:t xml:space="preserve"> </w:t>
      </w:r>
    </w:p>
    <w:sectPr w:rsidR="00206210" w:rsidRPr="00206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CFC"/>
    <w:multiLevelType w:val="multilevel"/>
    <w:tmpl w:val="E05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D2316"/>
    <w:multiLevelType w:val="multilevel"/>
    <w:tmpl w:val="6D283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63C35"/>
    <w:multiLevelType w:val="multilevel"/>
    <w:tmpl w:val="E58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56D8B"/>
    <w:multiLevelType w:val="multilevel"/>
    <w:tmpl w:val="999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074461">
    <w:abstractNumId w:val="2"/>
  </w:num>
  <w:num w:numId="2" w16cid:durableId="1316255958">
    <w:abstractNumId w:val="3"/>
  </w:num>
  <w:num w:numId="3" w16cid:durableId="1110903897">
    <w:abstractNumId w:val="0"/>
  </w:num>
  <w:num w:numId="4" w16cid:durableId="25706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63"/>
    <w:rsid w:val="0018600E"/>
    <w:rsid w:val="001B4714"/>
    <w:rsid w:val="001D5337"/>
    <w:rsid w:val="001F5D75"/>
    <w:rsid w:val="00206210"/>
    <w:rsid w:val="00251322"/>
    <w:rsid w:val="00266F63"/>
    <w:rsid w:val="002B7F75"/>
    <w:rsid w:val="002F6ADA"/>
    <w:rsid w:val="00395DB4"/>
    <w:rsid w:val="003A47EA"/>
    <w:rsid w:val="00487B90"/>
    <w:rsid w:val="00492A16"/>
    <w:rsid w:val="004C07BB"/>
    <w:rsid w:val="004D5767"/>
    <w:rsid w:val="00510B53"/>
    <w:rsid w:val="00540BA2"/>
    <w:rsid w:val="00557017"/>
    <w:rsid w:val="0057209C"/>
    <w:rsid w:val="005B46E3"/>
    <w:rsid w:val="006A5044"/>
    <w:rsid w:val="006E3402"/>
    <w:rsid w:val="006E5764"/>
    <w:rsid w:val="006F3988"/>
    <w:rsid w:val="00756255"/>
    <w:rsid w:val="009047C7"/>
    <w:rsid w:val="00940BAB"/>
    <w:rsid w:val="009924E4"/>
    <w:rsid w:val="009B61E9"/>
    <w:rsid w:val="00A46FA5"/>
    <w:rsid w:val="00AE2FC3"/>
    <w:rsid w:val="00B434CB"/>
    <w:rsid w:val="00B673CF"/>
    <w:rsid w:val="00B97817"/>
    <w:rsid w:val="00BA0ED5"/>
    <w:rsid w:val="00BA46AF"/>
    <w:rsid w:val="00BB0438"/>
    <w:rsid w:val="00BE2FBD"/>
    <w:rsid w:val="00C074B8"/>
    <w:rsid w:val="00C37341"/>
    <w:rsid w:val="00C4480B"/>
    <w:rsid w:val="00C67861"/>
    <w:rsid w:val="00C77DBE"/>
    <w:rsid w:val="00CB25F2"/>
    <w:rsid w:val="00CD255F"/>
    <w:rsid w:val="00D42CB3"/>
    <w:rsid w:val="00D738B7"/>
    <w:rsid w:val="00DB222B"/>
    <w:rsid w:val="00DC7522"/>
    <w:rsid w:val="00DE46C9"/>
    <w:rsid w:val="00EA07B1"/>
    <w:rsid w:val="00ED5626"/>
    <w:rsid w:val="00F108BE"/>
    <w:rsid w:val="00F65527"/>
    <w:rsid w:val="00F756E1"/>
    <w:rsid w:val="00F8170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F8C3"/>
  <w15:chartTrackingRefBased/>
  <w15:docId w15:val="{1D57BA22-CDF1-44A5-9981-1813CF54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2525">
      <w:bodyDiv w:val="1"/>
      <w:marLeft w:val="0"/>
      <w:marRight w:val="0"/>
      <w:marTop w:val="0"/>
      <w:marBottom w:val="0"/>
      <w:divBdr>
        <w:top w:val="none" w:sz="0" w:space="0" w:color="auto"/>
        <w:left w:val="none" w:sz="0" w:space="0" w:color="auto"/>
        <w:bottom w:val="none" w:sz="0" w:space="0" w:color="auto"/>
        <w:right w:val="none" w:sz="0" w:space="0" w:color="auto"/>
      </w:divBdr>
    </w:div>
    <w:div w:id="763381184">
      <w:bodyDiv w:val="1"/>
      <w:marLeft w:val="0"/>
      <w:marRight w:val="0"/>
      <w:marTop w:val="0"/>
      <w:marBottom w:val="0"/>
      <w:divBdr>
        <w:top w:val="none" w:sz="0" w:space="0" w:color="auto"/>
        <w:left w:val="none" w:sz="0" w:space="0" w:color="auto"/>
        <w:bottom w:val="none" w:sz="0" w:space="0" w:color="auto"/>
        <w:right w:val="none" w:sz="0" w:space="0" w:color="auto"/>
      </w:divBdr>
    </w:div>
    <w:div w:id="1062215214">
      <w:bodyDiv w:val="1"/>
      <w:marLeft w:val="0"/>
      <w:marRight w:val="0"/>
      <w:marTop w:val="0"/>
      <w:marBottom w:val="0"/>
      <w:divBdr>
        <w:top w:val="none" w:sz="0" w:space="0" w:color="auto"/>
        <w:left w:val="none" w:sz="0" w:space="0" w:color="auto"/>
        <w:bottom w:val="none" w:sz="0" w:space="0" w:color="auto"/>
        <w:right w:val="none" w:sz="0" w:space="0" w:color="auto"/>
      </w:divBdr>
    </w:div>
    <w:div w:id="11869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Jeong</dc:creator>
  <cp:keywords/>
  <dc:description/>
  <cp:lastModifiedBy>Kevin Jeong</cp:lastModifiedBy>
  <cp:revision>54</cp:revision>
  <dcterms:created xsi:type="dcterms:W3CDTF">2023-04-30T20:25:00Z</dcterms:created>
  <dcterms:modified xsi:type="dcterms:W3CDTF">2023-05-02T17:25:00Z</dcterms:modified>
</cp:coreProperties>
</file>