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5C7C929" w14:textId="77777777" w:rsidR="0022512C" w:rsidRDefault="0022512C"/>
    <w:p w14:paraId="6C7D1138" w14:textId="77777777" w:rsidR="0022512C" w:rsidRDefault="0022512C">
      <w:pPr>
        <w:jc w:val="center"/>
        <w:rPr>
          <w:b/>
          <w:bCs/>
          <w:sz w:val="36"/>
          <w:szCs w:val="36"/>
        </w:rPr>
      </w:pPr>
      <w:r>
        <w:rPr>
          <w:b/>
          <w:bCs/>
          <w:sz w:val="36"/>
          <w:szCs w:val="36"/>
        </w:rPr>
        <w:t>HÖHERE TECHNISCHE BUNDESLEHRANSTALT</w:t>
      </w:r>
    </w:p>
    <w:p w14:paraId="150A7DB1" w14:textId="77777777" w:rsidR="0022512C" w:rsidRDefault="0022512C">
      <w:pPr>
        <w:jc w:val="center"/>
        <w:rPr>
          <w:b/>
          <w:bCs/>
        </w:rPr>
      </w:pPr>
    </w:p>
    <w:p w14:paraId="4E84BBF4" w14:textId="77777777" w:rsidR="0022512C" w:rsidRDefault="0022512C">
      <w:pPr>
        <w:jc w:val="center"/>
        <w:rPr>
          <w:b/>
          <w:bCs/>
          <w:sz w:val="36"/>
          <w:szCs w:val="36"/>
        </w:rPr>
      </w:pPr>
      <w:r>
        <w:rPr>
          <w:b/>
          <w:bCs/>
          <w:sz w:val="36"/>
          <w:szCs w:val="36"/>
        </w:rPr>
        <w:t>HOLLABRUNN</w:t>
      </w:r>
    </w:p>
    <w:p w14:paraId="552B5283" w14:textId="77777777" w:rsidR="0022512C" w:rsidRDefault="0022512C">
      <w:pPr>
        <w:jc w:val="center"/>
        <w:rPr>
          <w:sz w:val="32"/>
          <w:szCs w:val="32"/>
        </w:rPr>
      </w:pPr>
    </w:p>
    <w:p w14:paraId="7A094161" w14:textId="77777777" w:rsidR="0022512C" w:rsidRDefault="0022512C">
      <w:pPr>
        <w:jc w:val="center"/>
        <w:rPr>
          <w:sz w:val="32"/>
          <w:szCs w:val="32"/>
        </w:rPr>
      </w:pPr>
      <w:r>
        <w:rPr>
          <w:sz w:val="32"/>
          <w:szCs w:val="32"/>
        </w:rPr>
        <w:t>H</w:t>
      </w:r>
      <w:r w:rsidR="00301CB6">
        <w:rPr>
          <w:sz w:val="32"/>
          <w:szCs w:val="32"/>
        </w:rPr>
        <w:t>öhere Abteilung für Elektronik – Technische Informatik</w:t>
      </w:r>
    </w:p>
    <w:p w14:paraId="501E259E" w14:textId="77777777" w:rsidR="0022512C" w:rsidRDefault="0022512C"/>
    <w:p w14:paraId="2F95F026" w14:textId="77777777" w:rsidR="0022512C" w:rsidRDefault="0022512C"/>
    <w:tbl>
      <w:tblPr>
        <w:tblW w:w="0" w:type="auto"/>
        <w:tblInd w:w="85" w:type="dxa"/>
        <w:tblLayout w:type="fixed"/>
        <w:tblCellMar>
          <w:left w:w="70" w:type="dxa"/>
          <w:right w:w="70" w:type="dxa"/>
        </w:tblCellMar>
        <w:tblLook w:val="0000" w:firstRow="0" w:lastRow="0" w:firstColumn="0" w:lastColumn="0" w:noHBand="0" w:noVBand="0"/>
      </w:tblPr>
      <w:tblGrid>
        <w:gridCol w:w="2972"/>
        <w:gridCol w:w="4243"/>
        <w:gridCol w:w="1812"/>
      </w:tblGrid>
      <w:tr w:rsidR="0022512C" w14:paraId="43E350E2" w14:textId="77777777" w:rsidTr="00DE609D">
        <w:trPr>
          <w:trHeight w:hRule="exact" w:val="700"/>
        </w:trPr>
        <w:tc>
          <w:tcPr>
            <w:tcW w:w="2972" w:type="dxa"/>
            <w:tcBorders>
              <w:top w:val="single" w:sz="8" w:space="0" w:color="000000"/>
              <w:left w:val="single" w:sz="8" w:space="0" w:color="000000"/>
              <w:bottom w:val="single" w:sz="8" w:space="0" w:color="000000"/>
            </w:tcBorders>
          </w:tcPr>
          <w:p w14:paraId="262A9BCD" w14:textId="77777777" w:rsidR="0022512C" w:rsidRDefault="0022512C">
            <w:pPr>
              <w:snapToGrid w:val="0"/>
              <w:rPr>
                <w:sz w:val="18"/>
              </w:rPr>
            </w:pPr>
            <w:r>
              <w:rPr>
                <w:sz w:val="18"/>
              </w:rPr>
              <w:t>Klasse / Jahrgang:</w:t>
            </w:r>
          </w:p>
          <w:p w14:paraId="4BA7D194" w14:textId="396D805B" w:rsidR="0022512C" w:rsidRDefault="00DE609D" w:rsidP="0054602A">
            <w:pPr>
              <w:ind w:right="378"/>
              <w:jc w:val="right"/>
              <w:rPr>
                <w:sz w:val="22"/>
              </w:rPr>
            </w:pPr>
            <w:r>
              <w:rPr>
                <w:sz w:val="22"/>
              </w:rPr>
              <w:t>4AHEL</w:t>
            </w:r>
          </w:p>
        </w:tc>
        <w:tc>
          <w:tcPr>
            <w:tcW w:w="4243" w:type="dxa"/>
            <w:tcBorders>
              <w:top w:val="single" w:sz="8" w:space="0" w:color="000000"/>
              <w:left w:val="single" w:sz="8" w:space="0" w:color="000000"/>
              <w:bottom w:val="single" w:sz="8" w:space="0" w:color="000000"/>
            </w:tcBorders>
          </w:tcPr>
          <w:p w14:paraId="001FE6E6" w14:textId="453D9B6C" w:rsidR="0022512C" w:rsidRDefault="00DE609D">
            <w:pPr>
              <w:snapToGrid w:val="0"/>
              <w:rPr>
                <w:sz w:val="18"/>
              </w:rPr>
            </w:pPr>
            <w:r>
              <w:rPr>
                <w:sz w:val="18"/>
              </w:rPr>
              <w:t>Schüler</w:t>
            </w:r>
            <w:r w:rsidR="0022512C">
              <w:rPr>
                <w:sz w:val="18"/>
              </w:rPr>
              <w:t>:</w:t>
            </w:r>
          </w:p>
          <w:p w14:paraId="62E9A7A5" w14:textId="0A88B33A" w:rsidR="0022512C" w:rsidRDefault="00DE609D">
            <w:pPr>
              <w:jc w:val="center"/>
              <w:rPr>
                <w:sz w:val="22"/>
              </w:rPr>
            </w:pPr>
            <w:r>
              <w:rPr>
                <w:sz w:val="22"/>
              </w:rPr>
              <w:t>Peter Traube, Michael Watzek</w:t>
            </w:r>
            <w:r w:rsidR="0022512C">
              <w:rPr>
                <w:sz w:val="22"/>
              </w:rPr>
              <w:t xml:space="preserve"> </w:t>
            </w:r>
          </w:p>
        </w:tc>
        <w:tc>
          <w:tcPr>
            <w:tcW w:w="1812" w:type="dxa"/>
            <w:tcBorders>
              <w:top w:val="single" w:sz="8" w:space="0" w:color="000000"/>
              <w:left w:val="single" w:sz="8" w:space="0" w:color="000000"/>
              <w:bottom w:val="single" w:sz="8" w:space="0" w:color="000000"/>
              <w:right w:val="single" w:sz="8" w:space="0" w:color="000000"/>
            </w:tcBorders>
          </w:tcPr>
          <w:p w14:paraId="38D15795" w14:textId="77777777" w:rsidR="0022512C" w:rsidRDefault="0022512C">
            <w:pPr>
              <w:snapToGrid w:val="0"/>
              <w:rPr>
                <w:sz w:val="18"/>
              </w:rPr>
            </w:pPr>
            <w:r>
              <w:rPr>
                <w:sz w:val="18"/>
              </w:rPr>
              <w:t xml:space="preserve">Übungsleiter: </w:t>
            </w:r>
          </w:p>
          <w:p w14:paraId="5219D3E8" w14:textId="77777777" w:rsidR="0022512C" w:rsidRDefault="0022512C">
            <w:pPr>
              <w:pStyle w:val="Kopfzeile"/>
              <w:tabs>
                <w:tab w:val="clear" w:pos="4536"/>
                <w:tab w:val="clear" w:pos="9072"/>
              </w:tabs>
              <w:spacing w:line="288" w:lineRule="auto"/>
              <w:ind w:firstLine="381"/>
              <w:rPr>
                <w:sz w:val="22"/>
              </w:rPr>
            </w:pPr>
            <w:r>
              <w:rPr>
                <w:sz w:val="22"/>
              </w:rPr>
              <w:t xml:space="preserve"> </w:t>
            </w:r>
          </w:p>
        </w:tc>
      </w:tr>
      <w:tr w:rsidR="0022512C" w14:paraId="61C1374F" w14:textId="77777777" w:rsidTr="00DE609D">
        <w:trPr>
          <w:cantSplit/>
          <w:trHeight w:hRule="exact" w:val="670"/>
        </w:trPr>
        <w:tc>
          <w:tcPr>
            <w:tcW w:w="2972" w:type="dxa"/>
            <w:tcBorders>
              <w:top w:val="single" w:sz="8" w:space="0" w:color="000000"/>
              <w:left w:val="single" w:sz="8" w:space="0" w:color="000000"/>
              <w:bottom w:val="single" w:sz="8" w:space="0" w:color="000000"/>
            </w:tcBorders>
          </w:tcPr>
          <w:p w14:paraId="02A2D3A2" w14:textId="1C923CDE" w:rsidR="0022512C" w:rsidRDefault="00DE609D">
            <w:pPr>
              <w:snapToGrid w:val="0"/>
              <w:rPr>
                <w:sz w:val="18"/>
              </w:rPr>
            </w:pPr>
            <w:r>
              <w:rPr>
                <w:sz w:val="18"/>
              </w:rPr>
              <w:t>Version</w:t>
            </w:r>
            <w:r w:rsidR="0022512C">
              <w:rPr>
                <w:sz w:val="18"/>
              </w:rPr>
              <w:t>:</w:t>
            </w:r>
          </w:p>
          <w:p w14:paraId="3B9DA60C" w14:textId="65C22698" w:rsidR="0022512C" w:rsidRDefault="00DE609D">
            <w:pPr>
              <w:ind w:right="378"/>
              <w:jc w:val="right"/>
            </w:pPr>
            <w:r>
              <w:t>V01</w:t>
            </w:r>
            <w:r w:rsidR="0022512C">
              <w:t xml:space="preserve"> </w:t>
            </w:r>
          </w:p>
        </w:tc>
        <w:tc>
          <w:tcPr>
            <w:tcW w:w="6055" w:type="dxa"/>
            <w:gridSpan w:val="2"/>
            <w:tcBorders>
              <w:top w:val="single" w:sz="8" w:space="0" w:color="000000"/>
              <w:left w:val="single" w:sz="8" w:space="0" w:color="000000"/>
              <w:bottom w:val="single" w:sz="8" w:space="0" w:color="000000"/>
              <w:right w:val="single" w:sz="8" w:space="0" w:color="000000"/>
            </w:tcBorders>
          </w:tcPr>
          <w:p w14:paraId="6B21C0EF" w14:textId="77777777" w:rsidR="00DE609D" w:rsidRDefault="00DE609D" w:rsidP="00DE609D">
            <w:pPr>
              <w:snapToGrid w:val="0"/>
              <w:rPr>
                <w:sz w:val="18"/>
              </w:rPr>
            </w:pPr>
            <w:r>
              <w:rPr>
                <w:sz w:val="18"/>
              </w:rPr>
              <w:t>Arbeitstitel</w:t>
            </w:r>
            <w:r w:rsidR="0022512C">
              <w:rPr>
                <w:sz w:val="18"/>
              </w:rPr>
              <w:t>:</w:t>
            </w:r>
          </w:p>
          <w:p w14:paraId="29B361F2" w14:textId="0B2C280E" w:rsidR="0022512C" w:rsidRPr="00DE609D" w:rsidRDefault="00DE609D" w:rsidP="00DE609D">
            <w:pPr>
              <w:snapToGrid w:val="0"/>
              <w:jc w:val="center"/>
              <w:rPr>
                <w:sz w:val="18"/>
              </w:rPr>
            </w:pPr>
            <w:r w:rsidRPr="00DE609D">
              <w:rPr>
                <w:szCs w:val="18"/>
              </w:rPr>
              <w:t>Experimentelle Bauteilcharakterisierung in der Mikroelektronik</w:t>
            </w:r>
          </w:p>
        </w:tc>
      </w:tr>
      <w:tr w:rsidR="0022512C" w14:paraId="473F16EF" w14:textId="77777777">
        <w:trPr>
          <w:cantSplit/>
          <w:trHeight w:hRule="exact" w:val="700"/>
        </w:trPr>
        <w:tc>
          <w:tcPr>
            <w:tcW w:w="2972" w:type="dxa"/>
            <w:tcBorders>
              <w:top w:val="single" w:sz="8" w:space="0" w:color="000000"/>
              <w:left w:val="single" w:sz="8" w:space="0" w:color="000000"/>
              <w:bottom w:val="single" w:sz="8" w:space="0" w:color="000000"/>
            </w:tcBorders>
          </w:tcPr>
          <w:p w14:paraId="4C73CCF5" w14:textId="0B187B44" w:rsidR="0022512C" w:rsidRDefault="0022512C">
            <w:pPr>
              <w:snapToGrid w:val="0"/>
              <w:rPr>
                <w:sz w:val="18"/>
              </w:rPr>
            </w:pPr>
            <w:r>
              <w:rPr>
                <w:sz w:val="18"/>
              </w:rPr>
              <w:t>Datu</w:t>
            </w:r>
            <w:r w:rsidR="00DE609D">
              <w:rPr>
                <w:sz w:val="18"/>
              </w:rPr>
              <w:t>m der Version</w:t>
            </w:r>
            <w:r>
              <w:rPr>
                <w:sz w:val="18"/>
              </w:rPr>
              <w:t>:</w:t>
            </w:r>
          </w:p>
          <w:p w14:paraId="118AA521" w14:textId="5C3387F5" w:rsidR="0022512C" w:rsidRDefault="00DE609D">
            <w:pPr>
              <w:ind w:right="378"/>
              <w:jc w:val="right"/>
              <w:rPr>
                <w:sz w:val="22"/>
              </w:rPr>
            </w:pPr>
            <w:r>
              <w:rPr>
                <w:sz w:val="22"/>
              </w:rPr>
              <w:t>03.11.2025</w:t>
            </w:r>
          </w:p>
        </w:tc>
        <w:tc>
          <w:tcPr>
            <w:tcW w:w="6055" w:type="dxa"/>
            <w:gridSpan w:val="2"/>
            <w:tcBorders>
              <w:top w:val="single" w:sz="8" w:space="0" w:color="000000"/>
              <w:left w:val="single" w:sz="8" w:space="0" w:color="000000"/>
              <w:bottom w:val="single" w:sz="8" w:space="0" w:color="000000"/>
              <w:right w:val="single" w:sz="8" w:space="0" w:color="000000"/>
            </w:tcBorders>
          </w:tcPr>
          <w:p w14:paraId="5FE9EEA3" w14:textId="47FEC604" w:rsidR="00DE609D" w:rsidRPr="00DE609D" w:rsidRDefault="00DE609D" w:rsidP="00DE609D">
            <w:pPr>
              <w:snapToGrid w:val="0"/>
              <w:rPr>
                <w:sz w:val="18"/>
              </w:rPr>
            </w:pPr>
            <w:r>
              <w:rPr>
                <w:sz w:val="18"/>
              </w:rPr>
              <w:t>Kontakt</w:t>
            </w:r>
            <w:r w:rsidR="0022512C">
              <w:rPr>
                <w:sz w:val="18"/>
              </w:rPr>
              <w:t>:</w:t>
            </w:r>
          </w:p>
          <w:p w14:paraId="4C251FBB" w14:textId="28016D99" w:rsidR="0022512C" w:rsidRDefault="00DE609D" w:rsidP="00DE609D">
            <w:pPr>
              <w:pStyle w:val="Kopfzeile"/>
              <w:jc w:val="center"/>
              <w:rPr>
                <w:sz w:val="22"/>
              </w:rPr>
            </w:pPr>
            <w:r w:rsidRPr="00DE609D">
              <w:rPr>
                <w:sz w:val="22"/>
              </w:rPr>
              <w:t>Projektass. Dipl.-Ing.</w:t>
            </w:r>
            <w:r>
              <w:rPr>
                <w:sz w:val="22"/>
              </w:rPr>
              <w:t xml:space="preserve"> </w:t>
            </w:r>
            <w:r w:rsidRPr="00DE609D">
              <w:rPr>
                <w:sz w:val="22"/>
              </w:rPr>
              <w:t>Patrick Reisinger</w:t>
            </w:r>
            <w:r>
              <w:rPr>
                <w:sz w:val="22"/>
              </w:rPr>
              <w:t xml:space="preserve"> TU Wien</w:t>
            </w:r>
          </w:p>
        </w:tc>
      </w:tr>
    </w:tbl>
    <w:p w14:paraId="0CE32F19" w14:textId="77777777" w:rsidR="0022512C" w:rsidRDefault="0022512C">
      <w:pPr>
        <w:sectPr w:rsidR="0022512C">
          <w:headerReference w:type="default" r:id="rId8"/>
          <w:pgSz w:w="11906" w:h="16838"/>
          <w:pgMar w:top="1648" w:right="1418" w:bottom="1364" w:left="1418" w:header="1418" w:footer="1134" w:gutter="0"/>
          <w:pgNumType w:start="1"/>
          <w:cols w:space="720"/>
          <w:formProt w:val="0"/>
          <w:docGrid w:linePitch="360"/>
        </w:sectPr>
      </w:pPr>
    </w:p>
    <w:p w14:paraId="0292839D" w14:textId="77777777" w:rsidR="0022512C" w:rsidRDefault="0022512C"/>
    <w:p w14:paraId="4639BCA6" w14:textId="77777777" w:rsidR="0022512C" w:rsidRDefault="0022512C"/>
    <w:p w14:paraId="30070B77" w14:textId="77777777" w:rsidR="0022512C" w:rsidRDefault="0022512C">
      <w:pPr>
        <w:sectPr w:rsidR="0022512C">
          <w:type w:val="continuous"/>
          <w:pgSz w:w="11906" w:h="16838"/>
          <w:pgMar w:top="1648" w:right="1418" w:bottom="1364" w:left="1418" w:header="1418" w:footer="1134" w:gutter="0"/>
          <w:cols w:space="720"/>
          <w:formProt w:val="0"/>
          <w:docGrid w:linePitch="360"/>
        </w:sectPr>
      </w:pPr>
    </w:p>
    <w:p w14:paraId="49F0DB5B" w14:textId="77777777" w:rsidR="00DE609D" w:rsidRDefault="00DE609D">
      <w:pPr>
        <w:suppressAutoHyphens w:val="0"/>
        <w:spacing w:line="240" w:lineRule="auto"/>
        <w:rPr>
          <w:rFonts w:eastAsia="Arial Unicode MS" w:cs="Tahoma"/>
          <w:b/>
          <w:bCs/>
          <w:sz w:val="32"/>
          <w:szCs w:val="32"/>
        </w:rPr>
      </w:pPr>
      <w:r>
        <w:br w:type="page"/>
      </w:r>
    </w:p>
    <w:p w14:paraId="256B0FF3" w14:textId="6E7CEF2F" w:rsidR="0022512C" w:rsidRDefault="0022512C">
      <w:pPr>
        <w:pStyle w:val="Inhaltsverzeichnisberschrift"/>
        <w:sectPr w:rsidR="0022512C">
          <w:headerReference w:type="even" r:id="rId9"/>
          <w:headerReference w:type="default" r:id="rId10"/>
          <w:footerReference w:type="even" r:id="rId11"/>
          <w:footerReference w:type="default" r:id="rId12"/>
          <w:headerReference w:type="first" r:id="rId13"/>
          <w:footerReference w:type="first" r:id="rId14"/>
          <w:type w:val="continuous"/>
          <w:pgSz w:w="11906" w:h="16838"/>
          <w:pgMar w:top="1296" w:right="1418" w:bottom="1134" w:left="1418" w:header="720" w:footer="720" w:gutter="0"/>
          <w:cols w:space="720"/>
          <w:formProt w:val="0"/>
          <w:docGrid w:linePitch="360"/>
        </w:sectPr>
      </w:pPr>
      <w:r>
        <w:lastRenderedPageBreak/>
        <w:t>Inhaltsverzeichnis</w:t>
      </w:r>
    </w:p>
    <w:p w14:paraId="70A598C9" w14:textId="0209BA42" w:rsidR="00A27109" w:rsidRDefault="0022512C">
      <w:pPr>
        <w:pStyle w:val="Verzeichnis1"/>
        <w:tabs>
          <w:tab w:val="left" w:pos="400"/>
          <w:tab w:val="right" w:leader="dot" w:pos="9060"/>
        </w:tabs>
        <w:rPr>
          <w:rFonts w:asciiTheme="minorHAnsi" w:eastAsiaTheme="minorEastAsia" w:hAnsiTheme="minorHAnsi" w:cstheme="minorBidi"/>
          <w:noProof/>
          <w:kern w:val="2"/>
          <w:sz w:val="24"/>
          <w:szCs w:val="24"/>
          <w:lang w:val="de-AT" w:eastAsia="de-AT"/>
          <w14:ligatures w14:val="standardContextual"/>
        </w:rPr>
      </w:pPr>
      <w:r>
        <w:fldChar w:fldCharType="begin"/>
      </w:r>
      <w:r>
        <w:instrText xml:space="preserve"> TOC \f \o "1-9" \o "1-9" </w:instrText>
      </w:r>
      <w:r>
        <w:fldChar w:fldCharType="separate"/>
      </w:r>
      <w:r w:rsidR="00A27109" w:rsidRPr="00515475">
        <w:rPr>
          <w:noProof/>
        </w:rPr>
        <w:t>1</w:t>
      </w:r>
      <w:r w:rsidR="00A27109">
        <w:rPr>
          <w:rFonts w:asciiTheme="minorHAnsi" w:eastAsiaTheme="minorEastAsia" w:hAnsiTheme="minorHAnsi" w:cstheme="minorBidi"/>
          <w:noProof/>
          <w:kern w:val="2"/>
          <w:sz w:val="24"/>
          <w:szCs w:val="24"/>
          <w:lang w:val="de-AT" w:eastAsia="de-AT"/>
          <w14:ligatures w14:val="standardContextual"/>
        </w:rPr>
        <w:tab/>
      </w:r>
      <w:r w:rsidR="00A27109">
        <w:rPr>
          <w:noProof/>
        </w:rPr>
        <w:t>Theorie zur Arbeit</w:t>
      </w:r>
      <w:r w:rsidR="00A27109">
        <w:rPr>
          <w:noProof/>
        </w:rPr>
        <w:tab/>
      </w:r>
      <w:r w:rsidR="00A27109">
        <w:rPr>
          <w:noProof/>
        </w:rPr>
        <w:fldChar w:fldCharType="begin"/>
      </w:r>
      <w:r w:rsidR="00A27109">
        <w:rPr>
          <w:noProof/>
        </w:rPr>
        <w:instrText xml:space="preserve"> PAGEREF _Toc213092483 \h </w:instrText>
      </w:r>
      <w:r w:rsidR="00A27109">
        <w:rPr>
          <w:noProof/>
        </w:rPr>
      </w:r>
      <w:r w:rsidR="00A27109">
        <w:rPr>
          <w:noProof/>
        </w:rPr>
        <w:fldChar w:fldCharType="separate"/>
      </w:r>
      <w:r w:rsidR="00A27109">
        <w:rPr>
          <w:noProof/>
        </w:rPr>
        <w:t>3</w:t>
      </w:r>
      <w:r w:rsidR="00A27109">
        <w:rPr>
          <w:noProof/>
        </w:rPr>
        <w:fldChar w:fldCharType="end"/>
      </w:r>
    </w:p>
    <w:p w14:paraId="1BE33FB2" w14:textId="5C1C4885" w:rsidR="00A27109" w:rsidRDefault="00A27109">
      <w:pPr>
        <w:pStyle w:val="Verzeichnis2"/>
        <w:tabs>
          <w:tab w:val="left" w:pos="8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15475">
        <w:rPr>
          <w:rFonts w:eastAsia="TimesNewRomanPSMT"/>
          <w:noProof/>
        </w:rPr>
        <w:t>1.1</w:t>
      </w:r>
      <w:r>
        <w:rPr>
          <w:rFonts w:asciiTheme="minorHAnsi" w:eastAsiaTheme="minorEastAsia" w:hAnsiTheme="minorHAnsi" w:cstheme="minorBidi"/>
          <w:noProof/>
          <w:kern w:val="2"/>
          <w:sz w:val="24"/>
          <w:szCs w:val="24"/>
          <w:lang w:val="de-AT" w:eastAsia="de-AT"/>
          <w14:ligatures w14:val="standardContextual"/>
        </w:rPr>
        <w:tab/>
      </w:r>
      <w:r w:rsidRPr="00515475">
        <w:rPr>
          <w:rFonts w:eastAsia="TimesNewRomanPSMT"/>
          <w:noProof/>
        </w:rPr>
        <w:t>Grundmessung</w:t>
      </w:r>
      <w:r>
        <w:rPr>
          <w:noProof/>
        </w:rPr>
        <w:tab/>
      </w:r>
      <w:r>
        <w:rPr>
          <w:noProof/>
        </w:rPr>
        <w:fldChar w:fldCharType="begin"/>
      </w:r>
      <w:r>
        <w:rPr>
          <w:noProof/>
        </w:rPr>
        <w:instrText xml:space="preserve"> PAGEREF _Toc213092484 \h </w:instrText>
      </w:r>
      <w:r>
        <w:rPr>
          <w:noProof/>
        </w:rPr>
      </w:r>
      <w:r>
        <w:rPr>
          <w:noProof/>
        </w:rPr>
        <w:fldChar w:fldCharType="separate"/>
      </w:r>
      <w:r>
        <w:rPr>
          <w:noProof/>
        </w:rPr>
        <w:t>3</w:t>
      </w:r>
      <w:r>
        <w:rPr>
          <w:noProof/>
        </w:rPr>
        <w:fldChar w:fldCharType="end"/>
      </w:r>
    </w:p>
    <w:p w14:paraId="780F600F" w14:textId="3F559CB6" w:rsidR="00A27109" w:rsidRDefault="00A27109">
      <w:pPr>
        <w:pStyle w:val="Verzeichnis3"/>
        <w:tabs>
          <w:tab w:val="left" w:pos="12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15475">
        <w:rPr>
          <w:rFonts w:eastAsia="TimesNewRomanPSMT"/>
          <w:noProof/>
        </w:rPr>
        <w:t>1.1.1</w:t>
      </w:r>
      <w:r>
        <w:rPr>
          <w:rFonts w:asciiTheme="minorHAnsi" w:eastAsiaTheme="minorEastAsia" w:hAnsiTheme="minorHAnsi" w:cstheme="minorBidi"/>
          <w:noProof/>
          <w:kern w:val="2"/>
          <w:sz w:val="24"/>
          <w:szCs w:val="24"/>
          <w:lang w:val="de-AT" w:eastAsia="de-AT"/>
          <w14:ligatures w14:val="standardContextual"/>
        </w:rPr>
        <w:tab/>
      </w:r>
      <w:r w:rsidRPr="00515475">
        <w:rPr>
          <w:rFonts w:eastAsia="TimesNewRomanPSMT"/>
          <w:noProof/>
        </w:rPr>
        <w:t>Messung der IdVg</w:t>
      </w:r>
      <w:r>
        <w:rPr>
          <w:noProof/>
        </w:rPr>
        <w:tab/>
      </w:r>
      <w:r>
        <w:rPr>
          <w:noProof/>
        </w:rPr>
        <w:fldChar w:fldCharType="begin"/>
      </w:r>
      <w:r>
        <w:rPr>
          <w:noProof/>
        </w:rPr>
        <w:instrText xml:space="preserve"> PAGEREF _Toc213092485 \h </w:instrText>
      </w:r>
      <w:r>
        <w:rPr>
          <w:noProof/>
        </w:rPr>
      </w:r>
      <w:r>
        <w:rPr>
          <w:noProof/>
        </w:rPr>
        <w:fldChar w:fldCharType="separate"/>
      </w:r>
      <w:r>
        <w:rPr>
          <w:noProof/>
        </w:rPr>
        <w:t>3</w:t>
      </w:r>
      <w:r>
        <w:rPr>
          <w:noProof/>
        </w:rPr>
        <w:fldChar w:fldCharType="end"/>
      </w:r>
    </w:p>
    <w:p w14:paraId="00E51BD6" w14:textId="4043A1DB" w:rsidR="00A27109" w:rsidRDefault="00A27109">
      <w:pPr>
        <w:pStyle w:val="Verzeichnis3"/>
        <w:tabs>
          <w:tab w:val="left" w:pos="12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15475">
        <w:rPr>
          <w:rFonts w:eastAsia="TimesNewRomanPSMT"/>
          <w:noProof/>
        </w:rPr>
        <w:t>1.1.2</w:t>
      </w:r>
      <w:r>
        <w:rPr>
          <w:rFonts w:asciiTheme="minorHAnsi" w:eastAsiaTheme="minorEastAsia" w:hAnsiTheme="minorHAnsi" w:cstheme="minorBidi"/>
          <w:noProof/>
          <w:kern w:val="2"/>
          <w:sz w:val="24"/>
          <w:szCs w:val="24"/>
          <w:lang w:val="de-AT" w:eastAsia="de-AT"/>
          <w14:ligatures w14:val="standardContextual"/>
        </w:rPr>
        <w:tab/>
      </w:r>
      <w:r w:rsidRPr="00515475">
        <w:rPr>
          <w:rFonts w:eastAsia="TimesNewRomanPSMT"/>
          <w:noProof/>
        </w:rPr>
        <w:t>Messung des RTN (Random Telegramm Noise)</w:t>
      </w:r>
      <w:r>
        <w:rPr>
          <w:noProof/>
        </w:rPr>
        <w:tab/>
      </w:r>
      <w:r>
        <w:rPr>
          <w:noProof/>
        </w:rPr>
        <w:fldChar w:fldCharType="begin"/>
      </w:r>
      <w:r>
        <w:rPr>
          <w:noProof/>
        </w:rPr>
        <w:instrText xml:space="preserve"> PAGEREF _Toc213092486 \h </w:instrText>
      </w:r>
      <w:r>
        <w:rPr>
          <w:noProof/>
        </w:rPr>
      </w:r>
      <w:r>
        <w:rPr>
          <w:noProof/>
        </w:rPr>
        <w:fldChar w:fldCharType="separate"/>
      </w:r>
      <w:r>
        <w:rPr>
          <w:noProof/>
        </w:rPr>
        <w:t>3</w:t>
      </w:r>
      <w:r>
        <w:rPr>
          <w:noProof/>
        </w:rPr>
        <w:fldChar w:fldCharType="end"/>
      </w:r>
    </w:p>
    <w:p w14:paraId="706981EF" w14:textId="44EEB883" w:rsidR="00A27109" w:rsidRDefault="00A27109">
      <w:pPr>
        <w:pStyle w:val="Verzeichnis4"/>
        <w:tabs>
          <w:tab w:val="left" w:pos="16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15475">
        <w:rPr>
          <w:rFonts w:eastAsia="TimesNewRomanPSMT"/>
          <w:noProof/>
        </w:rPr>
        <w:t>1.1.2.1</w:t>
      </w:r>
      <w:r>
        <w:rPr>
          <w:rFonts w:asciiTheme="minorHAnsi" w:eastAsiaTheme="minorEastAsia" w:hAnsiTheme="minorHAnsi" w:cstheme="minorBidi"/>
          <w:noProof/>
          <w:kern w:val="2"/>
          <w:sz w:val="24"/>
          <w:szCs w:val="24"/>
          <w:lang w:val="de-AT" w:eastAsia="de-AT"/>
          <w14:ligatures w14:val="standardContextual"/>
        </w:rPr>
        <w:tab/>
      </w:r>
      <w:r w:rsidRPr="00515475">
        <w:rPr>
          <w:rFonts w:eastAsia="TimesNewRomanPSMT"/>
          <w:noProof/>
        </w:rPr>
        <w:t>Random Telegramm Noise</w:t>
      </w:r>
      <w:r>
        <w:rPr>
          <w:noProof/>
        </w:rPr>
        <w:tab/>
      </w:r>
      <w:r>
        <w:rPr>
          <w:noProof/>
        </w:rPr>
        <w:fldChar w:fldCharType="begin"/>
      </w:r>
      <w:r>
        <w:rPr>
          <w:noProof/>
        </w:rPr>
        <w:instrText xml:space="preserve"> PAGEREF _Toc213092487 \h </w:instrText>
      </w:r>
      <w:r>
        <w:rPr>
          <w:noProof/>
        </w:rPr>
      </w:r>
      <w:r>
        <w:rPr>
          <w:noProof/>
        </w:rPr>
        <w:fldChar w:fldCharType="separate"/>
      </w:r>
      <w:r>
        <w:rPr>
          <w:noProof/>
        </w:rPr>
        <w:t>3</w:t>
      </w:r>
      <w:r>
        <w:rPr>
          <w:noProof/>
        </w:rPr>
        <w:fldChar w:fldCharType="end"/>
      </w:r>
    </w:p>
    <w:p w14:paraId="1AAA9993" w14:textId="6A98557B" w:rsidR="00A27109" w:rsidRDefault="00A27109">
      <w:pPr>
        <w:pStyle w:val="Verzeichnis4"/>
        <w:tabs>
          <w:tab w:val="left" w:pos="16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15475">
        <w:rPr>
          <w:rFonts w:eastAsia="TimesNewRomanPSMT"/>
          <w:noProof/>
        </w:rPr>
        <w:t>1.1.2.2</w:t>
      </w:r>
      <w:r>
        <w:rPr>
          <w:rFonts w:asciiTheme="minorHAnsi" w:eastAsiaTheme="minorEastAsia" w:hAnsiTheme="minorHAnsi" w:cstheme="minorBidi"/>
          <w:noProof/>
          <w:kern w:val="2"/>
          <w:sz w:val="24"/>
          <w:szCs w:val="24"/>
          <w:lang w:val="de-AT" w:eastAsia="de-AT"/>
          <w14:ligatures w14:val="standardContextual"/>
        </w:rPr>
        <w:tab/>
      </w:r>
      <w:r w:rsidRPr="00515475">
        <w:rPr>
          <w:rFonts w:eastAsia="TimesNewRomanPSMT"/>
          <w:noProof/>
        </w:rPr>
        <w:t>Stressen</w:t>
      </w:r>
      <w:r>
        <w:rPr>
          <w:noProof/>
        </w:rPr>
        <w:tab/>
      </w:r>
      <w:r>
        <w:rPr>
          <w:noProof/>
        </w:rPr>
        <w:fldChar w:fldCharType="begin"/>
      </w:r>
      <w:r>
        <w:rPr>
          <w:noProof/>
        </w:rPr>
        <w:instrText xml:space="preserve"> PAGEREF _Toc213092488 \h </w:instrText>
      </w:r>
      <w:r>
        <w:rPr>
          <w:noProof/>
        </w:rPr>
      </w:r>
      <w:r>
        <w:rPr>
          <w:noProof/>
        </w:rPr>
        <w:fldChar w:fldCharType="separate"/>
      </w:r>
      <w:r>
        <w:rPr>
          <w:noProof/>
        </w:rPr>
        <w:t>3</w:t>
      </w:r>
      <w:r>
        <w:rPr>
          <w:noProof/>
        </w:rPr>
        <w:fldChar w:fldCharType="end"/>
      </w:r>
    </w:p>
    <w:p w14:paraId="1DD26310" w14:textId="2F1C393F" w:rsidR="00A27109" w:rsidRDefault="00A27109">
      <w:pPr>
        <w:pStyle w:val="Verzeichnis4"/>
        <w:tabs>
          <w:tab w:val="left" w:pos="16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15475">
        <w:rPr>
          <w:rFonts w:eastAsia="TimesNewRomanPSMT"/>
          <w:noProof/>
        </w:rPr>
        <w:t>1.1.2.3</w:t>
      </w:r>
      <w:r>
        <w:rPr>
          <w:rFonts w:asciiTheme="minorHAnsi" w:eastAsiaTheme="minorEastAsia" w:hAnsiTheme="minorHAnsi" w:cstheme="minorBidi"/>
          <w:noProof/>
          <w:kern w:val="2"/>
          <w:sz w:val="24"/>
          <w:szCs w:val="24"/>
          <w:lang w:val="de-AT" w:eastAsia="de-AT"/>
          <w14:ligatures w14:val="standardContextual"/>
        </w:rPr>
        <w:tab/>
      </w:r>
      <w:r w:rsidRPr="00515475">
        <w:rPr>
          <w:rFonts w:eastAsia="TimesNewRomanPSMT"/>
          <w:noProof/>
        </w:rPr>
        <w:t>Messung</w:t>
      </w:r>
      <w:r>
        <w:rPr>
          <w:noProof/>
        </w:rPr>
        <w:tab/>
      </w:r>
      <w:r>
        <w:rPr>
          <w:noProof/>
        </w:rPr>
        <w:fldChar w:fldCharType="begin"/>
      </w:r>
      <w:r>
        <w:rPr>
          <w:noProof/>
        </w:rPr>
        <w:instrText xml:space="preserve"> PAGEREF _Toc213092489 \h </w:instrText>
      </w:r>
      <w:r>
        <w:rPr>
          <w:noProof/>
        </w:rPr>
      </w:r>
      <w:r>
        <w:rPr>
          <w:noProof/>
        </w:rPr>
        <w:fldChar w:fldCharType="separate"/>
      </w:r>
      <w:r>
        <w:rPr>
          <w:noProof/>
        </w:rPr>
        <w:t>3</w:t>
      </w:r>
      <w:r>
        <w:rPr>
          <w:noProof/>
        </w:rPr>
        <w:fldChar w:fldCharType="end"/>
      </w:r>
    </w:p>
    <w:p w14:paraId="2B2F1B4E" w14:textId="1B365759" w:rsidR="00A27109" w:rsidRDefault="00A27109">
      <w:pPr>
        <w:pStyle w:val="Verzeichnis1"/>
        <w:tabs>
          <w:tab w:val="left" w:pos="4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15475">
        <w:rPr>
          <w:noProof/>
        </w:rPr>
        <w:t>2</w:t>
      </w:r>
      <w:r>
        <w:rPr>
          <w:rFonts w:asciiTheme="minorHAnsi" w:eastAsiaTheme="minorEastAsia" w:hAnsiTheme="minorHAnsi" w:cstheme="minorBidi"/>
          <w:noProof/>
          <w:kern w:val="2"/>
          <w:sz w:val="24"/>
          <w:szCs w:val="24"/>
          <w:lang w:val="de-AT" w:eastAsia="de-AT"/>
          <w14:ligatures w14:val="standardContextual"/>
        </w:rPr>
        <w:tab/>
      </w:r>
      <w:r>
        <w:rPr>
          <w:noProof/>
        </w:rPr>
        <w:t>Titel – Übungsaufgabe 1</w:t>
      </w:r>
      <w:r>
        <w:rPr>
          <w:noProof/>
        </w:rPr>
        <w:tab/>
      </w:r>
      <w:r>
        <w:rPr>
          <w:noProof/>
        </w:rPr>
        <w:fldChar w:fldCharType="begin"/>
      </w:r>
      <w:r>
        <w:rPr>
          <w:noProof/>
        </w:rPr>
        <w:instrText xml:space="preserve"> PAGEREF _Toc213092490 \h </w:instrText>
      </w:r>
      <w:r>
        <w:rPr>
          <w:noProof/>
        </w:rPr>
      </w:r>
      <w:r>
        <w:rPr>
          <w:noProof/>
        </w:rPr>
        <w:fldChar w:fldCharType="separate"/>
      </w:r>
      <w:r>
        <w:rPr>
          <w:noProof/>
        </w:rPr>
        <w:t>3</w:t>
      </w:r>
      <w:r>
        <w:rPr>
          <w:noProof/>
        </w:rPr>
        <w:fldChar w:fldCharType="end"/>
      </w:r>
    </w:p>
    <w:p w14:paraId="4937458B" w14:textId="391E055E" w:rsidR="00A27109" w:rsidRDefault="00A27109">
      <w:pPr>
        <w:pStyle w:val="Verzeichnis2"/>
        <w:tabs>
          <w:tab w:val="left" w:pos="8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15475">
        <w:rPr>
          <w:noProof/>
        </w:rPr>
        <w:t>2.1</w:t>
      </w:r>
      <w:r>
        <w:rPr>
          <w:rFonts w:asciiTheme="minorHAnsi" w:eastAsiaTheme="minorEastAsia" w:hAnsiTheme="minorHAnsi" w:cstheme="minorBidi"/>
          <w:noProof/>
          <w:kern w:val="2"/>
          <w:sz w:val="24"/>
          <w:szCs w:val="24"/>
          <w:lang w:val="de-AT" w:eastAsia="de-AT"/>
          <w14:ligatures w14:val="standardContextual"/>
        </w:rPr>
        <w:tab/>
      </w:r>
      <w:r w:rsidRPr="00515475">
        <w:rPr>
          <w:noProof/>
        </w:rPr>
        <w:t>Aufgabenstellung</w:t>
      </w:r>
      <w:r>
        <w:rPr>
          <w:noProof/>
        </w:rPr>
        <w:tab/>
      </w:r>
      <w:r>
        <w:rPr>
          <w:noProof/>
        </w:rPr>
        <w:fldChar w:fldCharType="begin"/>
      </w:r>
      <w:r>
        <w:rPr>
          <w:noProof/>
        </w:rPr>
        <w:instrText xml:space="preserve"> PAGEREF _Toc213092491 \h </w:instrText>
      </w:r>
      <w:r>
        <w:rPr>
          <w:noProof/>
        </w:rPr>
      </w:r>
      <w:r>
        <w:rPr>
          <w:noProof/>
        </w:rPr>
        <w:fldChar w:fldCharType="separate"/>
      </w:r>
      <w:r>
        <w:rPr>
          <w:noProof/>
        </w:rPr>
        <w:t>3</w:t>
      </w:r>
      <w:r>
        <w:rPr>
          <w:noProof/>
        </w:rPr>
        <w:fldChar w:fldCharType="end"/>
      </w:r>
    </w:p>
    <w:p w14:paraId="6873C6E7" w14:textId="2FC70672" w:rsidR="00A27109" w:rsidRDefault="00A27109">
      <w:pPr>
        <w:pStyle w:val="Verzeichnis2"/>
        <w:tabs>
          <w:tab w:val="left" w:pos="8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15475">
        <w:rPr>
          <w:rFonts w:eastAsia="TimesNewRomanPSMT" w:cs="TimesNewRomanPSMT"/>
          <w:noProof/>
        </w:rPr>
        <w:t>2.2</w:t>
      </w:r>
      <w:r>
        <w:rPr>
          <w:rFonts w:asciiTheme="minorHAnsi" w:eastAsiaTheme="minorEastAsia" w:hAnsiTheme="minorHAnsi" w:cstheme="minorBidi"/>
          <w:noProof/>
          <w:kern w:val="2"/>
          <w:sz w:val="24"/>
          <w:szCs w:val="24"/>
          <w:lang w:val="de-AT" w:eastAsia="de-AT"/>
          <w14:ligatures w14:val="standardContextual"/>
        </w:rPr>
        <w:tab/>
      </w:r>
      <w:r w:rsidRPr="00515475">
        <w:rPr>
          <w:rFonts w:eastAsia="TimesNewRomanPSMT" w:cs="TimesNewRomanPSMT"/>
          <w:noProof/>
        </w:rPr>
        <w:t>Berechnung</w:t>
      </w:r>
      <w:r>
        <w:rPr>
          <w:noProof/>
        </w:rPr>
        <w:tab/>
      </w:r>
      <w:r>
        <w:rPr>
          <w:noProof/>
        </w:rPr>
        <w:fldChar w:fldCharType="begin"/>
      </w:r>
      <w:r>
        <w:rPr>
          <w:noProof/>
        </w:rPr>
        <w:instrText xml:space="preserve"> PAGEREF _Toc213092492 \h </w:instrText>
      </w:r>
      <w:r>
        <w:rPr>
          <w:noProof/>
        </w:rPr>
      </w:r>
      <w:r>
        <w:rPr>
          <w:noProof/>
        </w:rPr>
        <w:fldChar w:fldCharType="separate"/>
      </w:r>
      <w:r>
        <w:rPr>
          <w:noProof/>
        </w:rPr>
        <w:t>3</w:t>
      </w:r>
      <w:r>
        <w:rPr>
          <w:noProof/>
        </w:rPr>
        <w:fldChar w:fldCharType="end"/>
      </w:r>
    </w:p>
    <w:p w14:paraId="3CA26ADA" w14:textId="53335782" w:rsidR="00A27109" w:rsidRDefault="00A27109">
      <w:pPr>
        <w:pStyle w:val="Verzeichnis2"/>
        <w:tabs>
          <w:tab w:val="left" w:pos="8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15475">
        <w:rPr>
          <w:rFonts w:eastAsia="TimesNewRomanPSMT" w:cs="TimesNewRomanPSMT"/>
          <w:noProof/>
        </w:rPr>
        <w:t>2.3</w:t>
      </w:r>
      <w:r>
        <w:rPr>
          <w:rFonts w:asciiTheme="minorHAnsi" w:eastAsiaTheme="minorEastAsia" w:hAnsiTheme="minorHAnsi" w:cstheme="minorBidi"/>
          <w:noProof/>
          <w:kern w:val="2"/>
          <w:sz w:val="24"/>
          <w:szCs w:val="24"/>
          <w:lang w:val="de-AT" w:eastAsia="de-AT"/>
          <w14:ligatures w14:val="standardContextual"/>
        </w:rPr>
        <w:tab/>
      </w:r>
      <w:r w:rsidRPr="00515475">
        <w:rPr>
          <w:rFonts w:eastAsia="TimesNewRomanPSMT" w:cs="TimesNewRomanPSMT"/>
          <w:noProof/>
        </w:rPr>
        <w:t>Messschaltung</w:t>
      </w:r>
      <w:r>
        <w:rPr>
          <w:noProof/>
        </w:rPr>
        <w:tab/>
      </w:r>
      <w:r>
        <w:rPr>
          <w:noProof/>
        </w:rPr>
        <w:fldChar w:fldCharType="begin"/>
      </w:r>
      <w:r>
        <w:rPr>
          <w:noProof/>
        </w:rPr>
        <w:instrText xml:space="preserve"> PAGEREF _Toc213092493 \h </w:instrText>
      </w:r>
      <w:r>
        <w:rPr>
          <w:noProof/>
        </w:rPr>
      </w:r>
      <w:r>
        <w:rPr>
          <w:noProof/>
        </w:rPr>
        <w:fldChar w:fldCharType="separate"/>
      </w:r>
      <w:r>
        <w:rPr>
          <w:noProof/>
        </w:rPr>
        <w:t>3</w:t>
      </w:r>
      <w:r>
        <w:rPr>
          <w:noProof/>
        </w:rPr>
        <w:fldChar w:fldCharType="end"/>
      </w:r>
    </w:p>
    <w:p w14:paraId="3DEA0C5B" w14:textId="67F0828C" w:rsidR="00A27109" w:rsidRDefault="00A27109">
      <w:pPr>
        <w:pStyle w:val="Verzeichnis2"/>
        <w:tabs>
          <w:tab w:val="left" w:pos="8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15475">
        <w:rPr>
          <w:rFonts w:eastAsia="TimesNewRomanPSMT" w:cs="TimesNewRomanPSMT"/>
          <w:noProof/>
        </w:rPr>
        <w:t>2.4</w:t>
      </w:r>
      <w:r>
        <w:rPr>
          <w:rFonts w:asciiTheme="minorHAnsi" w:eastAsiaTheme="minorEastAsia" w:hAnsiTheme="minorHAnsi" w:cstheme="minorBidi"/>
          <w:noProof/>
          <w:kern w:val="2"/>
          <w:sz w:val="24"/>
          <w:szCs w:val="24"/>
          <w:lang w:val="de-AT" w:eastAsia="de-AT"/>
          <w14:ligatures w14:val="standardContextual"/>
        </w:rPr>
        <w:tab/>
      </w:r>
      <w:r w:rsidRPr="00515475">
        <w:rPr>
          <w:rFonts w:eastAsia="TimesNewRomanPSMT" w:cs="TimesNewRomanPSMT"/>
          <w:noProof/>
        </w:rPr>
        <w:t>Messvorgang</w:t>
      </w:r>
      <w:r>
        <w:rPr>
          <w:noProof/>
        </w:rPr>
        <w:tab/>
      </w:r>
      <w:r>
        <w:rPr>
          <w:noProof/>
        </w:rPr>
        <w:fldChar w:fldCharType="begin"/>
      </w:r>
      <w:r>
        <w:rPr>
          <w:noProof/>
        </w:rPr>
        <w:instrText xml:space="preserve"> PAGEREF _Toc213092494 \h </w:instrText>
      </w:r>
      <w:r>
        <w:rPr>
          <w:noProof/>
        </w:rPr>
      </w:r>
      <w:r>
        <w:rPr>
          <w:noProof/>
        </w:rPr>
        <w:fldChar w:fldCharType="separate"/>
      </w:r>
      <w:r>
        <w:rPr>
          <w:noProof/>
        </w:rPr>
        <w:t>3</w:t>
      </w:r>
      <w:r>
        <w:rPr>
          <w:noProof/>
        </w:rPr>
        <w:fldChar w:fldCharType="end"/>
      </w:r>
    </w:p>
    <w:p w14:paraId="56E8CCC2" w14:textId="2AC180C3" w:rsidR="00A27109" w:rsidRDefault="00A27109">
      <w:pPr>
        <w:pStyle w:val="Verzeichnis2"/>
        <w:tabs>
          <w:tab w:val="left" w:pos="8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15475">
        <w:rPr>
          <w:rFonts w:eastAsia="TimesNewRomanPSMT" w:cs="TimesNewRomanPSMT"/>
          <w:noProof/>
        </w:rPr>
        <w:t>2.5</w:t>
      </w:r>
      <w:r>
        <w:rPr>
          <w:rFonts w:asciiTheme="minorHAnsi" w:eastAsiaTheme="minorEastAsia" w:hAnsiTheme="minorHAnsi" w:cstheme="minorBidi"/>
          <w:noProof/>
          <w:kern w:val="2"/>
          <w:sz w:val="24"/>
          <w:szCs w:val="24"/>
          <w:lang w:val="de-AT" w:eastAsia="de-AT"/>
          <w14:ligatures w14:val="standardContextual"/>
        </w:rPr>
        <w:tab/>
      </w:r>
      <w:r w:rsidRPr="00515475">
        <w:rPr>
          <w:rFonts w:eastAsia="TimesNewRomanPSMT" w:cs="TimesNewRomanPSMT"/>
          <w:noProof/>
        </w:rPr>
        <w:t>Messtabelle</w:t>
      </w:r>
      <w:r>
        <w:rPr>
          <w:noProof/>
        </w:rPr>
        <w:tab/>
      </w:r>
      <w:r>
        <w:rPr>
          <w:noProof/>
        </w:rPr>
        <w:fldChar w:fldCharType="begin"/>
      </w:r>
      <w:r>
        <w:rPr>
          <w:noProof/>
        </w:rPr>
        <w:instrText xml:space="preserve"> PAGEREF _Toc213092495 \h </w:instrText>
      </w:r>
      <w:r>
        <w:rPr>
          <w:noProof/>
        </w:rPr>
      </w:r>
      <w:r>
        <w:rPr>
          <w:noProof/>
        </w:rPr>
        <w:fldChar w:fldCharType="separate"/>
      </w:r>
      <w:r>
        <w:rPr>
          <w:noProof/>
        </w:rPr>
        <w:t>3</w:t>
      </w:r>
      <w:r>
        <w:rPr>
          <w:noProof/>
        </w:rPr>
        <w:fldChar w:fldCharType="end"/>
      </w:r>
    </w:p>
    <w:p w14:paraId="3C04162E" w14:textId="24BFB7F0" w:rsidR="00A27109" w:rsidRDefault="00A27109">
      <w:pPr>
        <w:pStyle w:val="Verzeichnis2"/>
        <w:tabs>
          <w:tab w:val="left" w:pos="8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15475">
        <w:rPr>
          <w:rFonts w:eastAsia="TimesNewRomanPSMT" w:cs="TimesNewRomanPSMT"/>
          <w:noProof/>
        </w:rPr>
        <w:t>2.6</w:t>
      </w:r>
      <w:r>
        <w:rPr>
          <w:rFonts w:asciiTheme="minorHAnsi" w:eastAsiaTheme="minorEastAsia" w:hAnsiTheme="minorHAnsi" w:cstheme="minorBidi"/>
          <w:noProof/>
          <w:kern w:val="2"/>
          <w:sz w:val="24"/>
          <w:szCs w:val="24"/>
          <w:lang w:val="de-AT" w:eastAsia="de-AT"/>
          <w14:ligatures w14:val="standardContextual"/>
        </w:rPr>
        <w:tab/>
      </w:r>
      <w:r w:rsidRPr="00515475">
        <w:rPr>
          <w:rFonts w:eastAsia="TimesNewRomanPSMT" w:cs="TimesNewRomanPSMT"/>
          <w:noProof/>
        </w:rPr>
        <w:t>Diagramm</w:t>
      </w:r>
      <w:r>
        <w:rPr>
          <w:noProof/>
        </w:rPr>
        <w:tab/>
      </w:r>
      <w:r>
        <w:rPr>
          <w:noProof/>
        </w:rPr>
        <w:fldChar w:fldCharType="begin"/>
      </w:r>
      <w:r>
        <w:rPr>
          <w:noProof/>
        </w:rPr>
        <w:instrText xml:space="preserve"> PAGEREF _Toc213092496 \h </w:instrText>
      </w:r>
      <w:r>
        <w:rPr>
          <w:noProof/>
        </w:rPr>
      </w:r>
      <w:r>
        <w:rPr>
          <w:noProof/>
        </w:rPr>
        <w:fldChar w:fldCharType="separate"/>
      </w:r>
      <w:r>
        <w:rPr>
          <w:noProof/>
        </w:rPr>
        <w:t>4</w:t>
      </w:r>
      <w:r>
        <w:rPr>
          <w:noProof/>
        </w:rPr>
        <w:fldChar w:fldCharType="end"/>
      </w:r>
    </w:p>
    <w:p w14:paraId="03D3A52D" w14:textId="259D1ACF" w:rsidR="00A27109" w:rsidRDefault="00A27109">
      <w:pPr>
        <w:pStyle w:val="Verzeichnis2"/>
        <w:tabs>
          <w:tab w:val="left" w:pos="8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15475">
        <w:rPr>
          <w:rFonts w:eastAsia="TimesNewRomanPSMT" w:cs="TimesNewRomanPSMT"/>
          <w:noProof/>
        </w:rPr>
        <w:t>2.7</w:t>
      </w:r>
      <w:r>
        <w:rPr>
          <w:rFonts w:asciiTheme="minorHAnsi" w:eastAsiaTheme="minorEastAsia" w:hAnsiTheme="minorHAnsi" w:cstheme="minorBidi"/>
          <w:noProof/>
          <w:kern w:val="2"/>
          <w:sz w:val="24"/>
          <w:szCs w:val="24"/>
          <w:lang w:val="de-AT" w:eastAsia="de-AT"/>
          <w14:ligatures w14:val="standardContextual"/>
        </w:rPr>
        <w:tab/>
      </w:r>
      <w:r w:rsidRPr="00515475">
        <w:rPr>
          <w:rFonts w:eastAsia="TimesNewRomanPSMT" w:cs="TimesNewRomanPSMT"/>
          <w:noProof/>
        </w:rPr>
        <w:t>Ergebnis</w:t>
      </w:r>
      <w:r>
        <w:rPr>
          <w:noProof/>
        </w:rPr>
        <w:tab/>
      </w:r>
      <w:r>
        <w:rPr>
          <w:noProof/>
        </w:rPr>
        <w:fldChar w:fldCharType="begin"/>
      </w:r>
      <w:r>
        <w:rPr>
          <w:noProof/>
        </w:rPr>
        <w:instrText xml:space="preserve"> PAGEREF _Toc213092497 \h </w:instrText>
      </w:r>
      <w:r>
        <w:rPr>
          <w:noProof/>
        </w:rPr>
      </w:r>
      <w:r>
        <w:rPr>
          <w:noProof/>
        </w:rPr>
        <w:fldChar w:fldCharType="separate"/>
      </w:r>
      <w:r>
        <w:rPr>
          <w:noProof/>
        </w:rPr>
        <w:t>4</w:t>
      </w:r>
      <w:r>
        <w:rPr>
          <w:noProof/>
        </w:rPr>
        <w:fldChar w:fldCharType="end"/>
      </w:r>
    </w:p>
    <w:p w14:paraId="6974673E" w14:textId="623A3CA3" w:rsidR="00A27109" w:rsidRDefault="00A27109">
      <w:pPr>
        <w:pStyle w:val="Verzeichnis1"/>
        <w:tabs>
          <w:tab w:val="left" w:pos="4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15475">
        <w:rPr>
          <w:noProof/>
        </w:rPr>
        <w:t>3</w:t>
      </w:r>
      <w:r>
        <w:rPr>
          <w:rFonts w:asciiTheme="minorHAnsi" w:eastAsiaTheme="minorEastAsia" w:hAnsiTheme="minorHAnsi" w:cstheme="minorBidi"/>
          <w:noProof/>
          <w:kern w:val="2"/>
          <w:sz w:val="24"/>
          <w:szCs w:val="24"/>
          <w:lang w:val="de-AT" w:eastAsia="de-AT"/>
          <w14:ligatures w14:val="standardContextual"/>
        </w:rPr>
        <w:tab/>
      </w:r>
      <w:r>
        <w:rPr>
          <w:noProof/>
        </w:rPr>
        <w:t>Abschließende Bemerkungen</w:t>
      </w:r>
      <w:r>
        <w:rPr>
          <w:noProof/>
        </w:rPr>
        <w:tab/>
      </w:r>
      <w:r>
        <w:rPr>
          <w:noProof/>
        </w:rPr>
        <w:fldChar w:fldCharType="begin"/>
      </w:r>
      <w:r>
        <w:rPr>
          <w:noProof/>
        </w:rPr>
        <w:instrText xml:space="preserve"> PAGEREF _Toc213092498 \h </w:instrText>
      </w:r>
      <w:r>
        <w:rPr>
          <w:noProof/>
        </w:rPr>
      </w:r>
      <w:r>
        <w:rPr>
          <w:noProof/>
        </w:rPr>
        <w:fldChar w:fldCharType="separate"/>
      </w:r>
      <w:r>
        <w:rPr>
          <w:noProof/>
        </w:rPr>
        <w:t>4</w:t>
      </w:r>
      <w:r>
        <w:rPr>
          <w:noProof/>
        </w:rPr>
        <w:fldChar w:fldCharType="end"/>
      </w:r>
    </w:p>
    <w:p w14:paraId="31A9A2B2" w14:textId="668F9F0F" w:rsidR="00A27109" w:rsidRDefault="00A27109">
      <w:pPr>
        <w:pStyle w:val="Verzeichnis1"/>
        <w:tabs>
          <w:tab w:val="left" w:pos="400"/>
          <w:tab w:val="right" w:leader="dot" w:pos="9060"/>
        </w:tabs>
        <w:rPr>
          <w:rFonts w:asciiTheme="minorHAnsi" w:eastAsiaTheme="minorEastAsia" w:hAnsiTheme="minorHAnsi" w:cstheme="minorBidi"/>
          <w:noProof/>
          <w:kern w:val="2"/>
          <w:sz w:val="24"/>
          <w:szCs w:val="24"/>
          <w:lang w:val="de-AT" w:eastAsia="de-AT"/>
          <w14:ligatures w14:val="standardContextual"/>
        </w:rPr>
      </w:pPr>
      <w:r w:rsidRPr="00515475">
        <w:rPr>
          <w:noProof/>
        </w:rPr>
        <w:t>4</w:t>
      </w:r>
      <w:r>
        <w:rPr>
          <w:rFonts w:asciiTheme="minorHAnsi" w:eastAsiaTheme="minorEastAsia" w:hAnsiTheme="minorHAnsi" w:cstheme="minorBidi"/>
          <w:noProof/>
          <w:kern w:val="2"/>
          <w:sz w:val="24"/>
          <w:szCs w:val="24"/>
          <w:lang w:val="de-AT" w:eastAsia="de-AT"/>
          <w14:ligatures w14:val="standardContextual"/>
        </w:rPr>
        <w:tab/>
      </w:r>
      <w:r>
        <w:rPr>
          <w:noProof/>
        </w:rPr>
        <w:t>Inventarliste</w:t>
      </w:r>
      <w:r>
        <w:rPr>
          <w:noProof/>
        </w:rPr>
        <w:tab/>
      </w:r>
      <w:r>
        <w:rPr>
          <w:noProof/>
        </w:rPr>
        <w:fldChar w:fldCharType="begin"/>
      </w:r>
      <w:r>
        <w:rPr>
          <w:noProof/>
        </w:rPr>
        <w:instrText xml:space="preserve"> PAGEREF _Toc213092499 \h </w:instrText>
      </w:r>
      <w:r>
        <w:rPr>
          <w:noProof/>
        </w:rPr>
      </w:r>
      <w:r>
        <w:rPr>
          <w:noProof/>
        </w:rPr>
        <w:fldChar w:fldCharType="separate"/>
      </w:r>
      <w:r>
        <w:rPr>
          <w:noProof/>
        </w:rPr>
        <w:t>4</w:t>
      </w:r>
      <w:r>
        <w:rPr>
          <w:noProof/>
        </w:rPr>
        <w:fldChar w:fldCharType="end"/>
      </w:r>
    </w:p>
    <w:p w14:paraId="02A63023" w14:textId="53D35317" w:rsidR="0022512C" w:rsidRDefault="0022512C">
      <w:pPr>
        <w:pStyle w:val="Verzeichnis1"/>
        <w:tabs>
          <w:tab w:val="right" w:leader="dot" w:pos="9069"/>
        </w:tabs>
        <w:sectPr w:rsidR="0022512C">
          <w:type w:val="continuous"/>
          <w:pgSz w:w="11906" w:h="16838"/>
          <w:pgMar w:top="1296" w:right="1418" w:bottom="1134" w:left="1418" w:header="720" w:footer="720" w:gutter="0"/>
          <w:cols w:space="720"/>
          <w:docGrid w:linePitch="360"/>
        </w:sectPr>
      </w:pPr>
      <w:r>
        <w:fldChar w:fldCharType="end"/>
      </w:r>
    </w:p>
    <w:p w14:paraId="3C916317" w14:textId="77777777" w:rsidR="0022512C" w:rsidRDefault="0022512C">
      <w:pPr>
        <w:rPr>
          <w:sz w:val="24"/>
          <w:szCs w:val="24"/>
        </w:rPr>
      </w:pPr>
    </w:p>
    <w:p w14:paraId="309341ED" w14:textId="77777777" w:rsidR="0022512C" w:rsidRDefault="0022512C">
      <w:pPr>
        <w:rPr>
          <w:sz w:val="24"/>
          <w:szCs w:val="24"/>
        </w:rPr>
      </w:pPr>
      <w:r>
        <w:rPr>
          <w:sz w:val="24"/>
          <w:szCs w:val="24"/>
        </w:rPr>
        <w:t xml:space="preserve">Anhang: Messprotokoll (Mitschrift bei der Übung) </w:t>
      </w:r>
    </w:p>
    <w:p w14:paraId="1C54E00A" w14:textId="77777777" w:rsidR="0022512C" w:rsidRDefault="0022512C">
      <w:pPr>
        <w:rPr>
          <w:sz w:val="24"/>
          <w:szCs w:val="24"/>
        </w:rPr>
      </w:pPr>
    </w:p>
    <w:p w14:paraId="7F23A949" w14:textId="77777777" w:rsidR="0022512C" w:rsidRDefault="0022512C">
      <w:pPr>
        <w:rPr>
          <w:sz w:val="24"/>
          <w:szCs w:val="24"/>
        </w:rPr>
      </w:pPr>
    </w:p>
    <w:p w14:paraId="16224491" w14:textId="77777777" w:rsidR="0022512C" w:rsidRDefault="0022512C">
      <w:pPr>
        <w:rPr>
          <w:sz w:val="24"/>
          <w:szCs w:val="24"/>
        </w:rPr>
      </w:pPr>
    </w:p>
    <w:p w14:paraId="3BAD29A5" w14:textId="024BAC52" w:rsidR="0022512C" w:rsidRDefault="0022512C">
      <w:pPr>
        <w:pStyle w:val="berschrift1"/>
        <w:pageBreakBefore/>
      </w:pPr>
      <w:bookmarkStart w:id="0" w:name="_Toc213092483"/>
      <w:r>
        <w:lastRenderedPageBreak/>
        <w:t xml:space="preserve">Theorie zur </w:t>
      </w:r>
      <w:r w:rsidR="00DE609D">
        <w:t>Arbeit</w:t>
      </w:r>
      <w:bookmarkEnd w:id="0"/>
      <w:r>
        <w:t xml:space="preserve"> </w:t>
      </w:r>
    </w:p>
    <w:p w14:paraId="7D2376E7" w14:textId="4365DF13" w:rsidR="00301CB6" w:rsidRDefault="000961DD" w:rsidP="00DE609D">
      <w:pPr>
        <w:pStyle w:val="berschrift2"/>
        <w:rPr>
          <w:rFonts w:eastAsia="TimesNewRomanPSMT"/>
        </w:rPr>
      </w:pPr>
      <w:bookmarkStart w:id="1" w:name="_Toc213092484"/>
      <w:r>
        <w:rPr>
          <w:rFonts w:eastAsia="TimesNewRomanPSMT"/>
        </w:rPr>
        <w:t>Grundmessung</w:t>
      </w:r>
      <w:bookmarkEnd w:id="1"/>
    </w:p>
    <w:p w14:paraId="3BB8BB00" w14:textId="6267FC0C" w:rsidR="000961DD" w:rsidRDefault="000961DD" w:rsidP="000961DD">
      <w:pPr>
        <w:pStyle w:val="berschrift3"/>
        <w:rPr>
          <w:rFonts w:eastAsia="TimesNewRomanPSMT"/>
        </w:rPr>
      </w:pPr>
      <w:bookmarkStart w:id="2" w:name="_Toc213092485"/>
      <w:r>
        <w:rPr>
          <w:rFonts w:eastAsia="TimesNewRomanPSMT"/>
        </w:rPr>
        <w:t xml:space="preserve">Messung der </w:t>
      </w:r>
      <w:proofErr w:type="spellStart"/>
      <w:r>
        <w:rPr>
          <w:rFonts w:eastAsia="TimesNewRomanPSMT"/>
        </w:rPr>
        <w:t>IdVg</w:t>
      </w:r>
      <w:bookmarkEnd w:id="2"/>
      <w:proofErr w:type="spellEnd"/>
    </w:p>
    <w:p w14:paraId="3B962E27" w14:textId="0DD91BE6" w:rsidR="000729C9" w:rsidRPr="000729C9" w:rsidRDefault="000729C9" w:rsidP="000729C9">
      <w:pPr>
        <w:rPr>
          <w:rFonts w:eastAsia="TimesNewRomanPSMT"/>
        </w:rPr>
      </w:pPr>
      <w:r w:rsidRPr="000729C9">
        <w:rPr>
          <w:rFonts w:eastAsia="TimesNewRomanPSMT"/>
        </w:rPr>
        <w:t xml:space="preserve">Bei der Messung der </w:t>
      </w:r>
      <w:proofErr w:type="spellStart"/>
      <w:r w:rsidRPr="000729C9">
        <w:rPr>
          <w:rFonts w:eastAsia="TimesNewRomanPSMT"/>
        </w:rPr>
        <w:t>Id</w:t>
      </w:r>
      <w:proofErr w:type="spellEnd"/>
      <w:r w:rsidRPr="000729C9">
        <w:rPr>
          <w:rFonts w:eastAsia="TimesNewRomanPSMT"/>
        </w:rPr>
        <w:t>/</w:t>
      </w:r>
      <w:proofErr w:type="spellStart"/>
      <w:r w:rsidRPr="000729C9">
        <w:rPr>
          <w:rFonts w:eastAsia="TimesNewRomanPSMT"/>
        </w:rPr>
        <w:t>Vg</w:t>
      </w:r>
      <w:proofErr w:type="spellEnd"/>
      <w:r w:rsidRPr="000729C9">
        <w:rPr>
          <w:rFonts w:eastAsia="TimesNewRomanPSMT"/>
        </w:rPr>
        <w:t xml:space="preserve">-Charakteristik wird der </w:t>
      </w:r>
      <w:proofErr w:type="spellStart"/>
      <w:r w:rsidRPr="000729C9">
        <w:rPr>
          <w:rFonts w:eastAsia="TimesNewRomanPSMT"/>
        </w:rPr>
        <w:t>Drainstrom</w:t>
      </w:r>
      <w:proofErr w:type="spellEnd"/>
      <w:r w:rsidRPr="000729C9">
        <w:rPr>
          <w:rFonts w:eastAsia="TimesNewRomanPSMT"/>
        </w:rPr>
        <w:t xml:space="preserve"> in Abhängigkeit der angelegten Gate-Spannung erfasst.</w:t>
      </w:r>
      <w:r>
        <w:rPr>
          <w:rFonts w:eastAsia="TimesNewRomanPSMT"/>
        </w:rPr>
        <w:t xml:space="preserve"> </w:t>
      </w:r>
      <w:r w:rsidRPr="000729C9">
        <w:rPr>
          <w:rFonts w:eastAsia="TimesNewRomanPSMT"/>
        </w:rPr>
        <w:t xml:space="preserve">Hierzu wird die Gate-Spannung schrittweise variiert, während der resultierende </w:t>
      </w:r>
      <w:proofErr w:type="spellStart"/>
      <w:r w:rsidRPr="000729C9">
        <w:rPr>
          <w:rFonts w:eastAsia="TimesNewRomanPSMT"/>
        </w:rPr>
        <w:t>Drainstrom</w:t>
      </w:r>
      <w:proofErr w:type="spellEnd"/>
      <w:r w:rsidRPr="000729C9">
        <w:rPr>
          <w:rFonts w:eastAsia="TimesNewRomanPSMT"/>
        </w:rPr>
        <w:t xml:space="preserve"> kontinuierlich gemessen und aufgezeichnet wird.</w:t>
      </w:r>
      <w:r>
        <w:rPr>
          <w:rFonts w:eastAsia="TimesNewRomanPSMT"/>
        </w:rPr>
        <w:t xml:space="preserve"> </w:t>
      </w:r>
      <w:r w:rsidRPr="000729C9">
        <w:rPr>
          <w:rFonts w:eastAsia="TimesNewRomanPSMT"/>
        </w:rPr>
        <w:t>Die erhaltenen Daten ermöglichen die Bestimmung wichtiger Transistorparameter wie Threshold-Spannung (</w:t>
      </w:r>
      <w:proofErr w:type="spellStart"/>
      <w:r w:rsidRPr="000729C9">
        <w:rPr>
          <w:rFonts w:eastAsia="TimesNewRomanPSMT"/>
        </w:rPr>
        <w:t>Vth</w:t>
      </w:r>
      <w:proofErr w:type="spellEnd"/>
      <w:r w:rsidRPr="000729C9">
        <w:rPr>
          <w:rFonts w:eastAsia="TimesNewRomanPSMT"/>
        </w:rPr>
        <w:t>) und mögliche Leckströme.</w:t>
      </w:r>
      <w:r w:rsidR="008F110B">
        <w:rPr>
          <w:rFonts w:eastAsia="TimesNewRomanPSMT"/>
        </w:rPr>
        <w:t xml:space="preserve"> </w:t>
      </w:r>
      <w:r w:rsidRPr="000729C9">
        <w:rPr>
          <w:rFonts w:eastAsia="TimesNewRomanPSMT"/>
        </w:rPr>
        <w:t>Die Messung dient somit als Grundlage für die weiterführende Analyse von RTN</w:t>
      </w:r>
      <w:r>
        <w:rPr>
          <w:rFonts w:eastAsia="TimesNewRomanPSMT"/>
        </w:rPr>
        <w:t>.</w:t>
      </w:r>
    </w:p>
    <w:p w14:paraId="771FE442" w14:textId="591D7B72" w:rsidR="004363DE" w:rsidRDefault="004363DE" w:rsidP="004363DE">
      <w:pPr>
        <w:pStyle w:val="berschrift3"/>
        <w:rPr>
          <w:rFonts w:eastAsia="TimesNewRomanPSMT"/>
        </w:rPr>
      </w:pPr>
      <w:bookmarkStart w:id="3" w:name="_Toc213092486"/>
      <w:r>
        <w:rPr>
          <w:rFonts w:eastAsia="TimesNewRomanPSMT"/>
        </w:rPr>
        <w:t>Messung des RTN (Random Telegramm Noise)</w:t>
      </w:r>
      <w:bookmarkEnd w:id="3"/>
    </w:p>
    <w:p w14:paraId="5BE82D3E" w14:textId="6F564B1D" w:rsidR="004363DE" w:rsidRDefault="004363DE" w:rsidP="004363DE">
      <w:pPr>
        <w:pStyle w:val="berschrift4"/>
        <w:rPr>
          <w:rFonts w:eastAsia="TimesNewRomanPSMT"/>
        </w:rPr>
      </w:pPr>
      <w:bookmarkStart w:id="4" w:name="_Toc213092487"/>
      <w:r>
        <w:rPr>
          <w:rFonts w:eastAsia="TimesNewRomanPSMT"/>
        </w:rPr>
        <w:t>Random Telegramm Noise</w:t>
      </w:r>
      <w:bookmarkEnd w:id="4"/>
    </w:p>
    <w:p w14:paraId="664E21D4" w14:textId="0AF7FAAE" w:rsidR="004363DE" w:rsidRDefault="004363DE" w:rsidP="004363DE">
      <w:pPr>
        <w:rPr>
          <w:rFonts w:eastAsia="TimesNewRomanPSMT"/>
        </w:rPr>
      </w:pPr>
      <w:r>
        <w:rPr>
          <w:rFonts w:eastAsia="TimesNewRomanPSMT"/>
        </w:rPr>
        <w:t xml:space="preserve">Bei RTN handelt sich um </w:t>
      </w:r>
      <w:r w:rsidR="003871ED">
        <w:rPr>
          <w:rFonts w:eastAsia="TimesNewRomanPSMT"/>
        </w:rPr>
        <w:t xml:space="preserve">ein „bitweises“ </w:t>
      </w:r>
      <w:r w:rsidR="0071303C">
        <w:rPr>
          <w:rFonts w:eastAsia="TimesNewRomanPSMT"/>
        </w:rPr>
        <w:t>Rauschen,</w:t>
      </w:r>
      <w:r>
        <w:rPr>
          <w:rFonts w:eastAsia="TimesNewRomanPSMT"/>
        </w:rPr>
        <w:t xml:space="preserve"> welches durch </w:t>
      </w:r>
      <w:r w:rsidR="0071303C">
        <w:rPr>
          <w:rFonts w:eastAsia="TimesNewRomanPSMT"/>
        </w:rPr>
        <w:t>das Laden und Entladen</w:t>
      </w:r>
      <w:r>
        <w:rPr>
          <w:rFonts w:eastAsia="TimesNewRomanPSMT"/>
        </w:rPr>
        <w:t xml:space="preserve"> von </w:t>
      </w:r>
      <w:r w:rsidR="0071303C">
        <w:rPr>
          <w:rFonts w:eastAsia="TimesNewRomanPSMT"/>
        </w:rPr>
        <w:t>Unreinheiten</w:t>
      </w:r>
      <w:r>
        <w:rPr>
          <w:rFonts w:eastAsia="TimesNewRomanPSMT"/>
        </w:rPr>
        <w:t xml:space="preserve"> im Metall</w:t>
      </w:r>
      <w:r w:rsidR="0071303C">
        <w:rPr>
          <w:rFonts w:eastAsia="TimesNewRomanPSMT"/>
        </w:rPr>
        <w:t>-Oxid</w:t>
      </w:r>
      <w:r>
        <w:rPr>
          <w:rFonts w:eastAsia="TimesNewRomanPSMT"/>
        </w:rPr>
        <w:t xml:space="preserve"> </w:t>
      </w:r>
      <w:r w:rsidR="0071303C">
        <w:rPr>
          <w:rFonts w:eastAsia="TimesNewRomanPSMT"/>
        </w:rPr>
        <w:t>entsteht</w:t>
      </w:r>
      <w:r>
        <w:rPr>
          <w:rFonts w:eastAsia="TimesNewRomanPSMT"/>
        </w:rPr>
        <w:t xml:space="preserve">, dieses Rauschen lässt sich durch eine </w:t>
      </w:r>
      <w:r w:rsidR="0071303C">
        <w:rPr>
          <w:rFonts w:eastAsia="TimesNewRomanPSMT"/>
        </w:rPr>
        <w:t>Veränderung</w:t>
      </w:r>
      <w:r>
        <w:rPr>
          <w:rFonts w:eastAsia="TimesNewRomanPSMT"/>
        </w:rPr>
        <w:t xml:space="preserve"> im </w:t>
      </w:r>
      <w:proofErr w:type="spellStart"/>
      <w:r>
        <w:rPr>
          <w:rFonts w:eastAsia="TimesNewRomanPSMT"/>
        </w:rPr>
        <w:t>Id</w:t>
      </w:r>
      <w:proofErr w:type="spellEnd"/>
      <w:r>
        <w:rPr>
          <w:rFonts w:eastAsia="TimesNewRomanPSMT"/>
        </w:rPr>
        <w:t xml:space="preserve"> über die </w:t>
      </w:r>
      <w:r w:rsidR="0071303C">
        <w:rPr>
          <w:rFonts w:eastAsia="TimesNewRomanPSMT"/>
        </w:rPr>
        <w:t>Zeit</w:t>
      </w:r>
      <w:r>
        <w:rPr>
          <w:rFonts w:eastAsia="TimesNewRomanPSMT"/>
        </w:rPr>
        <w:t xml:space="preserve"> messen.</w:t>
      </w:r>
    </w:p>
    <w:p w14:paraId="15AA33BD" w14:textId="60E38483" w:rsidR="003871ED" w:rsidRDefault="003871ED" w:rsidP="003871ED">
      <w:pPr>
        <w:pStyle w:val="berschrift4"/>
        <w:rPr>
          <w:rFonts w:eastAsia="TimesNewRomanPSMT"/>
        </w:rPr>
      </w:pPr>
      <w:bookmarkStart w:id="5" w:name="_Toc213092488"/>
      <w:r>
        <w:rPr>
          <w:rFonts w:eastAsia="TimesNewRomanPSMT"/>
        </w:rPr>
        <w:t>Stressen</w:t>
      </w:r>
      <w:bookmarkEnd w:id="5"/>
    </w:p>
    <w:p w14:paraId="547864A0" w14:textId="495C18C0" w:rsidR="003871ED" w:rsidRDefault="001A12A7" w:rsidP="003871ED">
      <w:pPr>
        <w:rPr>
          <w:rFonts w:eastAsia="TimesNewRomanPSMT"/>
        </w:rPr>
      </w:pPr>
      <w:r>
        <w:rPr>
          <w:rFonts w:eastAsia="TimesNewRomanPSMT"/>
        </w:rPr>
        <w:t>Beim Stressen</w:t>
      </w:r>
      <w:r w:rsidR="003871ED">
        <w:rPr>
          <w:rFonts w:eastAsia="TimesNewRomanPSMT"/>
        </w:rPr>
        <w:t xml:space="preserve"> handelt es sich um den </w:t>
      </w:r>
      <w:r>
        <w:rPr>
          <w:rFonts w:eastAsia="TimesNewRomanPSMT"/>
        </w:rPr>
        <w:t>Vorgang</w:t>
      </w:r>
      <w:r w:rsidR="003871ED">
        <w:rPr>
          <w:rFonts w:eastAsia="TimesNewRomanPSMT"/>
        </w:rPr>
        <w:t xml:space="preserve"> </w:t>
      </w:r>
      <w:r w:rsidR="0071303C">
        <w:rPr>
          <w:rFonts w:eastAsia="TimesNewRomanPSMT"/>
        </w:rPr>
        <w:t>eine</w:t>
      </w:r>
      <w:r w:rsidR="003871ED">
        <w:rPr>
          <w:rFonts w:eastAsia="TimesNewRomanPSMT"/>
        </w:rPr>
        <w:t xml:space="preserve"> hohe </w:t>
      </w:r>
      <w:proofErr w:type="spellStart"/>
      <w:r>
        <w:rPr>
          <w:rFonts w:eastAsia="TimesNewRomanPSMT"/>
        </w:rPr>
        <w:t>Vg</w:t>
      </w:r>
      <w:proofErr w:type="spellEnd"/>
      <w:r>
        <w:rPr>
          <w:rFonts w:eastAsia="TimesNewRomanPSMT"/>
        </w:rPr>
        <w:t xml:space="preserve"> </w:t>
      </w:r>
      <w:r w:rsidR="003871ED">
        <w:rPr>
          <w:rFonts w:eastAsia="TimesNewRomanPSMT"/>
        </w:rPr>
        <w:t xml:space="preserve">(bei einem P-kanal handelt es sich um eine </w:t>
      </w:r>
      <w:r>
        <w:rPr>
          <w:rFonts w:eastAsia="TimesNewRomanPSMT"/>
        </w:rPr>
        <w:t>besonders</w:t>
      </w:r>
      <w:r w:rsidR="003871ED">
        <w:rPr>
          <w:rFonts w:eastAsia="TimesNewRomanPSMT"/>
        </w:rPr>
        <w:t xml:space="preserve"> </w:t>
      </w:r>
      <w:r w:rsidR="0071303C">
        <w:rPr>
          <w:rFonts w:eastAsia="TimesNewRomanPSMT"/>
        </w:rPr>
        <w:t>niedrige) an</w:t>
      </w:r>
      <w:r w:rsidR="003871ED">
        <w:rPr>
          <w:rFonts w:eastAsia="TimesNewRomanPSMT"/>
        </w:rPr>
        <w:t xml:space="preserve"> den </w:t>
      </w:r>
      <w:r>
        <w:rPr>
          <w:rFonts w:eastAsia="TimesNewRomanPSMT"/>
        </w:rPr>
        <w:t>Gate</w:t>
      </w:r>
      <w:r w:rsidR="003871ED">
        <w:rPr>
          <w:rFonts w:eastAsia="TimesNewRomanPSMT"/>
        </w:rPr>
        <w:t xml:space="preserve"> </w:t>
      </w:r>
      <w:r>
        <w:rPr>
          <w:rFonts w:eastAsia="TimesNewRomanPSMT"/>
        </w:rPr>
        <w:t>Anschluss</w:t>
      </w:r>
      <w:r w:rsidR="003871ED">
        <w:rPr>
          <w:rFonts w:eastAsia="TimesNewRomanPSMT"/>
        </w:rPr>
        <w:t xml:space="preserve"> </w:t>
      </w:r>
      <w:r w:rsidR="0071303C">
        <w:rPr>
          <w:rFonts w:eastAsia="TimesNewRomanPSMT"/>
        </w:rPr>
        <w:t>anzulegen,</w:t>
      </w:r>
      <w:r w:rsidR="003871ED">
        <w:rPr>
          <w:rFonts w:eastAsia="TimesNewRomanPSMT"/>
        </w:rPr>
        <w:t xml:space="preserve"> um die </w:t>
      </w:r>
      <w:r>
        <w:rPr>
          <w:rFonts w:eastAsia="TimesNewRomanPSMT"/>
        </w:rPr>
        <w:t>Unreinheiten</w:t>
      </w:r>
      <w:r w:rsidR="003871ED">
        <w:rPr>
          <w:rFonts w:eastAsia="TimesNewRomanPSMT"/>
        </w:rPr>
        <w:t xml:space="preserve"> im </w:t>
      </w:r>
      <w:r>
        <w:rPr>
          <w:rFonts w:eastAsia="TimesNewRomanPSMT"/>
        </w:rPr>
        <w:t>Oxid</w:t>
      </w:r>
      <w:r w:rsidR="003871ED">
        <w:rPr>
          <w:rFonts w:eastAsia="TimesNewRomanPSMT"/>
        </w:rPr>
        <w:t xml:space="preserve"> </w:t>
      </w:r>
      <w:r>
        <w:rPr>
          <w:rFonts w:eastAsia="TimesNewRomanPSMT"/>
        </w:rPr>
        <w:t>bewusst</w:t>
      </w:r>
      <w:r w:rsidR="003871ED">
        <w:rPr>
          <w:rFonts w:eastAsia="TimesNewRomanPSMT"/>
        </w:rPr>
        <w:t xml:space="preserve"> zu </w:t>
      </w:r>
      <w:r w:rsidR="0071303C">
        <w:rPr>
          <w:rFonts w:eastAsia="TimesNewRomanPSMT"/>
        </w:rPr>
        <w:t>laden,</w:t>
      </w:r>
      <w:r w:rsidR="003871ED">
        <w:rPr>
          <w:rFonts w:eastAsia="TimesNewRomanPSMT"/>
        </w:rPr>
        <w:t xml:space="preserve"> um RTN zu </w:t>
      </w:r>
      <w:r>
        <w:rPr>
          <w:rFonts w:eastAsia="TimesNewRomanPSMT"/>
        </w:rPr>
        <w:t>provozieren</w:t>
      </w:r>
      <w:r w:rsidR="003871ED">
        <w:rPr>
          <w:rFonts w:eastAsia="TimesNewRomanPSMT"/>
        </w:rPr>
        <w:t>.</w:t>
      </w:r>
    </w:p>
    <w:p w14:paraId="6FD31797" w14:textId="693ECAC0" w:rsidR="003871ED" w:rsidRDefault="003871ED" w:rsidP="003871ED">
      <w:pPr>
        <w:pStyle w:val="berschrift4"/>
        <w:rPr>
          <w:rFonts w:eastAsia="TimesNewRomanPSMT"/>
        </w:rPr>
      </w:pPr>
      <w:bookmarkStart w:id="6" w:name="_Toc213092489"/>
      <w:r>
        <w:rPr>
          <w:rFonts w:eastAsia="TimesNewRomanPSMT"/>
        </w:rPr>
        <w:t>Messung</w:t>
      </w:r>
      <w:bookmarkEnd w:id="6"/>
      <w:r>
        <w:rPr>
          <w:rFonts w:eastAsia="TimesNewRomanPSMT"/>
        </w:rPr>
        <w:t xml:space="preserve"> </w:t>
      </w:r>
    </w:p>
    <w:p w14:paraId="5F021935" w14:textId="20A1AF50" w:rsidR="003871ED" w:rsidRDefault="001A12A7" w:rsidP="003871ED">
      <w:pPr>
        <w:rPr>
          <w:rFonts w:eastAsia="TimesNewRomanPSMT"/>
        </w:rPr>
      </w:pPr>
      <w:r>
        <w:rPr>
          <w:rFonts w:eastAsia="TimesNewRomanPSMT"/>
        </w:rPr>
        <w:t xml:space="preserve">Die Messung des RTN erfolgt durch die kontinuierliche Erfassung des </w:t>
      </w:r>
      <w:proofErr w:type="spellStart"/>
      <w:r>
        <w:rPr>
          <w:rFonts w:eastAsia="TimesNewRomanPSMT"/>
        </w:rPr>
        <w:t>Id</w:t>
      </w:r>
      <w:proofErr w:type="spellEnd"/>
      <w:r>
        <w:rPr>
          <w:rFonts w:eastAsia="TimesNewRomanPSMT"/>
        </w:rPr>
        <w:t xml:space="preserve"> unter definierten Bias Bedingungen. Dabei wird der Transistor nach einer Stresseinwirkung (ist auch ohne das vorherige Stressen möglich) in einen stationären Arbeitspunkt versetzt, und die zeitabhängige Änderung des Kanalstroms wird mit hoher zeitlicher Auflösung ausgezeichnet. Die Auswertung des Messsignals erlaubt Rückschlüsse auf die Zeitkonstanten des Ladens und Entladens, die Anzahl aktiver Fallen.</w:t>
      </w:r>
      <w:r w:rsidR="003871ED">
        <w:rPr>
          <w:rFonts w:eastAsia="TimesNewRomanPSMT"/>
        </w:rPr>
        <w:t xml:space="preserve"> </w:t>
      </w:r>
    </w:p>
    <w:p w14:paraId="5495858F" w14:textId="3085B9B0" w:rsidR="0022512C" w:rsidRDefault="005C62E2">
      <w:pPr>
        <w:pStyle w:val="berschrift1"/>
      </w:pPr>
      <w:r>
        <w:t xml:space="preserve">Aufbau der </w:t>
      </w:r>
      <w:r w:rsidR="00494B1B">
        <w:t>Analogschaltung</w:t>
      </w:r>
    </w:p>
    <w:p w14:paraId="7088BC94" w14:textId="666C2D7A" w:rsidR="0022512C" w:rsidRDefault="00494B1B" w:rsidP="00494B1B">
      <w:pPr>
        <w:pStyle w:val="berschrift2"/>
        <w:rPr>
          <w:rFonts w:eastAsia="TimesNewRomanPSMT"/>
        </w:rPr>
      </w:pPr>
      <w:r>
        <w:rPr>
          <w:rFonts w:eastAsia="TimesNewRomanPSMT"/>
        </w:rPr>
        <w:t>TIA</w:t>
      </w:r>
    </w:p>
    <w:p w14:paraId="2F518843" w14:textId="140AD5F4" w:rsidR="00FB738F" w:rsidRPr="00FB738F" w:rsidRDefault="00494B1B" w:rsidP="00FB738F">
      <w:pPr>
        <w:rPr>
          <w:rFonts w:eastAsia="TimesNewRomanPSMT"/>
        </w:rPr>
      </w:pPr>
      <w:r>
        <w:rPr>
          <w:rFonts w:eastAsia="TimesNewRomanPSMT"/>
        </w:rPr>
        <w:t xml:space="preserve">Für die </w:t>
      </w:r>
      <w:r w:rsidR="00FB738F">
        <w:rPr>
          <w:rFonts w:eastAsia="TimesNewRomanPSMT"/>
        </w:rPr>
        <w:t>Auswertung</w:t>
      </w:r>
      <w:r>
        <w:rPr>
          <w:rFonts w:eastAsia="TimesNewRomanPSMT"/>
        </w:rPr>
        <w:t xml:space="preserve"> des </w:t>
      </w:r>
      <w:proofErr w:type="spellStart"/>
      <w:r>
        <w:rPr>
          <w:rFonts w:eastAsia="TimesNewRomanPSMT"/>
        </w:rPr>
        <w:t>I</w:t>
      </w:r>
      <w:r w:rsidR="00FB738F">
        <w:rPr>
          <w:rFonts w:eastAsia="TimesNewRomanPSMT"/>
        </w:rPr>
        <w:t>d</w:t>
      </w:r>
      <w:proofErr w:type="spellEnd"/>
      <w:r>
        <w:rPr>
          <w:rFonts w:eastAsia="TimesNewRomanPSMT"/>
        </w:rPr>
        <w:t xml:space="preserve"> wird ein </w:t>
      </w:r>
      <w:r w:rsidR="00FB738F">
        <w:rPr>
          <w:rFonts w:eastAsia="TimesNewRomanPSMT"/>
        </w:rPr>
        <w:t>Trans Impedanzwandler</w:t>
      </w:r>
      <w:r>
        <w:rPr>
          <w:rFonts w:eastAsia="TimesNewRomanPSMT"/>
        </w:rPr>
        <w:t xml:space="preserve"> in </w:t>
      </w:r>
      <w:r w:rsidR="00FB738F">
        <w:rPr>
          <w:rFonts w:eastAsia="TimesNewRomanPSMT"/>
        </w:rPr>
        <w:t>einer</w:t>
      </w:r>
      <w:r>
        <w:rPr>
          <w:rFonts w:eastAsia="TimesNewRomanPSMT"/>
        </w:rPr>
        <w:t xml:space="preserve"> Tiefpass </w:t>
      </w:r>
      <w:r w:rsidR="00FB738F">
        <w:rPr>
          <w:rFonts w:eastAsia="TimesNewRomanPSMT"/>
        </w:rPr>
        <w:t>Konfiguration verwendet.</w:t>
      </w:r>
      <w:r w:rsidR="00FB738F" w:rsidRPr="00FB738F">
        <w:t xml:space="preserve"> </w:t>
      </w:r>
      <w:r w:rsidR="00FB738F" w:rsidRPr="00FB738F">
        <w:rPr>
          <w:rFonts w:eastAsia="TimesNewRomanPSMT"/>
        </w:rPr>
        <w:t>Dieser wandelt – je nach Messstufe – den gemessenen Strom in eine proportionale Spannung um, wobei typischerweise 1 V pro definierter Strompotenz eingestellt wird.</w:t>
      </w:r>
      <w:r w:rsidR="00FB738F" w:rsidRPr="00FB738F">
        <w:rPr>
          <w:rFonts w:eastAsia="TimesNewRomanPSMT"/>
        </w:rPr>
        <w:br/>
        <w:t>Die Dimensionierung des Rückkopplungsnetzwerks, bestehend aus Rf und Cf, bestimmt dabei sowohl die Verstärkung als auch die Bandbreite der Stufe.</w:t>
      </w:r>
      <w:r w:rsidR="00FB738F">
        <w:rPr>
          <w:rFonts w:eastAsia="TimesNewRomanPSMT"/>
        </w:rPr>
        <w:t xml:space="preserve"> </w:t>
      </w:r>
      <w:r w:rsidR="00FB738F" w:rsidRPr="00FB738F">
        <w:rPr>
          <w:rFonts w:eastAsia="TimesNewRomanPSMT"/>
        </w:rPr>
        <w:t>Die Werte für den Kompensationskondensator Cf werden mithilfe eines Programms grafisch ermittelt damit Stabilität des Verstärkers sicherzustellen.</w:t>
      </w:r>
    </w:p>
    <w:p w14:paraId="70D89714" w14:textId="65E544C2" w:rsidR="00494B1B" w:rsidRDefault="00FB738F" w:rsidP="00FB738F">
      <w:pPr>
        <w:rPr>
          <w:rFonts w:eastAsia="TimesNewRomanPSMT"/>
        </w:rPr>
      </w:pPr>
      <w:r w:rsidRPr="00FB738F">
        <w:rPr>
          <w:rFonts w:eastAsia="TimesNewRomanPSMT"/>
        </w:rPr>
        <w:t xml:space="preserve">Eine korrekte Auslegung des TIA ist entscheidend, um Messfehler durch Überschwingen, Rauschen oder Instabilität zu vermeiden und eine saubere Erfassung des </w:t>
      </w:r>
      <w:proofErr w:type="spellStart"/>
      <w:r w:rsidRPr="00FB738F">
        <w:rPr>
          <w:rFonts w:eastAsia="TimesNewRomanPSMT"/>
        </w:rPr>
        <w:t>Drainstroms</w:t>
      </w:r>
      <w:proofErr w:type="spellEnd"/>
      <w:r w:rsidRPr="00FB738F">
        <w:rPr>
          <w:rFonts w:eastAsia="TimesNewRomanPSMT"/>
        </w:rPr>
        <w:t xml:space="preserve"> über den gesamten Messbereich zu gewährleisten.</w:t>
      </w:r>
    </w:p>
    <w:p w14:paraId="6CA397B0" w14:textId="6DCBC5A9" w:rsidR="009B2040" w:rsidRDefault="009B2040" w:rsidP="009B2040">
      <w:pPr>
        <w:pStyle w:val="berschrift2"/>
        <w:rPr>
          <w:rFonts w:eastAsia="TimesNewRomanPSMT"/>
        </w:rPr>
      </w:pPr>
      <w:r>
        <w:rPr>
          <w:rFonts w:eastAsia="TimesNewRomanPSMT"/>
        </w:rPr>
        <w:t>DAC Output Driver</w:t>
      </w:r>
    </w:p>
    <w:p w14:paraId="22245486" w14:textId="18D34ED0" w:rsidR="007C2CFD" w:rsidRDefault="009B2040" w:rsidP="007C2CFD">
      <w:pPr>
        <w:rPr>
          <w:rFonts w:eastAsia="TimesNewRomanPSMT"/>
        </w:rPr>
      </w:pPr>
      <w:r w:rsidRPr="009B2040">
        <w:rPr>
          <w:rFonts w:eastAsia="TimesNewRomanPSMT"/>
        </w:rPr>
        <w:t>Beim schnellen Umladen der parasitären Kapazitäten am MOSFET-Gate ist eine hohe Stromverfügbarkeit erforderlich.</w:t>
      </w:r>
      <w:r>
        <w:rPr>
          <w:rFonts w:eastAsia="TimesNewRomanPSMT"/>
        </w:rPr>
        <w:t xml:space="preserve"> </w:t>
      </w:r>
      <w:r w:rsidRPr="009B2040">
        <w:rPr>
          <w:rFonts w:eastAsia="TimesNewRomanPSMT"/>
        </w:rPr>
        <w:t xml:space="preserve">Der DAC-Output-Driver dient dazu, die vom Digital-Analog-Wandler erzeugte Spannung mit ausreichender Stromstärke und Anstiegszeit an das Gate des Transistors </w:t>
      </w:r>
      <w:r w:rsidRPr="009B2040">
        <w:rPr>
          <w:rFonts w:eastAsia="TimesNewRomanPSMT"/>
        </w:rPr>
        <w:lastRenderedPageBreak/>
        <w:t>auszugeben.</w:t>
      </w:r>
      <w:r>
        <w:rPr>
          <w:rFonts w:eastAsia="TimesNewRomanPSMT"/>
        </w:rPr>
        <w:t xml:space="preserve"> </w:t>
      </w:r>
      <w:r w:rsidRPr="009B2040">
        <w:rPr>
          <w:rFonts w:eastAsia="TimesNewRomanPSMT"/>
        </w:rPr>
        <w:t>Dadurch wird sichergestellt, dass die eingestellte Gate-Spannung auch bei hohen Kapazitätswerten und schnellen Signaländerungen präzise anliegt</w:t>
      </w:r>
      <w:r>
        <w:rPr>
          <w:rFonts w:eastAsia="TimesNewRomanPSMT"/>
        </w:rPr>
        <w:t xml:space="preserve">. </w:t>
      </w:r>
      <w:r w:rsidR="00EB24DB">
        <w:rPr>
          <w:rFonts w:eastAsia="TimesNewRomanPSMT"/>
        </w:rPr>
        <w:t>Der Gate Driver wird mit einem Rail-</w:t>
      </w:r>
      <w:proofErr w:type="spellStart"/>
      <w:r w:rsidR="00EB24DB">
        <w:rPr>
          <w:rFonts w:eastAsia="TimesNewRomanPSMT"/>
        </w:rPr>
        <w:t>to</w:t>
      </w:r>
      <w:proofErr w:type="spellEnd"/>
      <w:r w:rsidR="00EB24DB">
        <w:rPr>
          <w:rFonts w:eastAsia="TimesNewRomanPSMT"/>
        </w:rPr>
        <w:t xml:space="preserve">-Rail </w:t>
      </w:r>
      <w:proofErr w:type="spellStart"/>
      <w:r w:rsidR="00EB24DB">
        <w:rPr>
          <w:rFonts w:eastAsia="TimesNewRomanPSMT"/>
        </w:rPr>
        <w:t>Operationverstärker</w:t>
      </w:r>
      <w:proofErr w:type="spellEnd"/>
      <w:r w:rsidR="00EB24DB">
        <w:rPr>
          <w:rFonts w:eastAsia="TimesNewRomanPSMT"/>
        </w:rPr>
        <w:t xml:space="preserve"> aufgeführt.</w:t>
      </w:r>
    </w:p>
    <w:p w14:paraId="2CC4BBBF" w14:textId="321335AB" w:rsidR="00EB24DB" w:rsidRDefault="00E31F09" w:rsidP="00E31F09">
      <w:pPr>
        <w:pStyle w:val="berschrift1"/>
        <w:rPr>
          <w:rFonts w:eastAsia="TimesNewRomanPSMT"/>
        </w:rPr>
      </w:pPr>
      <w:r>
        <w:rPr>
          <w:rFonts w:eastAsia="TimesNewRomanPSMT"/>
        </w:rPr>
        <w:t>Digitalisierung</w:t>
      </w:r>
    </w:p>
    <w:p w14:paraId="38939E53" w14:textId="7F054BF7" w:rsidR="00E31F09" w:rsidRDefault="00E31F09" w:rsidP="00E31F09">
      <w:pPr>
        <w:pStyle w:val="berschrift2"/>
        <w:rPr>
          <w:rFonts w:eastAsia="TimesNewRomanPSMT"/>
        </w:rPr>
      </w:pPr>
      <w:r>
        <w:rPr>
          <w:rFonts w:eastAsia="TimesNewRomanPSMT"/>
        </w:rPr>
        <w:t>Bussystem</w:t>
      </w:r>
    </w:p>
    <w:p w14:paraId="037F638A" w14:textId="606D4A8B" w:rsidR="00E31F09" w:rsidRDefault="00E31F09" w:rsidP="00E31F09">
      <w:pPr>
        <w:rPr>
          <w:rFonts w:eastAsia="TimesNewRomanPSMT"/>
        </w:rPr>
      </w:pPr>
      <w:proofErr w:type="spellStart"/>
      <w:r w:rsidRPr="00E31F09">
        <w:rPr>
          <w:rFonts w:eastAsia="TimesNewRomanPSMT"/>
        </w:rPr>
        <w:t>ür</w:t>
      </w:r>
      <w:proofErr w:type="spellEnd"/>
      <w:r w:rsidRPr="00E31F09">
        <w:rPr>
          <w:rFonts w:eastAsia="TimesNewRomanPSMT"/>
        </w:rPr>
        <w:t xml:space="preserve"> die Kommunikation zwischen dem ADC und dem DAC wird das SPI-Bussystem (Serial </w:t>
      </w:r>
      <w:proofErr w:type="spellStart"/>
      <w:r w:rsidRPr="00E31F09">
        <w:rPr>
          <w:rFonts w:eastAsia="TimesNewRomanPSMT"/>
        </w:rPr>
        <w:t>Peripheral</w:t>
      </w:r>
      <w:proofErr w:type="spellEnd"/>
      <w:r w:rsidRPr="00E31F09">
        <w:rPr>
          <w:rFonts w:eastAsia="TimesNewRomanPSMT"/>
        </w:rPr>
        <w:t xml:space="preserve"> Interface) verwendet.</w:t>
      </w:r>
      <w:r>
        <w:rPr>
          <w:rFonts w:eastAsia="TimesNewRomanPSMT"/>
        </w:rPr>
        <w:t xml:space="preserve"> </w:t>
      </w:r>
      <w:r w:rsidRPr="00E31F09">
        <w:rPr>
          <w:rFonts w:eastAsia="TimesNewRomanPSMT"/>
        </w:rPr>
        <w:t>Dieses Bussystem ermöglicht eine schnelle und zuverlässige Datenübertragung, wodurch sich auch größere Datenmengen effizient verarbeiten lassen</w:t>
      </w:r>
      <w:r>
        <w:rPr>
          <w:rFonts w:eastAsia="TimesNewRomanPSMT"/>
        </w:rPr>
        <w:t>.</w:t>
      </w:r>
    </w:p>
    <w:p w14:paraId="762FBB4F" w14:textId="77777777" w:rsidR="00E31F09" w:rsidRPr="00E31F09" w:rsidRDefault="00E31F09" w:rsidP="00E31F09">
      <w:pPr>
        <w:rPr>
          <w:rFonts w:eastAsia="TimesNewRomanPSMT"/>
        </w:rPr>
      </w:pPr>
      <w:r w:rsidRPr="00E31F09">
        <w:rPr>
          <w:rFonts w:eastAsia="TimesNewRomanPSMT"/>
        </w:rPr>
        <w:t>Das SPI-Protokoll basiert auf einem Master-Slave-Prinzip:</w:t>
      </w:r>
    </w:p>
    <w:p w14:paraId="16918BC1" w14:textId="2031ABC1" w:rsidR="00E31F09" w:rsidRDefault="00E31F09" w:rsidP="00E31F09">
      <w:pPr>
        <w:rPr>
          <w:rFonts w:eastAsia="TimesNewRomanPSMT"/>
        </w:rPr>
      </w:pPr>
      <w:r w:rsidRPr="00E31F09">
        <w:rPr>
          <w:rFonts w:eastAsia="TimesNewRomanPSMT"/>
        </w:rPr>
        <w:t>Der Master (in diesem Fall meist der Mikrocontroller oder FPGA) steuert die Kommunikation und taktet die Datenübertragung, während die Slaves (z. B. ADC oder DAC) auf die Befehle des Masters reagieren.</w:t>
      </w:r>
    </w:p>
    <w:p w14:paraId="32BA079D" w14:textId="5BDE0807" w:rsidR="006C45F9" w:rsidRDefault="006C45F9" w:rsidP="006C45F9">
      <w:pPr>
        <w:pStyle w:val="berschrift2"/>
        <w:rPr>
          <w:rFonts w:eastAsia="TimesNewRomanPSMT"/>
        </w:rPr>
      </w:pPr>
      <w:r>
        <w:rPr>
          <w:rFonts w:eastAsia="TimesNewRomanPSMT"/>
        </w:rPr>
        <w:t>ADC</w:t>
      </w:r>
    </w:p>
    <w:p w14:paraId="0593AB40" w14:textId="332E29DA" w:rsidR="006C45F9" w:rsidRDefault="000C7BAA" w:rsidP="006C45F9">
      <w:pPr>
        <w:rPr>
          <w:rFonts w:eastAsia="TimesNewRomanPSMT"/>
        </w:rPr>
      </w:pPr>
      <w:r w:rsidRPr="000C7BAA">
        <w:rPr>
          <w:rFonts w:eastAsia="TimesNewRomanPSMT"/>
        </w:rPr>
        <w:t xml:space="preserve">Für den TIA-ADC wird ein ADC mit einer Bitbreite von 16 Bit verwendet, um die gewünschte Auflösung zu erzielen. Ein ADC wird mit einer Sample-Rate von mindestens 1000 </w:t>
      </w:r>
      <w:proofErr w:type="spellStart"/>
      <w:r w:rsidRPr="000C7BAA">
        <w:rPr>
          <w:rFonts w:eastAsia="TimesNewRomanPSMT"/>
        </w:rPr>
        <w:t>kSps</w:t>
      </w:r>
      <w:proofErr w:type="spellEnd"/>
      <w:r w:rsidRPr="000C7BAA">
        <w:rPr>
          <w:rFonts w:eastAsia="TimesNewRomanPSMT"/>
        </w:rPr>
        <w:t xml:space="preserve"> angestrebt. Mit dieser Sample-Rate ist es möglich, transiente Analysen zu messen, als auch schnelle Signaländerungen zu erfassen</w:t>
      </w:r>
      <w:r>
        <w:rPr>
          <w:rFonts w:eastAsia="TimesNewRomanPSMT"/>
        </w:rPr>
        <w:t>.</w:t>
      </w:r>
    </w:p>
    <w:p w14:paraId="125AE0AD" w14:textId="5A3CCAAF" w:rsidR="000C7BAA" w:rsidRDefault="000C7BAA" w:rsidP="000C7BAA">
      <w:pPr>
        <w:pStyle w:val="berschrift1"/>
        <w:rPr>
          <w:rFonts w:eastAsia="TimesNewRomanPSMT"/>
        </w:rPr>
      </w:pPr>
      <w:r>
        <w:rPr>
          <w:rFonts w:eastAsia="TimesNewRomanPSMT"/>
        </w:rPr>
        <w:t>Berechnung TIA</w:t>
      </w:r>
    </w:p>
    <w:p w14:paraId="372827BB" w14:textId="794365ED" w:rsidR="000C7BAA" w:rsidRDefault="003272D4" w:rsidP="000C7BAA">
      <w:pPr>
        <w:rPr>
          <w:rFonts w:eastAsia="TimesNewRomanPSMT"/>
        </w:rPr>
      </w:pPr>
      <w:r w:rsidRPr="003272D4">
        <w:rPr>
          <w:rFonts w:eastAsia="TimesNewRomanPSMT"/>
          <w:noProof/>
        </w:rPr>
        <w:drawing>
          <wp:inline distT="0" distB="0" distL="0" distR="0" wp14:anchorId="2670E8FA" wp14:editId="5B7A339E">
            <wp:extent cx="5676900" cy="3573406"/>
            <wp:effectExtent l="0" t="0" r="0" b="8255"/>
            <wp:docPr id="125843319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a:extLst>
                        <a:ext uri="{28A0092B-C50C-407E-A947-70E740481C1C}">
                          <a14:useLocalDpi xmlns:a14="http://schemas.microsoft.com/office/drawing/2010/main" val="0"/>
                        </a:ext>
                      </a:extLst>
                    </a:blip>
                    <a:srcRect l="30166" t="30387" r="40198" b="43001"/>
                    <a:stretch>
                      <a:fillRect/>
                    </a:stretch>
                  </pic:blipFill>
                  <pic:spPr bwMode="auto">
                    <a:xfrm>
                      <a:off x="0" y="0"/>
                      <a:ext cx="5715104" cy="3597454"/>
                    </a:xfrm>
                    <a:prstGeom prst="rect">
                      <a:avLst/>
                    </a:prstGeom>
                    <a:noFill/>
                    <a:ln>
                      <a:noFill/>
                    </a:ln>
                    <a:extLst>
                      <a:ext uri="{53640926-AAD7-44D8-BBD7-CCE9431645EC}">
                        <a14:shadowObscured xmlns:a14="http://schemas.microsoft.com/office/drawing/2010/main"/>
                      </a:ext>
                    </a:extLst>
                  </pic:spPr>
                </pic:pic>
              </a:graphicData>
            </a:graphic>
          </wp:inline>
        </w:drawing>
      </w:r>
    </w:p>
    <w:p w14:paraId="5D29E24D" w14:textId="19F91EA9" w:rsidR="00AF5427" w:rsidRDefault="00AF5427" w:rsidP="000C7BAA">
      <w:pPr>
        <w:rPr>
          <w:rFonts w:eastAsia="TimesNewRomanPSMT"/>
        </w:rPr>
      </w:pPr>
      <m:oMathPara>
        <m:oMath>
          <m:r>
            <w:rPr>
              <w:rFonts w:ascii="Cambria Math" w:eastAsia="TimesNewRomanPSMT" w:hAnsi="Cambria Math"/>
            </w:rPr>
            <m:t>s=j*2*pi*f</m:t>
          </m:r>
        </m:oMath>
      </m:oMathPara>
    </w:p>
    <w:p w14:paraId="23C1AD60" w14:textId="3E29EE18" w:rsidR="00005298" w:rsidRDefault="00005298" w:rsidP="00005298">
      <w:pPr>
        <w:pStyle w:val="berschrift2"/>
        <w:rPr>
          <w:rFonts w:eastAsia="TimesNewRomanPSMT"/>
        </w:rPr>
      </w:pPr>
      <w:r>
        <w:rPr>
          <w:rFonts w:eastAsia="TimesNewRomanPSMT"/>
        </w:rPr>
        <w:t>Berechnung A_TIA</w:t>
      </w:r>
    </w:p>
    <w:p w14:paraId="3E079CBC" w14:textId="6777EFED" w:rsidR="00AF5427" w:rsidRDefault="00AF5427" w:rsidP="00AF5427">
      <w:pPr>
        <w:rPr>
          <w:rFonts w:eastAsia="TimesNewRomanPSMT"/>
        </w:rPr>
      </w:pPr>
      <w:r>
        <w:rPr>
          <w:rFonts w:eastAsia="TimesNewRomanPSMT"/>
        </w:rPr>
        <w:t xml:space="preserve">Berechnung der </w:t>
      </w:r>
      <w:proofErr w:type="spellStart"/>
      <w:r>
        <w:rPr>
          <w:rFonts w:eastAsia="TimesNewRomanPSMT"/>
        </w:rPr>
        <w:t>feadback</w:t>
      </w:r>
      <w:proofErr w:type="spellEnd"/>
      <w:r>
        <w:rPr>
          <w:rFonts w:eastAsia="TimesNewRomanPSMT"/>
        </w:rPr>
        <w:t xml:space="preserve"> </w:t>
      </w:r>
      <w:proofErr w:type="spellStart"/>
      <w:r>
        <w:rPr>
          <w:rFonts w:eastAsia="TimesNewRomanPSMT"/>
        </w:rPr>
        <w:t>impedanz</w:t>
      </w:r>
      <w:proofErr w:type="spellEnd"/>
      <w:r>
        <w:rPr>
          <w:rFonts w:eastAsia="TimesNewRomanPSMT"/>
        </w:rPr>
        <w:t>:</w:t>
      </w:r>
    </w:p>
    <w:p w14:paraId="4392D455" w14:textId="5542205F" w:rsidR="00AF5427" w:rsidRPr="00AF5427" w:rsidRDefault="00AF5427" w:rsidP="00AF5427">
      <w:pPr>
        <w:rPr>
          <w:rFonts w:eastAsia="TimesNewRomanPSMT"/>
        </w:rPr>
      </w:pPr>
      <m:oMathPara>
        <m:oMath>
          <m:r>
            <w:rPr>
              <w:rFonts w:ascii="Cambria Math" w:eastAsia="TimesNewRomanPSMT" w:hAnsi="Cambria Math"/>
            </w:rPr>
            <w:lastRenderedPageBreak/>
            <m:t>Zf=</m:t>
          </m:r>
          <m:f>
            <m:fPr>
              <m:ctrlPr>
                <w:rPr>
                  <w:rFonts w:ascii="Cambria Math" w:eastAsia="TimesNewRomanPSMT" w:hAnsi="Cambria Math"/>
                  <w:i/>
                </w:rPr>
              </m:ctrlPr>
            </m:fPr>
            <m:num>
              <m:r>
                <w:rPr>
                  <w:rFonts w:ascii="Cambria Math" w:eastAsia="TimesNewRomanPSMT" w:hAnsi="Cambria Math"/>
                </w:rPr>
                <m:t>RF</m:t>
              </m:r>
            </m:num>
            <m:den>
              <m:r>
                <w:rPr>
                  <w:rFonts w:ascii="Cambria Math" w:eastAsia="TimesNewRomanPSMT" w:hAnsi="Cambria Math"/>
                </w:rPr>
                <m:t>1+s*Rf*Cf</m:t>
              </m:r>
            </m:den>
          </m:f>
        </m:oMath>
      </m:oMathPara>
    </w:p>
    <w:p w14:paraId="6951210E" w14:textId="30DCB3FC" w:rsidR="00AF5427" w:rsidRDefault="00AF5427" w:rsidP="00AF5427">
      <w:pPr>
        <w:rPr>
          <w:rFonts w:eastAsia="TimesNewRomanPSMT"/>
        </w:rPr>
      </w:pPr>
      <w:r>
        <w:rPr>
          <w:rFonts w:eastAsia="TimesNewRomanPSMT"/>
        </w:rPr>
        <w:t>Berechnung der Eingangsimpedanz:</w:t>
      </w:r>
    </w:p>
    <w:p w14:paraId="58C96C52" w14:textId="578FD6CC" w:rsidR="00AF5427" w:rsidRPr="00AF5427" w:rsidRDefault="00AF5427" w:rsidP="00AF5427">
      <w:pPr>
        <w:rPr>
          <w:rFonts w:eastAsia="TimesNewRomanPSMT"/>
        </w:rPr>
      </w:pPr>
      <m:oMathPara>
        <m:oMath>
          <m:r>
            <w:rPr>
              <w:rFonts w:ascii="Cambria Math" w:eastAsia="TimesNewRomanPSMT" w:hAnsi="Cambria Math"/>
            </w:rPr>
            <m:t>Zin=</m:t>
          </m:r>
          <m:f>
            <m:fPr>
              <m:ctrlPr>
                <w:rPr>
                  <w:rFonts w:ascii="Cambria Math" w:eastAsia="TimesNewRomanPSMT" w:hAnsi="Cambria Math"/>
                  <w:i/>
                </w:rPr>
              </m:ctrlPr>
            </m:fPr>
            <m:num>
              <m:r>
                <w:rPr>
                  <w:rFonts w:ascii="Cambria Math" w:eastAsia="TimesNewRomanPSMT" w:hAnsi="Cambria Math"/>
                </w:rPr>
                <m:t>Rin</m:t>
              </m:r>
            </m:num>
            <m:den>
              <m:r>
                <w:rPr>
                  <w:rFonts w:ascii="Cambria Math" w:eastAsia="TimesNewRomanPSMT" w:hAnsi="Cambria Math"/>
                </w:rPr>
                <m:t>1+s*Rin*Cin</m:t>
              </m:r>
            </m:den>
          </m:f>
        </m:oMath>
      </m:oMathPara>
    </w:p>
    <w:p w14:paraId="65AB37D5" w14:textId="1BE24A15" w:rsidR="00AF5427" w:rsidRDefault="00AF5427" w:rsidP="00AF5427">
      <w:pPr>
        <w:rPr>
          <w:rFonts w:eastAsia="TimesNewRomanPSMT"/>
        </w:rPr>
      </w:pPr>
      <w:r>
        <w:rPr>
          <w:rFonts w:eastAsia="TimesNewRomanPSMT"/>
        </w:rPr>
        <w:t xml:space="preserve">Berechnung der </w:t>
      </w:r>
      <w:proofErr w:type="spellStart"/>
      <w:r>
        <w:rPr>
          <w:rFonts w:eastAsia="TimesNewRomanPSMT"/>
        </w:rPr>
        <w:t>spannungs</w:t>
      </w:r>
      <w:proofErr w:type="spellEnd"/>
      <w:r>
        <w:rPr>
          <w:rFonts w:eastAsia="TimesNewRomanPSMT"/>
        </w:rPr>
        <w:t xml:space="preserve"> </w:t>
      </w:r>
      <w:proofErr w:type="spellStart"/>
      <w:r>
        <w:rPr>
          <w:rFonts w:eastAsia="TimesNewRomanPSMT"/>
        </w:rPr>
        <w:t>verstärkung</w:t>
      </w:r>
      <w:proofErr w:type="spellEnd"/>
      <w:r>
        <w:rPr>
          <w:rFonts w:eastAsia="TimesNewRomanPSMT"/>
        </w:rPr>
        <w:t xml:space="preserve"> A_TIA</w:t>
      </w:r>
    </w:p>
    <w:p w14:paraId="791CA106" w14:textId="1C598BA8" w:rsidR="00AF5427" w:rsidRPr="00AF5427" w:rsidRDefault="00000000" w:rsidP="00AF5427">
      <w:pPr>
        <w:rPr>
          <w:rFonts w:eastAsia="TimesNewRomanPSMT"/>
        </w:rPr>
      </w:pPr>
      <m:oMathPara>
        <m:oMath>
          <m:sSub>
            <m:sSubPr>
              <m:ctrlPr>
                <w:rPr>
                  <w:rFonts w:ascii="Cambria Math" w:eastAsia="TimesNewRomanPSMT" w:hAnsi="Cambria Math"/>
                  <w:i/>
                </w:rPr>
              </m:ctrlPr>
            </m:sSubPr>
            <m:e>
              <m:r>
                <w:rPr>
                  <w:rFonts w:ascii="Cambria Math" w:eastAsia="TimesNewRomanPSMT" w:hAnsi="Cambria Math"/>
                </w:rPr>
                <m:t>A</m:t>
              </m:r>
            </m:e>
            <m:sub>
              <m:r>
                <w:rPr>
                  <w:rFonts w:ascii="Cambria Math" w:eastAsia="TimesNewRomanPSMT" w:hAnsi="Cambria Math"/>
                </w:rPr>
                <m:t>tia</m:t>
              </m:r>
            </m:sub>
          </m:sSub>
          <m:r>
            <w:rPr>
              <w:rFonts w:ascii="Cambria Math" w:eastAsia="TimesNewRomanPSMT" w:hAnsi="Cambria Math"/>
            </w:rPr>
            <m:t>= -</m:t>
          </m:r>
          <m:f>
            <m:fPr>
              <m:ctrlPr>
                <w:rPr>
                  <w:rFonts w:ascii="Cambria Math" w:eastAsia="TimesNewRomanPSMT" w:hAnsi="Cambria Math"/>
                  <w:i/>
                </w:rPr>
              </m:ctrlPr>
            </m:fPr>
            <m:num>
              <m:r>
                <w:rPr>
                  <w:rFonts w:ascii="Cambria Math" w:eastAsia="TimesNewRomanPSMT" w:hAnsi="Cambria Math"/>
                </w:rPr>
                <m:t>Zf</m:t>
              </m:r>
            </m:num>
            <m:den>
              <m:r>
                <w:rPr>
                  <w:rFonts w:ascii="Cambria Math" w:eastAsia="TimesNewRomanPSMT" w:hAnsi="Cambria Math"/>
                </w:rPr>
                <m:t>Zin</m:t>
              </m:r>
            </m:den>
          </m:f>
        </m:oMath>
      </m:oMathPara>
    </w:p>
    <w:p w14:paraId="0B93DC47" w14:textId="77777777" w:rsidR="00AF5427" w:rsidRPr="00AF5427" w:rsidRDefault="00AF5427" w:rsidP="00AF5427">
      <w:pPr>
        <w:rPr>
          <w:rFonts w:eastAsia="TimesNewRomanPSMT"/>
        </w:rPr>
      </w:pPr>
    </w:p>
    <w:p w14:paraId="0FC71752" w14:textId="77777777" w:rsidR="00AF5427" w:rsidRPr="00AF5427" w:rsidRDefault="00AF5427" w:rsidP="00AF5427">
      <w:pPr>
        <w:rPr>
          <w:rFonts w:eastAsia="TimesNewRomanPSMT"/>
        </w:rPr>
      </w:pPr>
    </w:p>
    <w:p w14:paraId="48B76164" w14:textId="77777777" w:rsidR="0022512C" w:rsidRDefault="0022512C" w:rsidP="009E1A1A">
      <w:pPr>
        <w:pStyle w:val="berschrift1"/>
      </w:pPr>
      <w:bookmarkStart w:id="7" w:name="_Toc213092498"/>
      <w:r>
        <w:t>Abschließende Bemerkungen</w:t>
      </w:r>
      <w:bookmarkEnd w:id="7"/>
      <w:r>
        <w:t xml:space="preserve"> </w:t>
      </w:r>
    </w:p>
    <w:p w14:paraId="3E201B43" w14:textId="77777777" w:rsidR="00BB4659" w:rsidRPr="009E1A1A" w:rsidRDefault="00BB4659" w:rsidP="00BB4659">
      <w:pPr>
        <w:rPr>
          <w:rFonts w:eastAsia="TimesNewRomanPSMT"/>
          <w:i/>
        </w:rPr>
      </w:pPr>
      <w:r w:rsidRPr="009E1A1A">
        <w:rPr>
          <w:rFonts w:eastAsia="TimesNewRomanPSMT"/>
          <w:i/>
        </w:rPr>
        <w:t>(</w:t>
      </w:r>
      <w:r w:rsidR="0022512C" w:rsidRPr="009E1A1A">
        <w:rPr>
          <w:rFonts w:eastAsia="TimesNewRomanPSMT"/>
          <w:i/>
        </w:rPr>
        <w:t>Besondere Vorkommnisse</w:t>
      </w:r>
      <w:r w:rsidR="009E1A1A" w:rsidRPr="009E1A1A">
        <w:rPr>
          <w:rFonts w:eastAsia="TimesNewRomanPSMT"/>
          <w:i/>
        </w:rPr>
        <w:t xml:space="preserve"> </w:t>
      </w:r>
      <w:r w:rsidR="009E1A1A">
        <w:rPr>
          <w:rFonts w:eastAsia="TimesNewRomanPSMT"/>
          <w:i/>
        </w:rPr>
        <w:t xml:space="preserve">während der Übung </w:t>
      </w:r>
      <w:r w:rsidR="009E1A1A" w:rsidRPr="009E1A1A">
        <w:rPr>
          <w:rFonts w:eastAsia="TimesNewRomanPSMT"/>
          <w:i/>
        </w:rPr>
        <w:t>(z.B.: Feueralarm</w:t>
      </w:r>
      <w:r w:rsidR="009E1A1A">
        <w:rPr>
          <w:rFonts w:eastAsia="TimesNewRomanPSMT"/>
          <w:i/>
        </w:rPr>
        <w:t>, NOT-AUS</w:t>
      </w:r>
      <w:r w:rsidR="009E1A1A" w:rsidRPr="009E1A1A">
        <w:rPr>
          <w:rFonts w:eastAsia="TimesNewRomanPSMT"/>
          <w:i/>
        </w:rPr>
        <w:t>)</w:t>
      </w:r>
      <w:r w:rsidRPr="009E1A1A">
        <w:rPr>
          <w:rFonts w:eastAsia="TimesNewRomanPSMT"/>
          <w:i/>
        </w:rPr>
        <w:t>, besondere Erkenntnisse, Verbesserungsvorschläge</w:t>
      </w:r>
      <w:r w:rsidR="009E1A1A" w:rsidRPr="009E1A1A">
        <w:rPr>
          <w:rFonts w:eastAsia="TimesNewRomanPSMT"/>
          <w:i/>
        </w:rPr>
        <w:t>)</w:t>
      </w:r>
    </w:p>
    <w:p w14:paraId="70C29C53" w14:textId="77777777" w:rsidR="0022512C" w:rsidRDefault="0022512C" w:rsidP="009E1A1A">
      <w:pPr>
        <w:pStyle w:val="berschrift1"/>
      </w:pPr>
      <w:bookmarkStart w:id="8" w:name="_Toc213092499"/>
      <w:r>
        <w:t>Inventarliste</w:t>
      </w:r>
      <w:bookmarkEnd w:id="8"/>
      <w:r>
        <w:t xml:space="preserve"> </w:t>
      </w:r>
    </w:p>
    <w:p w14:paraId="74F404D3" w14:textId="77777777" w:rsidR="0022512C" w:rsidRPr="009E1A1A" w:rsidRDefault="009E1A1A">
      <w:pPr>
        <w:rPr>
          <w:rFonts w:eastAsia="TimesNewRomanPSMT"/>
          <w:i/>
        </w:rPr>
      </w:pPr>
      <w:r>
        <w:rPr>
          <w:rFonts w:eastAsia="TimesNewRomanPSMT"/>
          <w:i/>
        </w:rPr>
        <w:t>(Inventarliste – auch verwendete „</w:t>
      </w:r>
      <w:r w:rsidR="00DC2E10">
        <w:rPr>
          <w:rFonts w:eastAsia="TimesNewRomanPSMT"/>
          <w:i/>
        </w:rPr>
        <w:t>Geräte des</w:t>
      </w:r>
      <w:r>
        <w:rPr>
          <w:rFonts w:eastAsia="TimesNewRomanPSMT"/>
          <w:i/>
        </w:rPr>
        <w:t xml:space="preserve"> </w:t>
      </w:r>
      <w:r w:rsidR="00DC2E10">
        <w:rPr>
          <w:rFonts w:eastAsia="TimesNewRomanPSMT"/>
          <w:i/>
        </w:rPr>
        <w:t>Übungsplatzes“</w:t>
      </w:r>
      <w:r w:rsidR="00152064">
        <w:rPr>
          <w:rFonts w:eastAsia="TimesNewRomanPSMT"/>
          <w:i/>
        </w:rPr>
        <w:t xml:space="preserve"> wie PC oder „Geräte der Abnahmeeinheit“</w:t>
      </w:r>
      <w:r>
        <w:rPr>
          <w:rFonts w:eastAsia="TimesNewRomanPSMT"/>
          <w:i/>
        </w:rPr>
        <w:t>, d</w:t>
      </w:r>
      <w:r w:rsidR="0022512C" w:rsidRPr="009E1A1A">
        <w:rPr>
          <w:rFonts w:eastAsia="TimesNewRomanPSMT"/>
          <w:i/>
        </w:rPr>
        <w:t>ie BMKZ der verwendeten Geräte müssen mit den BMKZ in den Messschaltungen übereinstimmen</w:t>
      </w:r>
      <w:proofErr w:type="gramStart"/>
      <w:r w:rsidR="0022512C" w:rsidRPr="009E1A1A">
        <w:rPr>
          <w:rFonts w:eastAsia="TimesNewRomanPSMT"/>
          <w:i/>
        </w:rPr>
        <w:t>!</w:t>
      </w:r>
      <w:r>
        <w:rPr>
          <w:rFonts w:eastAsia="TimesNewRomanPSMT"/>
          <w:i/>
        </w:rPr>
        <w:t xml:space="preserve"> )</w:t>
      </w:r>
      <w:proofErr w:type="gramEnd"/>
    </w:p>
    <w:p w14:paraId="506A096A" w14:textId="77777777" w:rsidR="0022512C" w:rsidRDefault="0022512C">
      <w:pPr>
        <w:pStyle w:val="Fuzeile"/>
      </w:pPr>
    </w:p>
    <w:p w14:paraId="304F8524" w14:textId="77777777" w:rsidR="006A0AF9" w:rsidRDefault="006A0AF9">
      <w:pPr>
        <w:pStyle w:val="Fuzeile"/>
      </w:pPr>
    </w:p>
    <w:p w14:paraId="033DAC36" w14:textId="77777777" w:rsidR="006A0AF9" w:rsidRDefault="006A0AF9">
      <w:pPr>
        <w:pStyle w:val="Fuzeile"/>
      </w:pPr>
    </w:p>
    <w:p w14:paraId="718F59B7" w14:textId="77777777" w:rsidR="006A0AF9" w:rsidRDefault="006A0AF9">
      <w:pPr>
        <w:pStyle w:val="Fuzeile"/>
      </w:pPr>
    </w:p>
    <w:p w14:paraId="5BD5C2B4" w14:textId="77777777" w:rsidR="006A0AF9" w:rsidRDefault="006A0AF9">
      <w:pPr>
        <w:pStyle w:val="Fuzeile"/>
      </w:pPr>
    </w:p>
    <w:p w14:paraId="0B6A3C8C" w14:textId="77777777" w:rsidR="006A0AF9" w:rsidRDefault="006A0AF9">
      <w:pPr>
        <w:pStyle w:val="Fuzeile"/>
      </w:pPr>
    </w:p>
    <w:p w14:paraId="20FE4E79" w14:textId="7B856FF2" w:rsidR="006A0AF9" w:rsidRPr="006A0AF9" w:rsidRDefault="006A0AF9">
      <w:pPr>
        <w:pStyle w:val="Fuzeile"/>
      </w:pPr>
      <m:oMathPara>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m:t>
                  </m:r>
                </m:sub>
              </m:sSub>
            </m:num>
            <m:den>
              <m:r>
                <w:rPr>
                  <w:rFonts w:ascii="Cambria Math" w:hAnsi="Cambria Math"/>
                </w:rPr>
                <m:t>Id</m:t>
              </m:r>
            </m:den>
          </m:f>
          <m:r>
            <w:rPr>
              <w:rFonts w:ascii="Cambria Math" w:hAnsi="Cambria Math"/>
            </w:rPr>
            <m:t>= -</m:t>
          </m:r>
          <m:f>
            <m:fPr>
              <m:ctrlPr>
                <w:rPr>
                  <w:rFonts w:ascii="Cambria Math" w:hAnsi="Cambria Math"/>
                  <w:i/>
                </w:rPr>
              </m:ctrlPr>
            </m:fPr>
            <m:num>
              <m:f>
                <m:fPr>
                  <m:ctrlPr>
                    <w:rPr>
                      <w:rFonts w:ascii="Cambria Math" w:hAnsi="Cambria Math"/>
                      <w:i/>
                    </w:rPr>
                  </m:ctrlPr>
                </m:fPr>
                <m:num>
                  <m:r>
                    <w:rPr>
                      <w:rFonts w:ascii="Cambria Math" w:hAnsi="Cambria Math"/>
                    </w:rPr>
                    <m:t>Zf</m:t>
                  </m:r>
                </m:num>
                <m:den/>
              </m:f>
            </m:num>
            <m:den>
              <m:f>
                <m:fPr>
                  <m:ctrlPr>
                    <w:rPr>
                      <w:rFonts w:ascii="Cambria Math" w:hAnsi="Cambria Math"/>
                      <w:i/>
                    </w:rPr>
                  </m:ctrlPr>
                </m:fPr>
                <m:num>
                  <m:r>
                    <w:rPr>
                      <w:rFonts w:ascii="Cambria Math" w:hAnsi="Cambria Math"/>
                    </w:rPr>
                    <m:t>1+</m:t>
                  </m:r>
                  <m:f>
                    <m:fPr>
                      <m:ctrlPr>
                        <w:rPr>
                          <w:rFonts w:ascii="Cambria Math" w:hAnsi="Cambria Math"/>
                          <w:i/>
                        </w:rPr>
                      </m:ctrlPr>
                    </m:fPr>
                    <m:num>
                      <m:r>
                        <w:rPr>
                          <w:rFonts w:ascii="Cambria Math" w:hAnsi="Cambria Math"/>
                        </w:rPr>
                        <m:t>Zf</m:t>
                      </m:r>
                    </m:num>
                    <m:den>
                      <m:r>
                        <w:rPr>
                          <w:rFonts w:ascii="Cambria Math" w:hAnsi="Cambria Math"/>
                        </w:rPr>
                        <m:t>Zin</m:t>
                      </m:r>
                    </m:den>
                  </m:f>
                </m:num>
                <m:den>
                  <m:r>
                    <w:rPr>
                      <w:rFonts w:ascii="Cambria Math" w:hAnsi="Cambria Math"/>
                    </w:rPr>
                    <m:t>A</m:t>
                  </m:r>
                  <m:d>
                    <m:dPr>
                      <m:ctrlPr>
                        <w:rPr>
                          <w:rFonts w:ascii="Cambria Math" w:hAnsi="Cambria Math"/>
                          <w:i/>
                        </w:rPr>
                      </m:ctrlPr>
                    </m:dPr>
                    <m:e>
                      <m:r>
                        <w:rPr>
                          <w:rFonts w:ascii="Cambria Math" w:hAnsi="Cambria Math"/>
                        </w:rPr>
                        <m:t>s</m:t>
                      </m:r>
                    </m:e>
                  </m:d>
                </m:den>
              </m:f>
            </m:den>
          </m:f>
        </m:oMath>
      </m:oMathPara>
    </w:p>
    <w:p w14:paraId="1B3B7250" w14:textId="77777777" w:rsidR="006A0AF9" w:rsidRPr="006A0AF9" w:rsidRDefault="006A0AF9">
      <w:pPr>
        <w:pStyle w:val="Fuzeile"/>
      </w:pPr>
    </w:p>
    <w:sectPr w:rsidR="006A0AF9" w:rsidRPr="006A0AF9">
      <w:type w:val="continuous"/>
      <w:pgSz w:w="11906" w:h="16838"/>
      <w:pgMar w:top="1296" w:right="1418" w:bottom="1134" w:left="1418"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AFD26" w14:textId="77777777" w:rsidR="00683052" w:rsidRDefault="00683052">
      <w:r>
        <w:separator/>
      </w:r>
    </w:p>
  </w:endnote>
  <w:endnote w:type="continuationSeparator" w:id="0">
    <w:p w14:paraId="30287094" w14:textId="77777777" w:rsidR="00683052" w:rsidRDefault="00683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wis721 BlkOul BT">
    <w:altName w:val="Gabriola"/>
    <w:charset w:val="00"/>
    <w:family w:val="decorative"/>
    <w:pitch w:val="variable"/>
  </w:font>
  <w:font w:name="Calibri">
    <w:panose1 w:val="020F0502020204030204"/>
    <w:charset w:val="00"/>
    <w:family w:val="swiss"/>
    <w:pitch w:val="variable"/>
    <w:sig w:usb0="E4002EFF" w:usb1="C200247B" w:usb2="00000009" w:usb3="00000000" w:csb0="000001FF" w:csb1="00000000"/>
  </w:font>
  <w:font w:name="TimesNewRomanPSMT">
    <w:charset w:val="00"/>
    <w:family w:val="roman"/>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E9C18" w14:textId="77777777" w:rsidR="0022512C" w:rsidRDefault="0022512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8" w:type="dxa"/>
      <w:tblLayout w:type="fixed"/>
      <w:tblCellMar>
        <w:left w:w="70" w:type="dxa"/>
        <w:right w:w="70" w:type="dxa"/>
      </w:tblCellMar>
      <w:tblLook w:val="0000" w:firstRow="0" w:lastRow="0" w:firstColumn="0" w:lastColumn="0" w:noHBand="0" w:noVBand="0"/>
    </w:tblPr>
    <w:tblGrid>
      <w:gridCol w:w="722"/>
      <w:gridCol w:w="2130"/>
      <w:gridCol w:w="3964"/>
      <w:gridCol w:w="2278"/>
    </w:tblGrid>
    <w:tr w:rsidR="0022512C" w14:paraId="30E0EDF9" w14:textId="77777777">
      <w:tc>
        <w:tcPr>
          <w:tcW w:w="722" w:type="dxa"/>
          <w:tcBorders>
            <w:top w:val="single" w:sz="4" w:space="0" w:color="000000"/>
          </w:tcBorders>
        </w:tcPr>
        <w:p w14:paraId="02886E1B" w14:textId="77777777" w:rsidR="0022512C" w:rsidRDefault="0022512C">
          <w:pPr>
            <w:pStyle w:val="Fuzeile"/>
            <w:snapToGrid w:val="0"/>
            <w:ind w:right="-70"/>
            <w:rPr>
              <w:rFonts w:ascii="Swis721 BlkOul BT" w:hAnsi="Swis721 BlkOul BT"/>
              <w:b/>
              <w:sz w:val="32"/>
              <w:szCs w:val="32"/>
            </w:rPr>
          </w:pPr>
        </w:p>
      </w:tc>
      <w:tc>
        <w:tcPr>
          <w:tcW w:w="2130" w:type="dxa"/>
          <w:tcBorders>
            <w:top w:val="single" w:sz="4" w:space="0" w:color="000000"/>
          </w:tcBorders>
          <w:vAlign w:val="center"/>
        </w:tcPr>
        <w:p w14:paraId="46F4A660" w14:textId="77777777" w:rsidR="0022512C" w:rsidRDefault="0022512C">
          <w:pPr>
            <w:pStyle w:val="Fuzeile"/>
            <w:snapToGrid w:val="0"/>
          </w:pPr>
          <w:r>
            <w:t xml:space="preserve">HTBL – Hollabrunn                                  </w:t>
          </w:r>
        </w:p>
      </w:tc>
      <w:tc>
        <w:tcPr>
          <w:tcW w:w="3964" w:type="dxa"/>
          <w:tcBorders>
            <w:top w:val="single" w:sz="4" w:space="0" w:color="000000"/>
          </w:tcBorders>
          <w:vAlign w:val="center"/>
        </w:tcPr>
        <w:p w14:paraId="329F7CEE" w14:textId="56B49DB7" w:rsidR="0022512C" w:rsidRDefault="00DE609D" w:rsidP="00BB4659">
          <w:pPr>
            <w:pStyle w:val="Fuzeile"/>
            <w:snapToGrid w:val="0"/>
            <w:jc w:val="center"/>
          </w:pPr>
          <w:r>
            <w:t>Traube, Watzek</w:t>
          </w:r>
          <w:r w:rsidR="0022512C">
            <w:t xml:space="preserve"> </w:t>
          </w:r>
          <w:r w:rsidR="00BB4659">
            <w:t>/</w:t>
          </w:r>
          <w:r w:rsidR="0022512C">
            <w:t xml:space="preserve"> </w:t>
          </w:r>
          <w:r>
            <w:t>4AHEL</w:t>
          </w:r>
        </w:p>
      </w:tc>
      <w:tc>
        <w:tcPr>
          <w:tcW w:w="2278" w:type="dxa"/>
          <w:tcBorders>
            <w:top w:val="single" w:sz="4" w:space="0" w:color="000000"/>
          </w:tcBorders>
          <w:vAlign w:val="center"/>
        </w:tcPr>
        <w:p w14:paraId="2B888EF4" w14:textId="77777777" w:rsidR="0022512C" w:rsidRDefault="0022512C">
          <w:pPr>
            <w:pStyle w:val="Fuzeile"/>
            <w:snapToGrid w:val="0"/>
            <w:jc w:val="right"/>
            <w:rPr>
              <w:sz w:val="2"/>
            </w:rPr>
          </w:pPr>
          <w:r>
            <w:rPr>
              <w:rStyle w:val="Seitenzahl"/>
            </w:rPr>
            <w:t xml:space="preserve">Seite </w:t>
          </w:r>
          <w:r>
            <w:rPr>
              <w:rStyle w:val="Seitenzahl"/>
            </w:rPr>
            <w:fldChar w:fldCharType="begin"/>
          </w:r>
          <w:r>
            <w:rPr>
              <w:rStyle w:val="Seitenzahl"/>
            </w:rPr>
            <w:instrText xml:space="preserve"> PAGE </w:instrText>
          </w:r>
          <w:r>
            <w:rPr>
              <w:rStyle w:val="Seitenzahl"/>
            </w:rPr>
            <w:fldChar w:fldCharType="separate"/>
          </w:r>
          <w:r w:rsidR="00B7678B">
            <w:rPr>
              <w:rStyle w:val="Seitenzahl"/>
              <w:noProof/>
            </w:rPr>
            <w:t>3</w:t>
          </w:r>
          <w:r>
            <w:rPr>
              <w:rStyle w:val="Seitenzahl"/>
            </w:rPr>
            <w:fldChar w:fldCharType="end"/>
          </w:r>
          <w:r>
            <w:rPr>
              <w:rStyle w:val="Seitenzahl"/>
            </w:rPr>
            <w:t xml:space="preserve"> von </w:t>
          </w:r>
          <w:r>
            <w:rPr>
              <w:rStyle w:val="Seitenzahl"/>
            </w:rPr>
            <w:fldChar w:fldCharType="begin"/>
          </w:r>
          <w:r>
            <w:rPr>
              <w:rStyle w:val="Seitenzahl"/>
            </w:rPr>
            <w:instrText xml:space="preserve"> NUMPAGES </w:instrText>
          </w:r>
          <w:r>
            <w:rPr>
              <w:rStyle w:val="Seitenzahl"/>
            </w:rPr>
            <w:fldChar w:fldCharType="separate"/>
          </w:r>
          <w:r w:rsidR="00B7678B">
            <w:rPr>
              <w:rStyle w:val="Seitenzahl"/>
              <w:noProof/>
            </w:rPr>
            <w:t>3</w:t>
          </w:r>
          <w:r>
            <w:rPr>
              <w:rStyle w:val="Seitenzahl"/>
            </w:rPr>
            <w:fldChar w:fldCharType="end"/>
          </w:r>
        </w:p>
      </w:tc>
    </w:tr>
  </w:tbl>
  <w:p w14:paraId="4016404D" w14:textId="77777777" w:rsidR="0022512C" w:rsidRDefault="0022512C">
    <w:pPr>
      <w:pStyle w:val="Fuzeile"/>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32CFD" w14:textId="77777777" w:rsidR="0022512C" w:rsidRDefault="002251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D30A3" w14:textId="77777777" w:rsidR="00683052" w:rsidRDefault="00683052">
      <w:r>
        <w:separator/>
      </w:r>
    </w:p>
  </w:footnote>
  <w:footnote w:type="continuationSeparator" w:id="0">
    <w:p w14:paraId="12C05B9A" w14:textId="77777777" w:rsidR="00683052" w:rsidRDefault="006830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110BE" w14:textId="5A49E37E" w:rsidR="00736E97" w:rsidRDefault="00736E97" w:rsidP="00736E97">
    <w:pPr>
      <w:pStyle w:val="Kopfzeile"/>
      <w:jc w:val="right"/>
    </w:pPr>
    <w:r w:rsidRPr="00736E97">
      <w:rPr>
        <w:noProof/>
        <w:sz w:val="16"/>
        <w:szCs w:val="16"/>
      </w:rPr>
      <w:drawing>
        <wp:anchor distT="0" distB="0" distL="114300" distR="114300" simplePos="0" relativeHeight="251658240" behindDoc="1" locked="0" layoutInCell="1" allowOverlap="1" wp14:anchorId="4726385B" wp14:editId="10E7F0AD">
          <wp:simplePos x="0" y="0"/>
          <wp:positionH relativeFrom="column">
            <wp:posOffset>5303520</wp:posOffset>
          </wp:positionH>
          <wp:positionV relativeFrom="paragraph">
            <wp:posOffset>-373380</wp:posOffset>
          </wp:positionV>
          <wp:extent cx="698500" cy="498192"/>
          <wp:effectExtent l="0" t="0" r="635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8500" cy="4981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3F109" w14:textId="77777777" w:rsidR="0022512C" w:rsidRDefault="002251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7827F" w14:textId="72DC2048" w:rsidR="0022512C" w:rsidRPr="00E11DE3" w:rsidRDefault="00DE609D">
    <w:pPr>
      <w:pStyle w:val="Kopfzeile"/>
    </w:pPr>
    <w:r>
      <w:t>Diplomarbeit</w:t>
    </w:r>
    <w:r w:rsidR="00E11DE3">
      <w:tab/>
    </w:r>
    <w:r>
      <w:t xml:space="preserve">                                            </w:t>
    </w:r>
    <w:r w:rsidRPr="00DE609D">
      <w:rPr>
        <w:szCs w:val="18"/>
      </w:rPr>
      <w:t>Experimentelle Bauteilcharakterisierung in der Mikroelektronik</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1F3EC" w14:textId="77777777" w:rsidR="0022512C" w:rsidRDefault="0022512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berschrift1"/>
      <w:lvlText w:val=" %1 "/>
      <w:lvlJc w:val="left"/>
      <w:pPr>
        <w:tabs>
          <w:tab w:val="num" w:pos="432"/>
        </w:tabs>
        <w:ind w:left="432" w:hanging="432"/>
      </w:pPr>
      <w:rPr>
        <w:b w:val="0"/>
        <w:bCs w:val="0"/>
      </w:rPr>
    </w:lvl>
    <w:lvl w:ilvl="1">
      <w:start w:val="1"/>
      <w:numFmt w:val="decimal"/>
      <w:pStyle w:val="berschrift2"/>
      <w:lvlText w:val=" %1.%2 "/>
      <w:lvlJc w:val="left"/>
      <w:pPr>
        <w:tabs>
          <w:tab w:val="num" w:pos="576"/>
        </w:tabs>
        <w:ind w:left="576" w:hanging="576"/>
      </w:pPr>
      <w:rPr>
        <w:b w:val="0"/>
        <w:bCs w:val="0"/>
      </w:rPr>
    </w:lvl>
    <w:lvl w:ilvl="2">
      <w:start w:val="1"/>
      <w:numFmt w:val="decimal"/>
      <w:pStyle w:val="berschrift3"/>
      <w:lvlText w:val=" %1.%2.%3 "/>
      <w:lvlJc w:val="left"/>
      <w:pPr>
        <w:tabs>
          <w:tab w:val="num" w:pos="720"/>
        </w:tabs>
        <w:ind w:left="720" w:hanging="720"/>
      </w:pPr>
      <w:rPr>
        <w:b w:val="0"/>
        <w:bCs w:val="0"/>
      </w:rPr>
    </w:lvl>
    <w:lvl w:ilvl="3">
      <w:start w:val="1"/>
      <w:numFmt w:val="decimal"/>
      <w:pStyle w:val="berschrift4"/>
      <w:lvlText w:val=" %1.%2.%3.%4 "/>
      <w:lvlJc w:val="left"/>
      <w:pPr>
        <w:tabs>
          <w:tab w:val="num" w:pos="864"/>
        </w:tabs>
        <w:ind w:left="864" w:hanging="864"/>
      </w:pPr>
      <w:rPr>
        <w:b w:val="0"/>
        <w:bCs w:val="0"/>
      </w:rPr>
    </w:lvl>
    <w:lvl w:ilvl="4">
      <w:start w:val="1"/>
      <w:numFmt w:val="decimal"/>
      <w:pStyle w:val="berschrift5"/>
      <w:lvlText w:val=" %1.%2.%3.%4.%5 "/>
      <w:lvlJc w:val="left"/>
      <w:pPr>
        <w:tabs>
          <w:tab w:val="num" w:pos="1008"/>
        </w:tabs>
        <w:ind w:left="1008" w:hanging="1008"/>
      </w:pPr>
      <w:rPr>
        <w:b w:val="0"/>
        <w:bCs w:val="0"/>
      </w:rPr>
    </w:lvl>
    <w:lvl w:ilvl="5">
      <w:start w:val="1"/>
      <w:numFmt w:val="decimal"/>
      <w:pStyle w:val="berschrift6"/>
      <w:lvlText w:val=" %1.%2.%3.%4.%5.%6 "/>
      <w:lvlJc w:val="left"/>
      <w:pPr>
        <w:tabs>
          <w:tab w:val="num" w:pos="1152"/>
        </w:tabs>
        <w:ind w:left="1152" w:hanging="1152"/>
      </w:pPr>
      <w:rPr>
        <w:b w:val="0"/>
        <w:bCs w:val="0"/>
      </w:rPr>
    </w:lvl>
    <w:lvl w:ilvl="6">
      <w:start w:val="1"/>
      <w:numFmt w:val="decimal"/>
      <w:pStyle w:val="berschrift7"/>
      <w:lvlText w:val=" %1.%2.%3.%4.%5.%6.%7 "/>
      <w:lvlJc w:val="left"/>
      <w:pPr>
        <w:tabs>
          <w:tab w:val="num" w:pos="1296"/>
        </w:tabs>
        <w:ind w:left="1296" w:hanging="1296"/>
      </w:pPr>
      <w:rPr>
        <w:b w:val="0"/>
        <w:bCs w:val="0"/>
      </w:rPr>
    </w:lvl>
    <w:lvl w:ilvl="7">
      <w:start w:val="1"/>
      <w:numFmt w:val="decimal"/>
      <w:pStyle w:val="berschrift8"/>
      <w:lvlText w:val=" %1.%2.%3.%4.%5.%6.%7.%8 "/>
      <w:lvlJc w:val="left"/>
      <w:pPr>
        <w:tabs>
          <w:tab w:val="num" w:pos="1440"/>
        </w:tabs>
        <w:ind w:left="1440" w:hanging="1440"/>
      </w:pPr>
      <w:rPr>
        <w:b w:val="0"/>
        <w:bCs w:val="0"/>
      </w:rPr>
    </w:lvl>
    <w:lvl w:ilvl="8">
      <w:start w:val="1"/>
      <w:numFmt w:val="decimal"/>
      <w:pStyle w:val="berschrift9"/>
      <w:lvlText w:val=" %1.%2.%3.%4.%5.%6.%7.%8.%9 "/>
      <w:lvlJc w:val="left"/>
      <w:pPr>
        <w:tabs>
          <w:tab w:val="num" w:pos="1584"/>
        </w:tabs>
        <w:ind w:left="1584" w:hanging="1584"/>
      </w:pPr>
      <w:rPr>
        <w:b w:val="0"/>
        <w:bCs w:val="0"/>
      </w:rPr>
    </w:lvl>
  </w:abstractNum>
  <w:num w:numId="1" w16cid:durableId="1963267830">
    <w:abstractNumId w:val="0"/>
  </w:num>
  <w:num w:numId="2" w16cid:durableId="2051832004">
    <w:abstractNumId w:val="0"/>
  </w:num>
  <w:num w:numId="3" w16cid:durableId="79564357">
    <w:abstractNumId w:val="0"/>
  </w:num>
  <w:num w:numId="4" w16cid:durableId="2074770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Standard"/>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076E4"/>
    <w:rsid w:val="00005298"/>
    <w:rsid w:val="000076E4"/>
    <w:rsid w:val="000235B8"/>
    <w:rsid w:val="000729C9"/>
    <w:rsid w:val="000961DD"/>
    <w:rsid w:val="000C7BAA"/>
    <w:rsid w:val="001216E3"/>
    <w:rsid w:val="00152064"/>
    <w:rsid w:val="00187C6F"/>
    <w:rsid w:val="001A12A7"/>
    <w:rsid w:val="0022512C"/>
    <w:rsid w:val="00241F34"/>
    <w:rsid w:val="0026522D"/>
    <w:rsid w:val="00301CB6"/>
    <w:rsid w:val="00326A3A"/>
    <w:rsid w:val="003272D4"/>
    <w:rsid w:val="00333895"/>
    <w:rsid w:val="003871ED"/>
    <w:rsid w:val="003F4220"/>
    <w:rsid w:val="004363DE"/>
    <w:rsid w:val="004606E2"/>
    <w:rsid w:val="00494B1B"/>
    <w:rsid w:val="0054602A"/>
    <w:rsid w:val="00551A66"/>
    <w:rsid w:val="005C62E2"/>
    <w:rsid w:val="00683052"/>
    <w:rsid w:val="006A0AF9"/>
    <w:rsid w:val="006C45F9"/>
    <w:rsid w:val="006F6605"/>
    <w:rsid w:val="0071303C"/>
    <w:rsid w:val="00713A1F"/>
    <w:rsid w:val="00720ABE"/>
    <w:rsid w:val="00736E97"/>
    <w:rsid w:val="007A1A19"/>
    <w:rsid w:val="007C2CFD"/>
    <w:rsid w:val="0087112F"/>
    <w:rsid w:val="008C1FA4"/>
    <w:rsid w:val="008E0BB0"/>
    <w:rsid w:val="008F110B"/>
    <w:rsid w:val="00900F83"/>
    <w:rsid w:val="009B2040"/>
    <w:rsid w:val="009E1A1A"/>
    <w:rsid w:val="00A27109"/>
    <w:rsid w:val="00AF5427"/>
    <w:rsid w:val="00B7678B"/>
    <w:rsid w:val="00BB4659"/>
    <w:rsid w:val="00CC1A9B"/>
    <w:rsid w:val="00DC2E10"/>
    <w:rsid w:val="00DE609D"/>
    <w:rsid w:val="00E11DE3"/>
    <w:rsid w:val="00E31F09"/>
    <w:rsid w:val="00EB24DB"/>
    <w:rsid w:val="00F45FC7"/>
    <w:rsid w:val="00FA4800"/>
    <w:rsid w:val="00FB738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926720E"/>
  <w15:docId w15:val="{73593D45-5A6F-4DEF-B404-CAFF0BED6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pPr>
      <w:suppressAutoHyphens/>
      <w:spacing w:line="288" w:lineRule="auto"/>
    </w:pPr>
    <w:rPr>
      <w:rFonts w:ascii="Arial" w:hAnsi="Arial"/>
      <w:lang w:eastAsia="ar-SA"/>
    </w:rPr>
  </w:style>
  <w:style w:type="paragraph" w:styleId="berschrift1">
    <w:name w:val="heading 1"/>
    <w:basedOn w:val="Standard"/>
    <w:next w:val="Standard"/>
    <w:qFormat/>
    <w:pPr>
      <w:keepNext/>
      <w:numPr>
        <w:numId w:val="1"/>
      </w:numPr>
      <w:spacing w:before="240" w:after="60" w:line="300" w:lineRule="auto"/>
      <w:outlineLvl w:val="0"/>
    </w:pPr>
    <w:rPr>
      <w:b/>
      <w:kern w:val="1"/>
      <w:sz w:val="32"/>
    </w:rPr>
  </w:style>
  <w:style w:type="paragraph" w:styleId="berschrift2">
    <w:name w:val="heading 2"/>
    <w:basedOn w:val="Standard"/>
    <w:next w:val="Standard"/>
    <w:qFormat/>
    <w:pPr>
      <w:keepNext/>
      <w:numPr>
        <w:ilvl w:val="1"/>
        <w:numId w:val="1"/>
      </w:numPr>
      <w:spacing w:before="240" w:after="60"/>
      <w:outlineLvl w:val="1"/>
    </w:pPr>
    <w:rPr>
      <w:b/>
      <w:sz w:val="28"/>
    </w:rPr>
  </w:style>
  <w:style w:type="paragraph" w:styleId="berschrift3">
    <w:name w:val="heading 3"/>
    <w:basedOn w:val="Standard"/>
    <w:next w:val="Standard"/>
    <w:qFormat/>
    <w:pPr>
      <w:keepNext/>
      <w:numPr>
        <w:ilvl w:val="2"/>
        <w:numId w:val="1"/>
      </w:numPr>
      <w:spacing w:before="240" w:after="60" w:line="300" w:lineRule="auto"/>
      <w:outlineLvl w:val="2"/>
    </w:pPr>
    <w:rPr>
      <w:b/>
      <w:sz w:val="24"/>
    </w:rPr>
  </w:style>
  <w:style w:type="paragraph" w:styleId="berschrift4">
    <w:name w:val="heading 4"/>
    <w:basedOn w:val="Standard"/>
    <w:next w:val="Standard"/>
    <w:qFormat/>
    <w:pPr>
      <w:keepNext/>
      <w:numPr>
        <w:ilvl w:val="3"/>
        <w:numId w:val="1"/>
      </w:numPr>
      <w:spacing w:before="240" w:after="60" w:line="300" w:lineRule="auto"/>
      <w:outlineLvl w:val="3"/>
    </w:pPr>
    <w:rPr>
      <w:b/>
    </w:rPr>
  </w:style>
  <w:style w:type="paragraph" w:styleId="berschrift5">
    <w:name w:val="heading 5"/>
    <w:basedOn w:val="Standard"/>
    <w:next w:val="Standard"/>
    <w:qFormat/>
    <w:pPr>
      <w:keepNext/>
      <w:numPr>
        <w:ilvl w:val="4"/>
        <w:numId w:val="1"/>
      </w:numPr>
      <w:ind w:left="2124" w:firstLine="0"/>
      <w:outlineLvl w:val="4"/>
    </w:pPr>
    <w:rPr>
      <w:i/>
    </w:rPr>
  </w:style>
  <w:style w:type="paragraph" w:styleId="berschrift6">
    <w:name w:val="heading 6"/>
    <w:basedOn w:val="Standard"/>
    <w:next w:val="Standard"/>
    <w:qFormat/>
    <w:pPr>
      <w:keepNext/>
      <w:numPr>
        <w:ilvl w:val="5"/>
        <w:numId w:val="1"/>
      </w:numPr>
      <w:ind w:left="1416" w:firstLine="0"/>
      <w:outlineLvl w:val="5"/>
    </w:pPr>
    <w:rPr>
      <w:i/>
    </w:rPr>
  </w:style>
  <w:style w:type="paragraph" w:styleId="berschrift7">
    <w:name w:val="heading 7"/>
    <w:basedOn w:val="Standard"/>
    <w:next w:val="Standard"/>
    <w:qFormat/>
    <w:pPr>
      <w:keepNext/>
      <w:numPr>
        <w:ilvl w:val="6"/>
        <w:numId w:val="1"/>
      </w:numPr>
      <w:ind w:left="708" w:firstLine="0"/>
      <w:outlineLvl w:val="6"/>
    </w:pPr>
    <w:rPr>
      <w:i/>
    </w:rPr>
  </w:style>
  <w:style w:type="paragraph" w:styleId="berschrift8">
    <w:name w:val="heading 8"/>
    <w:basedOn w:val="Standard"/>
    <w:next w:val="Standard"/>
    <w:qFormat/>
    <w:pPr>
      <w:keepNext/>
      <w:numPr>
        <w:ilvl w:val="7"/>
        <w:numId w:val="1"/>
      </w:numPr>
      <w:ind w:left="2832" w:firstLine="0"/>
      <w:outlineLvl w:val="7"/>
    </w:pPr>
    <w:rPr>
      <w:i/>
    </w:rPr>
  </w:style>
  <w:style w:type="paragraph" w:styleId="berschrift9">
    <w:name w:val="heading 9"/>
    <w:basedOn w:val="Standard"/>
    <w:next w:val="Standard"/>
    <w:qFormat/>
    <w:pPr>
      <w:keepNext/>
      <w:numPr>
        <w:ilvl w:val="8"/>
        <w:numId w:val="1"/>
      </w:numPr>
      <w:outlineLvl w:val="8"/>
    </w:pPr>
    <w:rPr>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Absatz-Standardschriftart1">
    <w:name w:val="Absatz-Standardschriftart1"/>
  </w:style>
  <w:style w:type="character" w:styleId="Seitenzahl">
    <w:name w:val="page number"/>
    <w:basedOn w:val="Absatz-Standardschriftart1"/>
  </w:style>
  <w:style w:type="character" w:customStyle="1" w:styleId="Nummerierungszeichen">
    <w:name w:val="Nummerierungszeichen"/>
    <w:rPr>
      <w:b w:val="0"/>
      <w:bCs w:val="0"/>
    </w:rPr>
  </w:style>
  <w:style w:type="paragraph" w:customStyle="1" w:styleId="berschrift">
    <w:name w:val="Überschrift"/>
    <w:basedOn w:val="Standard"/>
    <w:next w:val="Textkrper"/>
    <w:pPr>
      <w:keepNext/>
      <w:spacing w:before="240" w:after="120"/>
    </w:pPr>
    <w:rPr>
      <w:rFonts w:eastAsia="Arial Unicode MS" w:cs="Tahoma"/>
      <w:sz w:val="28"/>
      <w:szCs w:val="28"/>
    </w:rPr>
  </w:style>
  <w:style w:type="paragraph" w:styleId="Textkrper">
    <w:name w:val="Body Text"/>
    <w:basedOn w:val="Standard"/>
    <w:pPr>
      <w:spacing w:after="120"/>
    </w:pPr>
  </w:style>
  <w:style w:type="paragraph" w:styleId="Liste">
    <w:name w:val="List"/>
    <w:basedOn w:val="Textkrper"/>
    <w:rPr>
      <w:rFonts w:cs="Tahoma"/>
    </w:rPr>
  </w:style>
  <w:style w:type="paragraph" w:customStyle="1" w:styleId="Beschriftung1">
    <w:name w:val="Beschriftung1"/>
    <w:basedOn w:val="Standard"/>
    <w:pPr>
      <w:suppressLineNumbers/>
      <w:spacing w:before="120" w:after="120"/>
    </w:pPr>
    <w:rPr>
      <w:rFonts w:cs="Tahoma"/>
      <w:i/>
      <w:iCs/>
      <w:sz w:val="24"/>
      <w:szCs w:val="24"/>
    </w:rPr>
  </w:style>
  <w:style w:type="paragraph" w:customStyle="1" w:styleId="Verzeichnis">
    <w:name w:val="Verzeichnis"/>
    <w:basedOn w:val="Standard"/>
    <w:pPr>
      <w:suppressLineNumbers/>
    </w:pPr>
    <w:rPr>
      <w:rFonts w:cs="Tahoma"/>
    </w:rPr>
  </w:style>
  <w:style w:type="paragraph" w:customStyle="1" w:styleId="Formatvorlage1">
    <w:name w:val="Formatvorlage1"/>
    <w:basedOn w:val="Standard"/>
    <w:pPr>
      <w:tabs>
        <w:tab w:val="left" w:pos="3119"/>
      </w:tabs>
      <w:spacing w:after="120"/>
    </w:pPr>
    <w:rPr>
      <w:b/>
      <w:sz w:val="28"/>
    </w:rPr>
  </w:style>
  <w:style w:type="paragraph" w:customStyle="1" w:styleId="Etiketten">
    <w:name w:val="Etiketten"/>
    <w:basedOn w:val="Standard"/>
    <w:pPr>
      <w:tabs>
        <w:tab w:val="left" w:pos="3119"/>
      </w:tabs>
      <w:spacing w:after="120"/>
    </w:pPr>
    <w:rPr>
      <w:b/>
      <w:sz w:val="28"/>
    </w:rPr>
  </w:style>
  <w:style w:type="paragraph" w:customStyle="1" w:styleId="Standardeinzug1">
    <w:name w:val="Standardeinzug1"/>
    <w:basedOn w:val="Standard"/>
    <w:pPr>
      <w:spacing w:line="300" w:lineRule="auto"/>
      <w:ind w:left="708"/>
    </w:pPr>
  </w:style>
  <w:style w:type="paragraph" w:styleId="Kopfzeile">
    <w:name w:val="header"/>
    <w:basedOn w:val="Standard"/>
    <w:pPr>
      <w:tabs>
        <w:tab w:val="center" w:pos="4536"/>
        <w:tab w:val="right" w:pos="9072"/>
      </w:tabs>
      <w:spacing w:line="300" w:lineRule="auto"/>
    </w:pPr>
  </w:style>
  <w:style w:type="paragraph" w:styleId="Fuzeile">
    <w:name w:val="footer"/>
    <w:basedOn w:val="Standard"/>
    <w:pPr>
      <w:tabs>
        <w:tab w:val="center" w:pos="4536"/>
        <w:tab w:val="right" w:pos="9072"/>
      </w:tabs>
      <w:spacing w:line="300" w:lineRule="auto"/>
    </w:pPr>
  </w:style>
  <w:style w:type="paragraph" w:styleId="Textkrper-Zeileneinzug">
    <w:name w:val="Body Text Indent"/>
    <w:basedOn w:val="Standard"/>
    <w:pPr>
      <w:ind w:left="708"/>
    </w:pPr>
  </w:style>
  <w:style w:type="paragraph" w:customStyle="1" w:styleId="Textkrper-Einzug21">
    <w:name w:val="Textkörper-Einzug 21"/>
    <w:basedOn w:val="Standard"/>
    <w:pPr>
      <w:ind w:left="1416"/>
    </w:pPr>
  </w:style>
  <w:style w:type="paragraph" w:styleId="Verzeichnis1">
    <w:name w:val="toc 1"/>
    <w:basedOn w:val="Standard"/>
    <w:next w:val="Standard"/>
    <w:uiPriority w:val="39"/>
  </w:style>
  <w:style w:type="paragraph" w:styleId="Verzeichnis2">
    <w:name w:val="toc 2"/>
    <w:basedOn w:val="Standard"/>
    <w:next w:val="Standard"/>
    <w:uiPriority w:val="39"/>
    <w:pPr>
      <w:ind w:left="200"/>
    </w:pPr>
  </w:style>
  <w:style w:type="paragraph" w:styleId="Verzeichnis3">
    <w:name w:val="toc 3"/>
    <w:basedOn w:val="Standard"/>
    <w:next w:val="Standard"/>
    <w:uiPriority w:val="39"/>
    <w:pPr>
      <w:ind w:left="400"/>
    </w:pPr>
  </w:style>
  <w:style w:type="paragraph" w:styleId="Verzeichnis4">
    <w:name w:val="toc 4"/>
    <w:basedOn w:val="Standard"/>
    <w:next w:val="Standard"/>
    <w:uiPriority w:val="39"/>
    <w:pPr>
      <w:ind w:left="600"/>
    </w:pPr>
  </w:style>
  <w:style w:type="paragraph" w:styleId="Verzeichnis5">
    <w:name w:val="toc 5"/>
    <w:basedOn w:val="Standard"/>
    <w:next w:val="Standard"/>
    <w:pPr>
      <w:ind w:left="800"/>
    </w:pPr>
  </w:style>
  <w:style w:type="paragraph" w:styleId="Verzeichnis6">
    <w:name w:val="toc 6"/>
    <w:basedOn w:val="Standard"/>
    <w:next w:val="Standard"/>
    <w:pPr>
      <w:ind w:left="1000"/>
    </w:pPr>
  </w:style>
  <w:style w:type="paragraph" w:styleId="Verzeichnis7">
    <w:name w:val="toc 7"/>
    <w:basedOn w:val="Standard"/>
    <w:next w:val="Standard"/>
    <w:pPr>
      <w:ind w:left="1200"/>
    </w:pPr>
  </w:style>
  <w:style w:type="paragraph" w:styleId="Verzeichnis8">
    <w:name w:val="toc 8"/>
    <w:basedOn w:val="Standard"/>
    <w:next w:val="Standard"/>
    <w:pPr>
      <w:ind w:left="1400"/>
    </w:pPr>
  </w:style>
  <w:style w:type="paragraph" w:styleId="Verzeichnis9">
    <w:name w:val="toc 9"/>
    <w:basedOn w:val="Standard"/>
    <w:next w:val="Standard"/>
    <w:pPr>
      <w:ind w:left="1600"/>
    </w:pPr>
  </w:style>
  <w:style w:type="paragraph" w:customStyle="1" w:styleId="TabellenInhalt">
    <w:name w:val="Tabellen Inhalt"/>
    <w:basedOn w:val="Standard"/>
    <w:pPr>
      <w:suppressLineNumbers/>
    </w:pPr>
  </w:style>
  <w:style w:type="paragraph" w:customStyle="1" w:styleId="Tabellenberschrift">
    <w:name w:val="Tabellen Überschrift"/>
    <w:basedOn w:val="TabellenInhalt"/>
    <w:pPr>
      <w:jc w:val="center"/>
    </w:pPr>
    <w:rPr>
      <w:b/>
      <w:bCs/>
    </w:rPr>
  </w:style>
  <w:style w:type="paragraph" w:customStyle="1" w:styleId="Inhaltsverzeichnisberschrift">
    <w:name w:val="Inhaltsverzeichnis Überschrift"/>
    <w:basedOn w:val="berschrift"/>
    <w:pPr>
      <w:suppressLineNumbers/>
    </w:pPr>
    <w:rPr>
      <w:b/>
      <w:bCs/>
      <w:sz w:val="32"/>
      <w:szCs w:val="32"/>
    </w:rPr>
  </w:style>
  <w:style w:type="character" w:styleId="Hyperlink">
    <w:name w:val="Hyperlink"/>
    <w:basedOn w:val="Absatz-Standardschriftart"/>
    <w:unhideWhenUsed/>
    <w:rsid w:val="00DE609D"/>
    <w:rPr>
      <w:color w:val="0000FF" w:themeColor="hyperlink"/>
      <w:u w:val="single"/>
    </w:rPr>
  </w:style>
  <w:style w:type="character" w:styleId="NichtaufgelsteErwhnung">
    <w:name w:val="Unresolved Mention"/>
    <w:basedOn w:val="Absatz-Standardschriftart"/>
    <w:uiPriority w:val="99"/>
    <w:semiHidden/>
    <w:unhideWhenUsed/>
    <w:rsid w:val="00DE609D"/>
    <w:rPr>
      <w:color w:val="605E5C"/>
      <w:shd w:val="clear" w:color="auto" w:fill="E1DFDD"/>
    </w:rPr>
  </w:style>
  <w:style w:type="character" w:styleId="Platzhaltertext">
    <w:name w:val="Placeholder Text"/>
    <w:basedOn w:val="Absatz-Standardschriftart"/>
    <w:uiPriority w:val="99"/>
    <w:semiHidden/>
    <w:rsid w:val="00AF54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581E19-30C5-4826-B843-D2926FCDD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784</Words>
  <Characters>4946</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Elabor Protokollvorlage V1.0</vt:lpstr>
    </vt:vector>
  </TitlesOfParts>
  <Company>TU Wien - Studentenversion</Company>
  <LinksUpToDate>false</LinksUpToDate>
  <CharactersWithSpaces>5719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Elabor Protokollvorlage V1.0</dc:title>
  <dc:creator>ZT-Dobart</dc:creator>
  <dc:description>Elabor Protokollvorlage V1.0</dc:description>
  <cp:lastModifiedBy>Watzek Michael</cp:lastModifiedBy>
  <cp:revision>10</cp:revision>
  <cp:lastPrinted>2002-09-09T08:27:00Z</cp:lastPrinted>
  <dcterms:created xsi:type="dcterms:W3CDTF">2019-10-01T08:19:00Z</dcterms:created>
  <dcterms:modified xsi:type="dcterms:W3CDTF">2025-11-07T16:54:00Z</dcterms:modified>
</cp:coreProperties>
</file>