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C81" w:rsidRPr="005971A8" w:rsidRDefault="00B92C81" w:rsidP="00B92C81">
      <w:pPr>
        <w:pStyle w:val="a5"/>
        <w:tabs>
          <w:tab w:val="left" w:pos="1134"/>
        </w:tabs>
        <w:ind w:firstLine="851"/>
        <w:rPr>
          <w:rFonts w:ascii="Times New Roman" w:eastAsiaTheme="minorHAnsi" w:hAnsi="Times New Roman" w:cstheme="minorBidi"/>
          <w:b/>
          <w:spacing w:val="0"/>
          <w:kern w:val="0"/>
          <w:sz w:val="24"/>
          <w:szCs w:val="22"/>
        </w:rPr>
      </w:pPr>
      <w:r w:rsidRPr="005971A8">
        <w:rPr>
          <w:rFonts w:ascii="Times New Roman" w:eastAsiaTheme="minorHAnsi" w:hAnsi="Times New Roman" w:cstheme="minorBidi"/>
          <w:b/>
          <w:spacing w:val="0"/>
          <w:kern w:val="0"/>
          <w:sz w:val="24"/>
          <w:szCs w:val="22"/>
        </w:rPr>
        <w:t>Порядок заведения и согласования образовательных программ: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Образовательный партнер создает программу в </w:t>
      </w:r>
      <w:r>
        <w:rPr>
          <w:lang w:val="en-US"/>
        </w:rPr>
        <w:t>Odin</w:t>
      </w:r>
      <w:r>
        <w:t>.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Программа автоматически подтягивается в течение 20 минут во </w:t>
      </w:r>
      <w:r>
        <w:rPr>
          <w:lang w:val="en-US"/>
        </w:rPr>
        <w:t>Flow</w:t>
      </w:r>
      <w:r>
        <w:t>.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Образовательный партнер дополняет программу параметрами во </w:t>
      </w:r>
      <w:r>
        <w:rPr>
          <w:lang w:val="en-US"/>
        </w:rPr>
        <w:t>Flow</w:t>
      </w:r>
      <w:r>
        <w:t xml:space="preserve"> и отправляется на согласование Федеральному оператору.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>Федеральный оператор проверяет программу, отмечает регионы, в которых планируется публикация, одобряет программу.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>Федеральный оператор согласовывает с РОИВ программу и отмечает регионы, в которых она согласована.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>Федеральный оператор отмечает регионы, в которых эту программу необходимо опубликовать.</w:t>
      </w:r>
    </w:p>
    <w:p w:rsidR="00B92C81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Программы, которые необходимо опубликовать отображаются на </w:t>
      </w:r>
      <w:proofErr w:type="spellStart"/>
      <w:r>
        <w:t>дашборде</w:t>
      </w:r>
      <w:proofErr w:type="spellEnd"/>
      <w:r>
        <w:t xml:space="preserve"> </w:t>
      </w:r>
      <w:hyperlink r:id="rId5" w:history="1">
        <w:r w:rsidRPr="009C284A">
          <w:rPr>
            <w:rStyle w:val="a6"/>
          </w:rPr>
          <w:t>https://datalens.yandex.cloud/45pco4o1sx6os-rogrammy?tab=o0b&amp;revId=luasi41mtxtm9</w:t>
        </w:r>
      </w:hyperlink>
      <w:r>
        <w:t xml:space="preserve"> во второй нижней таблице. </w:t>
      </w:r>
      <w:proofErr w:type="spellStart"/>
      <w:r w:rsidRPr="005971A8">
        <w:rPr>
          <w:b/>
        </w:rPr>
        <w:t>Дашборд</w:t>
      </w:r>
      <w:proofErr w:type="spellEnd"/>
      <w:r w:rsidRPr="005971A8">
        <w:rPr>
          <w:b/>
        </w:rPr>
        <w:t xml:space="preserve"> обновляется раз в три часа</w:t>
      </w:r>
      <w:r>
        <w:t>.</w:t>
      </w:r>
    </w:p>
    <w:p w:rsidR="00B92C81" w:rsidRPr="008B7EF8" w:rsidRDefault="00B92C81" w:rsidP="00B92C81">
      <w:pPr>
        <w:pStyle w:val="a"/>
        <w:numPr>
          <w:ilvl w:val="0"/>
          <w:numId w:val="2"/>
        </w:numPr>
        <w:tabs>
          <w:tab w:val="left" w:pos="1134"/>
        </w:tabs>
        <w:ind w:left="0" w:firstLine="851"/>
      </w:pPr>
      <w:r>
        <w:t xml:space="preserve">Сотрудник Федерального оператора, который работает на портале РР, заходит на </w:t>
      </w:r>
      <w:proofErr w:type="spellStart"/>
      <w:r>
        <w:t>дашборд</w:t>
      </w:r>
      <w:proofErr w:type="spellEnd"/>
      <w:r>
        <w:t xml:space="preserve"> и начинает все программы, которые необходимо опубликовать вручную переносить на РР.</w:t>
      </w:r>
      <w:r>
        <w:br/>
      </w:r>
      <w:r>
        <w:rPr>
          <w:b/>
        </w:rPr>
        <w:br/>
      </w:r>
      <w:r w:rsidRPr="005971A8">
        <w:rPr>
          <w:b/>
        </w:rPr>
        <w:t>Важно!</w:t>
      </w:r>
      <w:r>
        <w:br/>
        <w:t xml:space="preserve">Программа может публиковаться </w:t>
      </w:r>
      <w:proofErr w:type="gramStart"/>
      <w:r w:rsidRPr="005971A8">
        <w:rPr>
          <w:b/>
        </w:rPr>
        <w:t>повторно</w:t>
      </w:r>
      <w:proofErr w:type="gramEnd"/>
      <w:r>
        <w:t xml:space="preserve"> и она уже есть на РР. В этом случае необходимо просто найти нужную программу и отправить ее «На модерацию».</w:t>
      </w:r>
      <w:r>
        <w:br/>
        <w:t xml:space="preserve">Либо программы </w:t>
      </w:r>
      <w:r w:rsidRPr="005971A8">
        <w:rPr>
          <w:b/>
        </w:rPr>
        <w:t>еще ни разу не было на РР</w:t>
      </w:r>
      <w:r>
        <w:t xml:space="preserve"> и тогда необходимо сначала ее завести на РР, а потом отправить «На модерацию».</w:t>
      </w:r>
    </w:p>
    <w:p w:rsidR="00B92C81" w:rsidRDefault="00B92C81" w:rsidP="00B92C81">
      <w:pPr>
        <w:pStyle w:val="1"/>
      </w:pPr>
      <w:r>
        <w:t>Образовательные программы в Личном кабинете сотрудника СЗН</w:t>
      </w:r>
    </w:p>
    <w:p w:rsidR="00B92C81" w:rsidRDefault="00B92C81" w:rsidP="00B92C81">
      <w:pPr>
        <w:pStyle w:val="2"/>
        <w:ind w:firstLine="851"/>
      </w:pPr>
      <w:r>
        <w:t>Просмотр и фильтрация</w:t>
      </w:r>
    </w:p>
    <w:p w:rsidR="00B92C81" w:rsidRDefault="00B92C81" w:rsidP="00B92C81">
      <w:pPr>
        <w:ind w:firstLine="851"/>
      </w:pPr>
      <w:r>
        <w:t xml:space="preserve">Интерфейс Личного кабинета сотрудника СЗН аналогичен интерфейсу Личного кабинета образовательной организации, за исключением следующего: </w:t>
      </w:r>
    </w:p>
    <w:p w:rsidR="00B92C81" w:rsidRDefault="00B92C81" w:rsidP="00B92C81">
      <w:pPr>
        <w:numPr>
          <w:ilvl w:val="0"/>
          <w:numId w:val="3"/>
        </w:numPr>
        <w:tabs>
          <w:tab w:val="clear" w:pos="720"/>
        </w:tabs>
        <w:suppressAutoHyphens/>
        <w:spacing w:before="120" w:after="60" w:line="276" w:lineRule="auto"/>
        <w:ind w:left="1418" w:hanging="284"/>
        <w:contextualSpacing/>
        <w:jc w:val="both"/>
      </w:pPr>
      <w:r>
        <w:t>раздел называется «Реестр образовательных программ»;</w:t>
      </w:r>
    </w:p>
    <w:p w:rsidR="00B92C81" w:rsidRDefault="00B92C81" w:rsidP="00B92C81">
      <w:pPr>
        <w:numPr>
          <w:ilvl w:val="0"/>
          <w:numId w:val="3"/>
        </w:numPr>
        <w:tabs>
          <w:tab w:val="clear" w:pos="720"/>
        </w:tabs>
        <w:suppressAutoHyphens/>
        <w:spacing w:before="120" w:after="60" w:line="276" w:lineRule="auto"/>
        <w:ind w:left="1418" w:hanging="284"/>
        <w:contextualSpacing/>
        <w:jc w:val="both"/>
      </w:pPr>
      <w:r>
        <w:t>отсутствует возможность добавления новых образовательных программ;</w:t>
      </w:r>
    </w:p>
    <w:p w:rsidR="00B92C81" w:rsidRDefault="00B92C81" w:rsidP="00B92C81">
      <w:pPr>
        <w:numPr>
          <w:ilvl w:val="0"/>
          <w:numId w:val="3"/>
        </w:numPr>
        <w:tabs>
          <w:tab w:val="clear" w:pos="720"/>
        </w:tabs>
        <w:suppressAutoHyphens/>
        <w:spacing w:before="120" w:after="60" w:line="276" w:lineRule="auto"/>
        <w:ind w:left="1418" w:hanging="284"/>
        <w:contextualSpacing/>
        <w:jc w:val="both"/>
      </w:pPr>
      <w:r>
        <w:t>в карточке образовательной программы присутствует вкладка «Модерация».</w:t>
      </w:r>
    </w:p>
    <w:p w:rsidR="00B92C81" w:rsidRDefault="00B92C81" w:rsidP="00B92C81">
      <w:r>
        <w:rPr>
          <w:noProof/>
          <w:lang w:eastAsia="ru-RU"/>
        </w:rPr>
        <w:drawing>
          <wp:anchor distT="0" distB="0" distL="0" distR="0" simplePos="0" relativeHeight="251659264" behindDoc="0" locked="0" layoutInCell="0" allowOverlap="1" wp14:anchorId="7C7380C4" wp14:editId="761FD5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76170"/>
            <wp:effectExtent l="0" t="0" r="0" b="0"/>
            <wp:wrapTopAndBottom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C81" w:rsidRDefault="00B92C81" w:rsidP="00B92C81">
      <w:pPr>
        <w:pStyle w:val="2"/>
      </w:pPr>
      <w:r>
        <w:lastRenderedPageBreak/>
        <w:t>Модерация</w:t>
      </w:r>
    </w:p>
    <w:p w:rsidR="00B92C81" w:rsidRDefault="00B92C81" w:rsidP="00B92C81">
      <w:pPr>
        <w:keepNext/>
      </w:pPr>
      <w:r>
        <w:t>При прохождении модерации необходимо выполнить следующие шаги:</w:t>
      </w:r>
    </w:p>
    <w:p w:rsidR="00B92C81" w:rsidRDefault="00B92C81" w:rsidP="00B92C81">
      <w:pPr>
        <w:pStyle w:val="a"/>
        <w:numPr>
          <w:ilvl w:val="0"/>
          <w:numId w:val="4"/>
        </w:numPr>
        <w:jc w:val="both"/>
      </w:pPr>
      <w:r>
        <w:t xml:space="preserve">В карточке образовательной программы на вкладке «Модерация» отметить успешно пройденные проверки данных образовательной программы. </w:t>
      </w:r>
    </w:p>
    <w:p w:rsidR="00B92C81" w:rsidRDefault="00B92C81" w:rsidP="00B92C81">
      <w:pPr>
        <w:pStyle w:val="a"/>
        <w:numPr>
          <w:ilvl w:val="0"/>
          <w:numId w:val="4"/>
        </w:numPr>
        <w:jc w:val="both"/>
      </w:pPr>
      <w:r>
        <w:t>Нажать кнопку «Сохранить» – образовательная программа будет отправлена на публикацию.</w:t>
      </w:r>
    </w:p>
    <w:p w:rsidR="00B92C81" w:rsidRDefault="00B92C81" w:rsidP="00B92C81">
      <w:pPr>
        <w:jc w:val="center"/>
      </w:pPr>
      <w:r>
        <w:rPr>
          <w:noProof/>
          <w:lang w:eastAsia="ru-RU"/>
        </w:rPr>
        <w:drawing>
          <wp:inline distT="0" distB="0" distL="0" distR="0" wp14:anchorId="3E3DBC60" wp14:editId="61708890">
            <wp:extent cx="5940425" cy="3667125"/>
            <wp:effectExtent l="0" t="0" r="3175" b="9525"/>
            <wp:docPr id="1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1" w:rsidRDefault="00B92C81" w:rsidP="00B92C81">
      <w:pPr>
        <w:rPr>
          <w:rFonts w:cs="Times New Roman"/>
        </w:rPr>
      </w:pPr>
    </w:p>
    <w:p w:rsidR="00B92C81" w:rsidRDefault="00B92C81" w:rsidP="00B92C81">
      <w:pPr>
        <w:rPr>
          <w:rFonts w:cs="Times New Roman"/>
        </w:rPr>
      </w:pPr>
      <w:r w:rsidRPr="00A35639">
        <w:rPr>
          <w:rFonts w:cs="Times New Roman"/>
        </w:rPr>
        <w:t>Если по итогам проверки имеются замечания и соответствующие проверки не отмечены, н</w:t>
      </w:r>
      <w:r>
        <w:rPr>
          <w:rFonts w:cs="Times New Roman"/>
        </w:rPr>
        <w:t>еобходимо</w:t>
      </w:r>
      <w:r w:rsidRPr="00A35639">
        <w:rPr>
          <w:rFonts w:cs="Times New Roman"/>
        </w:rPr>
        <w:t xml:space="preserve"> заполнить поле «Причина отказа в публикации» – образовательная программа будет отправлена на доработку</w:t>
      </w:r>
      <w:r>
        <w:rPr>
          <w:rFonts w:cs="Times New Roman"/>
        </w:rPr>
        <w:t xml:space="preserve"> образовательной организации</w:t>
      </w:r>
      <w:r w:rsidRPr="00A35639">
        <w:rPr>
          <w:rFonts w:cs="Times New Roman"/>
        </w:rPr>
        <w:t>.</w:t>
      </w:r>
    </w:p>
    <w:p w:rsidR="00B92C81" w:rsidRPr="00A35639" w:rsidRDefault="00B92C81" w:rsidP="00B92C81">
      <w:pPr>
        <w:rPr>
          <w:rFonts w:cs="Times New Roman"/>
        </w:rPr>
      </w:pPr>
    </w:p>
    <w:p w:rsidR="00B92C81" w:rsidRDefault="00B92C81" w:rsidP="00B92C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33E669" wp14:editId="231B2BC7">
            <wp:extent cx="5940425" cy="3847465"/>
            <wp:effectExtent l="0" t="0" r="3175" b="635"/>
            <wp:docPr id="13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1" w:rsidRDefault="00B92C81" w:rsidP="00B92C81">
      <w:pPr>
        <w:pStyle w:val="1"/>
      </w:pPr>
      <w:r>
        <w:t>Статусная модель образовательных программ</w:t>
      </w:r>
    </w:p>
    <w:p w:rsidR="00B92C81" w:rsidRDefault="00B92C81" w:rsidP="00B92C81">
      <w:pPr>
        <w:ind w:firstLine="851"/>
      </w:pPr>
      <w:r>
        <w:t xml:space="preserve">Статусная модель образовательных программ приведена на схеме с указанием переходов между статусами. </w:t>
      </w:r>
    </w:p>
    <w:p w:rsidR="00B92C81" w:rsidRDefault="00B92C81" w:rsidP="00B92C81">
      <w:pPr>
        <w:ind w:firstLine="851"/>
      </w:pPr>
      <w:r>
        <w:t>Прямоугольникам соответствуют статусы образовательной программы, стрелкам – переходы от одного статуса к другому.</w:t>
      </w:r>
    </w:p>
    <w:p w:rsidR="00B92C81" w:rsidRDefault="00B92C81" w:rsidP="00B92C81">
      <w:pPr>
        <w:ind w:firstLine="851"/>
      </w:pPr>
      <w:r>
        <w:t>Цвета статусов: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оранжевый – статусы, в которых возможно редактирование образовательной программы; 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>зеленый – статус, в котором образовательная программа отображается для пользователей портала</w:t>
      </w:r>
      <w:r w:rsidRPr="00BC6432">
        <w:t xml:space="preserve"> </w:t>
      </w:r>
      <w:r>
        <w:t xml:space="preserve">«Работа России»; 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>сиреневый – конечный статус «Архив», из которого невозможны переходы.</w:t>
      </w:r>
    </w:p>
    <w:p w:rsidR="00B92C81" w:rsidRDefault="00B92C81" w:rsidP="00B92C81">
      <w:r>
        <w:t>Цвета переходов: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синий – переходы, осуществляемые представителем образовательной организации; 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красный – переходы, осуществляемые сотрудником СЗН. </w:t>
      </w:r>
    </w:p>
    <w:p w:rsidR="00B92C81" w:rsidRDefault="00B92C81" w:rsidP="00B92C8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B3EC4" wp14:editId="0153DE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724293732" name="_x0000_tole_rId1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C272F" id="_x0000_tole_rId16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" filled="f" stroked="f"/>
            </w:pict>
          </mc:Fallback>
        </mc:AlternateContent>
      </w:r>
      <w:r>
        <w:rPr>
          <w:noProof/>
        </w:rPr>
        <w:drawing>
          <wp:inline distT="0" distB="0" distL="0" distR="0" wp14:anchorId="0986649D" wp14:editId="03CE91D0">
            <wp:extent cx="3999230" cy="3557270"/>
            <wp:effectExtent l="0" t="0" r="1270" b="0"/>
            <wp:docPr id="1962031001" name="ole_rId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C81" w:rsidRDefault="00B92C81" w:rsidP="00B92C81">
      <w:pPr>
        <w:tabs>
          <w:tab w:val="left" w:pos="1276"/>
        </w:tabs>
        <w:ind w:firstLine="851"/>
      </w:pPr>
    </w:p>
    <w:p w:rsidR="00B92C81" w:rsidRDefault="00B92C81" w:rsidP="00B92C81">
      <w:pPr>
        <w:pStyle w:val="1"/>
      </w:pPr>
      <w:r>
        <w:t>Настройка учетных записей (функциональность администратора)</w:t>
      </w:r>
    </w:p>
    <w:p w:rsidR="00B92C81" w:rsidRDefault="00B92C81" w:rsidP="00B92C81">
      <w:pPr>
        <w:pStyle w:val="2"/>
        <w:ind w:firstLine="851"/>
      </w:pPr>
      <w:r>
        <w:t>Сотрудник образовательной организации</w:t>
      </w:r>
    </w:p>
    <w:p w:rsidR="00B92C81" w:rsidRDefault="00B92C81" w:rsidP="00B92C81">
      <w:pPr>
        <w:tabs>
          <w:tab w:val="left" w:pos="1276"/>
        </w:tabs>
        <w:ind w:firstLine="851"/>
      </w:pPr>
      <w:r>
        <w:t>Для получения доступа в Личном кабинете образовательной организации к описанным выше возможностям по работе с образовательными программами необходимо, чтобы для учетной записи выполнялись следующие условия: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для данной учетной записи (администрирование – пользователи) в списке ролей должна присутствовать роль «Сотрудник </w:t>
      </w:r>
      <w:r w:rsidRPr="00CE436F">
        <w:t>о</w:t>
      </w:r>
      <w:r>
        <w:t>бучающего центра»;</w:t>
      </w:r>
    </w:p>
    <w:p w:rsidR="00B92C81" w:rsidRDefault="00B92C81" w:rsidP="00B92C81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26BC8F13" wp14:editId="2AC99812">
            <wp:extent cx="5940425" cy="2162810"/>
            <wp:effectExtent l="0" t="0" r="3175" b="8890"/>
            <wp:docPr id="19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учетная запись должна быть добавлена в справочник «Образовательная платформа – Пользователи – Пользователи обучающих центров». В записи должен быть указан один или более образовательных центров, от лица которых будет возможно создание образовательных организаций. Должны быть указаны </w:t>
      </w:r>
      <w:proofErr w:type="spellStart"/>
      <w:r w:rsidRPr="00BC6432">
        <w:t>e</w:t>
      </w:r>
      <w:r>
        <w:t>-</w:t>
      </w:r>
      <w:r w:rsidRPr="00BC6432">
        <w:t>mail</w:t>
      </w:r>
      <w:proofErr w:type="spellEnd"/>
      <w:r>
        <w:t xml:space="preserve"> и номер телефона.</w:t>
      </w:r>
    </w:p>
    <w:p w:rsidR="00B92C81" w:rsidRDefault="00B92C81" w:rsidP="00B92C8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DBA34D" wp14:editId="0F147803">
            <wp:extent cx="5940425" cy="3829685"/>
            <wp:effectExtent l="0" t="0" r="3175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1" w:rsidRDefault="00B92C81" w:rsidP="00B92C81">
      <w:pPr>
        <w:ind w:firstLine="851"/>
      </w:pPr>
    </w:p>
    <w:p w:rsidR="00B92C81" w:rsidRPr="00A35639" w:rsidRDefault="00B92C81" w:rsidP="00B92C81">
      <w:pPr>
        <w:pStyle w:val="2"/>
      </w:pPr>
      <w:r w:rsidRPr="00A35639">
        <w:t>Сотрудник СЗН</w:t>
      </w:r>
    </w:p>
    <w:p w:rsidR="00B92C81" w:rsidRDefault="00B92C81" w:rsidP="00B92C81">
      <w:pPr>
        <w:ind w:firstLine="851"/>
      </w:pPr>
      <w:r>
        <w:t>Для получения доступа в Личном кабинете сотрудника СЗН описанных выше возможностей по работе с образовательными программами необходимо, чтобы для учетной записи выполнялись следующие условия:</w:t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для данной учетной записи (администрирование – пользователи) в списке ролей должна присутствовать роль «Модерация образовательных </w:t>
      </w:r>
      <w:r w:rsidRPr="00CE436F">
        <w:t>программ: региональный</w:t>
      </w:r>
      <w:r>
        <w:t xml:space="preserve"> доступ»;</w:t>
      </w:r>
    </w:p>
    <w:p w:rsidR="00B92C81" w:rsidRDefault="00B92C81" w:rsidP="00B92C81">
      <w:r>
        <w:rPr>
          <w:noProof/>
          <w:lang w:eastAsia="ru-RU"/>
        </w:rPr>
        <w:drawing>
          <wp:inline distT="0" distB="0" distL="0" distR="0" wp14:anchorId="1F4CBB4F" wp14:editId="5DBA87F9">
            <wp:extent cx="5940425" cy="1544955"/>
            <wp:effectExtent l="0" t="0" r="3175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81" w:rsidRDefault="00B92C81" w:rsidP="00B92C81">
      <w:pPr>
        <w:pStyle w:val="a"/>
        <w:numPr>
          <w:ilvl w:val="0"/>
          <w:numId w:val="5"/>
        </w:numPr>
        <w:jc w:val="both"/>
      </w:pPr>
      <w:r>
        <w:t xml:space="preserve">учетная запись должна быть добавлена в справочник «СЗН – Системные ОП – Пользователи». В записи должен быть указан один или более органов службы занятости, а также должен быть указан регион, в котором будет осуществляться модерация образовательных программ. Должны быть указаны </w:t>
      </w:r>
      <w:proofErr w:type="spellStart"/>
      <w:r w:rsidRPr="00806C33">
        <w:t>e</w:t>
      </w:r>
      <w:r>
        <w:t>-</w:t>
      </w:r>
      <w:r w:rsidRPr="00806C33">
        <w:t>mail</w:t>
      </w:r>
      <w:proofErr w:type="spellEnd"/>
      <w:r>
        <w:t xml:space="preserve"> и номер телефона.</w:t>
      </w:r>
    </w:p>
    <w:p w:rsidR="00B92C81" w:rsidRDefault="00B92C81">
      <w:r>
        <w:rPr>
          <w:noProof/>
          <w:lang w:eastAsia="ru-RU"/>
        </w:rPr>
        <w:lastRenderedPageBreak/>
        <w:drawing>
          <wp:inline distT="0" distB="0" distL="0" distR="0" wp14:anchorId="7851C6FA" wp14:editId="744B5D87">
            <wp:extent cx="5940425" cy="2510155"/>
            <wp:effectExtent l="0" t="0" r="3175" b="4445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Segoe UI Symbol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333F"/>
    <w:multiLevelType w:val="multilevel"/>
    <w:tmpl w:val="E9A28614"/>
    <w:lvl w:ilvl="0">
      <w:start w:val="1"/>
      <w:numFmt w:val="decimal"/>
      <w:pStyle w:val="a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2EC2090C"/>
    <w:multiLevelType w:val="multilevel"/>
    <w:tmpl w:val="9FF05F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5012A6"/>
    <w:multiLevelType w:val="multilevel"/>
    <w:tmpl w:val="8B8608D6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" w15:restartNumberingAfterBreak="0">
    <w:nsid w:val="3EA75B27"/>
    <w:multiLevelType w:val="hybridMultilevel"/>
    <w:tmpl w:val="94642B48"/>
    <w:lvl w:ilvl="0" w:tplc="64E2B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077EE4"/>
    <w:multiLevelType w:val="multilevel"/>
    <w:tmpl w:val="82F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3209189">
    <w:abstractNumId w:val="0"/>
  </w:num>
  <w:num w:numId="2" w16cid:durableId="720446520">
    <w:abstractNumId w:val="3"/>
  </w:num>
  <w:num w:numId="3" w16cid:durableId="1717003336">
    <w:abstractNumId w:val="4"/>
  </w:num>
  <w:num w:numId="4" w16cid:durableId="1675306031">
    <w:abstractNumId w:val="2"/>
  </w:num>
  <w:num w:numId="5" w16cid:durableId="1933514326">
    <w:abstractNumId w:val="1"/>
    <w:lvlOverride w:ilvl="0">
      <w:lvl w:ilvl="0">
        <w:start w:val="1"/>
        <w:numFmt w:val="bullet"/>
        <w:suff w:val="space"/>
        <w:lvlText w:val=""/>
        <w:lvlJc w:val="left"/>
        <w:pPr>
          <w:ind w:left="0" w:firstLine="851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0"/>
          </w:tabs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0"/>
          </w:tabs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0"/>
          </w:tabs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0"/>
          </w:tabs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0"/>
          </w:tabs>
          <w:ind w:left="64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1"/>
    <w:rsid w:val="00B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0F90-4A75-AC49-8239-5F2EDB53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92C81"/>
    <w:pPr>
      <w:keepNext/>
      <w:keepLines/>
      <w:suppressAutoHyphens/>
      <w:spacing w:before="240" w:line="276" w:lineRule="auto"/>
      <w:ind w:firstLine="851"/>
      <w:contextualSpacing/>
      <w:jc w:val="both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B92C81"/>
    <w:pPr>
      <w:keepNext/>
      <w:keepLines/>
      <w:suppressAutoHyphens/>
      <w:spacing w:before="40" w:line="276" w:lineRule="auto"/>
      <w:ind w:firstLine="709"/>
      <w:contextualSpacing/>
      <w:jc w:val="both"/>
      <w:outlineLvl w:val="1"/>
    </w:pPr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ок Знак"/>
    <w:basedOn w:val="a1"/>
    <w:link w:val="a5"/>
    <w:uiPriority w:val="10"/>
    <w:qFormat/>
    <w:rsid w:val="00B92C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Title"/>
    <w:basedOn w:val="a0"/>
    <w:next w:val="a0"/>
    <w:link w:val="a4"/>
    <w:uiPriority w:val="10"/>
    <w:qFormat/>
    <w:rsid w:val="00B92C81"/>
    <w:pPr>
      <w:suppressAutoHyphens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1">
    <w:name w:val="Заголовок Знак1"/>
    <w:basedOn w:val="a1"/>
    <w:uiPriority w:val="10"/>
    <w:rsid w:val="00B9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">
    <w:name w:val="List Paragraph"/>
    <w:uiPriority w:val="34"/>
    <w:qFormat/>
    <w:rsid w:val="00B92C81"/>
    <w:pPr>
      <w:numPr>
        <w:numId w:val="1"/>
      </w:numPr>
      <w:suppressAutoHyphens/>
      <w:spacing w:before="60" w:after="60" w:line="276" w:lineRule="auto"/>
      <w:contextualSpacing/>
    </w:pPr>
    <w:rPr>
      <w:rFonts w:ascii="Times New Roman" w:hAnsi="Times New Roman"/>
      <w:kern w:val="0"/>
      <w:szCs w:val="22"/>
      <w14:ligatures w14:val="none"/>
    </w:rPr>
  </w:style>
  <w:style w:type="character" w:styleId="a6">
    <w:name w:val="Hyperlink"/>
    <w:basedOn w:val="a1"/>
    <w:uiPriority w:val="99"/>
    <w:unhideWhenUsed/>
    <w:rsid w:val="00B92C81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qFormat/>
    <w:rsid w:val="00B92C81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qFormat/>
    <w:rsid w:val="00B92C81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talens.yandex.cloud/45pco4o1sx6os-rogrammy?tab=o0b&amp;revId=luasi41mtxtm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2024-04-09T11:37:00Z</dcterms:created>
  <dcterms:modified xsi:type="dcterms:W3CDTF">2024-04-09T11:38:00Z</dcterms:modified>
</cp:coreProperties>
</file>