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  <w:ind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Министерство науки и высшего образования Российской Федерации</w:t>
      </w:r>
    </w:p>
    <w:p w14:paraId="02000000">
      <w:pPr>
        <w:pStyle w:val="Style_1"/>
        <w:ind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shd w:fill="FFD821" w:val="clear"/>
        </w:rPr>
        <w:t>Федеральное государственное автономное образовательное учреждение высшего образования «Национальный исследовательский Томский государственный университет»</w:t>
      </w:r>
      <w:r>
        <w:br/>
      </w:r>
      <w:r>
        <w:rPr>
          <w:rFonts w:ascii="Times New Roman" w:hAnsi="Times New Roman"/>
          <w:sz w:val="24"/>
          <w:shd w:fill="FFD821" w:val="clear"/>
        </w:rPr>
        <w:t>(автоматически полное наименование организации из карточки организации)</w:t>
      </w:r>
    </w:p>
    <w:p w14:paraId="03000000">
      <w:pPr>
        <w:pStyle w:val="Style_1"/>
        <w:ind/>
        <w:jc w:val="center"/>
        <w:rPr>
          <w:rFonts w:ascii="Times New Roman" w:hAnsi="Times New Roman"/>
        </w:rPr>
      </w:pPr>
    </w:p>
    <w:p w14:paraId="04000000">
      <w:pPr>
        <w:pStyle w:val="Style_1"/>
        <w:ind/>
        <w:jc w:val="center"/>
        <w:rPr>
          <w:rFonts w:ascii="Times New Roman" w:hAnsi="Times New Roman"/>
        </w:rPr>
      </w:pPr>
    </w:p>
    <w:p w14:paraId="05000000">
      <w:pPr>
        <w:pStyle w:val="Style_1"/>
        <w:ind/>
        <w:jc w:val="center"/>
        <w:rPr>
          <w:rFonts w:ascii="Times New Roman" w:hAnsi="Times New Roman"/>
        </w:rPr>
      </w:pPr>
    </w:p>
    <w:p w14:paraId="06000000">
      <w:pPr>
        <w:pStyle w:val="Style_1"/>
        <w:ind/>
        <w:jc w:val="center"/>
        <w:rPr>
          <w:rFonts w:ascii="Times New Roman" w:hAnsi="Times New Roman"/>
        </w:rPr>
      </w:pPr>
    </w:p>
    <w:p w14:paraId="07000000">
      <w:pPr>
        <w:pStyle w:val="Style_1"/>
        <w:ind/>
        <w:jc w:val="center"/>
        <w:rPr>
          <w:rFonts w:ascii="Times New Roman" w:hAnsi="Times New Roman"/>
        </w:rPr>
      </w:pPr>
    </w:p>
    <w:p w14:paraId="08000000">
      <w:pPr>
        <w:pStyle w:val="Style_1"/>
        <w:ind/>
        <w:jc w:val="center"/>
        <w:rPr>
          <w:rFonts w:ascii="Times New Roman" w:hAnsi="Times New Roman"/>
        </w:rPr>
      </w:pPr>
    </w:p>
    <w:p w14:paraId="09000000">
      <w:pPr>
        <w:pStyle w:val="Style_1"/>
        <w:ind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Справка</w:t>
      </w:r>
      <w:r>
        <w:rPr>
          <w:rFonts w:ascii="Times New Roman" w:hAnsi="Times New Roman"/>
        </w:rPr>
        <w:t xml:space="preserve"> №</w:t>
      </w:r>
      <w:r>
        <w:rPr>
          <w:rFonts w:ascii="Times New Roman" w:hAnsi="Times New Roman"/>
          <w:shd w:fill="FFD821" w:val="clear"/>
        </w:rPr>
        <w:t>Тег</w:t>
      </w:r>
      <w:r>
        <w:rPr>
          <w:rFonts w:ascii="Times New Roman" w:hAnsi="Times New Roman"/>
        </w:rPr>
        <w:t xml:space="preserve"> от </w:t>
      </w:r>
      <w:r>
        <w:rPr>
          <w:rFonts w:ascii="Times New Roman" w:hAnsi="Times New Roman"/>
          <w:shd w:fill="FFD821" w:val="clear"/>
        </w:rPr>
        <w:t>тег</w:t>
      </w:r>
    </w:p>
    <w:p w14:paraId="0A000000">
      <w:pPr>
        <w:pStyle w:val="Style_1"/>
        <w:ind w:firstLine="850" w:left="0"/>
        <w:jc w:val="both"/>
        <w:rPr>
          <w:rFonts w:ascii="Times New Roman" w:hAnsi="Times New Roman"/>
        </w:rPr>
      </w:pPr>
    </w:p>
    <w:p w14:paraId="0B000000">
      <w:pPr>
        <w:pStyle w:val="Style_1"/>
        <w:ind w:firstLine="850" w:lef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Удостоверяет, что гражданин </w:t>
      </w:r>
      <w:r>
        <w:rPr>
          <w:rStyle w:val="Style_1_ch"/>
          <w:rFonts w:ascii="Times New Roman" w:hAnsi="Times New Roman"/>
        </w:rPr>
        <w:t>CFNAMETAG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имеющий гражданство страны</w:t>
      </w:r>
      <w:r>
        <w:rPr>
          <w:rFonts w:ascii="Times New Roman" w:hAnsi="Times New Roman"/>
        </w:rPr>
        <w:t xml:space="preserve"> </w:t>
      </w:r>
      <w:r>
        <w:rPr>
          <w:rStyle w:val="Style_1_ch"/>
          <w:rFonts w:ascii="Times New Roman" w:hAnsi="Times New Roman"/>
        </w:rPr>
        <w:t>CITIZENSHIPTAG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не сдал экзамен и не подтвердил владение русским языком, знание истории России и основ законодательства Российской Федерации на уровне, соответствующем цели получения</w:t>
      </w:r>
      <w:r>
        <w:rPr>
          <w:rStyle w:val="Style_1_ch"/>
          <w:rFonts w:ascii="Times New Roman" w:hAnsi="Times New Roman"/>
        </w:rPr>
        <w:t xml:space="preserve"> </w:t>
      </w:r>
      <w:r>
        <w:rPr>
          <w:rStyle w:val="Style_1_ch"/>
          <w:rFonts w:ascii="Times New Roman" w:hAnsi="Times New Roman"/>
        </w:rPr>
        <w:t>EXAMTYPETAG</w:t>
      </w:r>
      <w:r>
        <w:rPr>
          <w:rFonts w:ascii="Times New Roman" w:hAnsi="Times New Roman"/>
        </w:rPr>
        <w:t>.</w:t>
      </w:r>
    </w:p>
    <w:p w14:paraId="0C000000">
      <w:pPr>
        <w:pStyle w:val="Style_1"/>
        <w:ind w:firstLine="850" w:lef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Экзамен проходил </w:t>
      </w:r>
      <w:r>
        <w:rPr>
          <w:rStyle w:val="Style_1_ch"/>
          <w:rFonts w:ascii="Times New Roman" w:hAnsi="Times New Roman"/>
        </w:rPr>
        <w:t xml:space="preserve">EXAMSTARTTAG в </w:t>
      </w:r>
      <w:r>
        <w:rPr>
          <w:rStyle w:val="Style_1_ch"/>
          <w:rFonts w:ascii="Times New Roman" w:hAnsi="Times New Roman"/>
        </w:rPr>
        <w:t>EXAMTIMETAG</w:t>
      </w:r>
      <w:r>
        <w:rPr>
          <w:rStyle w:val="Style_1_ch"/>
          <w:rFonts w:ascii="Times New Roman" w:hAnsi="Times New Roman"/>
        </w:rPr>
        <w:t>.</w:t>
      </w:r>
    </w:p>
    <w:p w14:paraId="0D000000">
      <w:pPr>
        <w:pStyle w:val="Style_1"/>
        <w:ind w:firstLine="850" w:lef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Для получения сертификата о </w:t>
      </w:r>
      <w:r>
        <w:rPr>
          <w:rFonts w:ascii="Times New Roman" w:hAnsi="Times New Roman"/>
        </w:rPr>
        <w:t>владении русским языком, знании истории России и основ законодательства Российской Федерации необходимо сдать экзамен повторно.</w:t>
      </w:r>
    </w:p>
    <w:p w14:paraId="0E000000">
      <w:pPr>
        <w:pStyle w:val="Style_1"/>
        <w:ind w:firstLine="850" w:left="0"/>
        <w:jc w:val="both"/>
        <w:rPr>
          <w:rFonts w:ascii="Times New Roman" w:hAnsi="Times New Roman"/>
        </w:rPr>
      </w:pPr>
    </w:p>
    <w:p w14:paraId="0F000000">
      <w:pPr>
        <w:pStyle w:val="Style_1"/>
        <w:ind w:firstLine="850" w:left="0"/>
        <w:jc w:val="both"/>
        <w:rPr>
          <w:rFonts w:ascii="Times New Roman" w:hAnsi="Times New Roman"/>
        </w:rPr>
      </w:pPr>
    </w:p>
    <w:p w14:paraId="10000000">
      <w:pPr>
        <w:pStyle w:val="Style_1"/>
        <w:ind w:firstLine="850" w:left="0"/>
        <w:jc w:val="both"/>
        <w:rPr>
          <w:rFonts w:ascii="Times New Roman" w:hAnsi="Times New Roman"/>
        </w:rPr>
      </w:pPr>
    </w:p>
    <w:tbl>
      <w:tblPr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3851"/>
        <w:gridCol w:w="2058"/>
        <w:gridCol w:w="3956"/>
      </w:tblGrid>
      <w:tr>
        <w:trPr>
          <w:trHeight w:hRule="atLeast" w:val="360"/>
        </w:trPr>
        <w:tc>
          <w:tcPr>
            <w:tcW w:type="dxa" w:w="3851"/>
            <w:tcBorders>
              <w:top w:color="000000" w:val="nil"/>
              <w:left w:color="000000" w:val="nil"/>
              <w:bottom w:color="000000" w:val="nil"/>
              <w:right w:color="000000" w:val="nil"/>
              <w:tl2br w:color="000000" w:val="nil"/>
              <w:tr2bl w:color="000000" w:val="nil"/>
            </w:tcBorders>
          </w:tcPr>
          <w:p w14:paraId="11000000">
            <w:pPr>
              <w:ind/>
              <w:jc w:val="left"/>
            </w:pPr>
            <w:r>
              <w:rPr>
                <w:rFonts w:ascii="Times New Roman" w:hAnsi="Times New Roman"/>
                <w:sz w:val="28"/>
                <w:shd w:fill="FFD821" w:val="clear"/>
              </w:rPr>
              <w:t>Должность подставляются автоматически из подписанта</w:t>
            </w:r>
          </w:p>
        </w:tc>
        <w:tc>
          <w:tcPr>
            <w:tcW w:type="dxa" w:w="2058"/>
            <w:tcBorders>
              <w:top w:color="000000" w:val="nil"/>
              <w:left w:color="000000" w:val="nil"/>
              <w:bottom w:color="000000" w:val="nil"/>
              <w:right w:color="000000" w:val="nil"/>
              <w:tl2br w:color="000000" w:val="nil"/>
              <w:tr2bl w:color="000000" w:val="nil"/>
            </w:tcBorders>
          </w:tcPr>
          <w:p w14:paraId="12000000">
            <w:pPr>
              <w:ind/>
              <w:jc w:val="left"/>
              <w:rPr>
                <w:rFonts w:ascii="Times New Roman" w:hAnsi="Times New Roman"/>
                <w:sz w:val="28"/>
                <w:shd w:fill="FFD821" w:val="clear"/>
              </w:rPr>
            </w:pPr>
          </w:p>
        </w:tc>
        <w:tc>
          <w:tcPr>
            <w:tcW w:type="dxa" w:w="3956"/>
            <w:tcBorders>
              <w:top w:color="000000" w:val="nil"/>
              <w:left w:color="000000" w:val="nil"/>
              <w:bottom w:color="000000" w:val="nil"/>
              <w:right w:color="000000" w:val="nil"/>
              <w:tl2br w:color="000000" w:val="nil"/>
              <w:tr2bl w:color="000000" w:val="nil"/>
            </w:tcBorders>
            <w:vAlign w:val="bottom"/>
          </w:tcPr>
          <w:p w14:paraId="13000000">
            <w:pPr>
              <w:ind/>
              <w:jc w:val="right"/>
              <w:rPr>
                <w:shd w:fill="FFD821" w:val="clear"/>
              </w:rPr>
            </w:pPr>
            <w:r>
              <w:rPr>
                <w:shd w:fill="FFD821" w:val="clear"/>
              </w:rPr>
              <w:t>Фамилия И.О. (из подписанта)</w:t>
            </w:r>
          </w:p>
        </w:tc>
      </w:tr>
    </w:tbl>
    <w:p w14:paraId="14000000">
      <w:pPr>
        <w:pStyle w:val="Style_1"/>
        <w:ind w:firstLine="850" w:left="0"/>
        <w:jc w:val="both"/>
        <w:rPr>
          <w:rFonts w:ascii="Times New Roman" w:hAnsi="Times New Roman"/>
        </w:rPr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heading 3"/>
    <w:next w:val="Style_1"/>
    <w:link w:val="Style_6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6_ch" w:type="character">
    <w:name w:val="heading 3"/>
    <w:link w:val="Style_6"/>
    <w:rPr>
      <w:rFonts w:ascii="XO Thames" w:hAnsi="XO Thames"/>
      <w:b w:val="1"/>
      <w:sz w:val="26"/>
    </w:rPr>
  </w:style>
  <w:style w:styleId="Style_7" w:type="paragraph">
    <w:name w:val="toc 3"/>
    <w:next w:val="Style_1"/>
    <w:link w:val="Style_7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7_ch" w:type="character">
    <w:name w:val="toc 3"/>
    <w:link w:val="Style_7"/>
    <w:rPr>
      <w:rFonts w:ascii="XO Thames" w:hAnsi="XO Thames"/>
      <w:sz w:val="28"/>
    </w:rPr>
  </w:style>
  <w:style w:styleId="Style_8" w:type="paragraph">
    <w:name w:val="heading 5"/>
    <w:next w:val="Style_1"/>
    <w:link w:val="Style_8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8_ch" w:type="character">
    <w:name w:val="heading 5"/>
    <w:link w:val="Style_8"/>
    <w:rPr>
      <w:rFonts w:ascii="XO Thames" w:hAnsi="XO Thames"/>
      <w:b w:val="1"/>
      <w:sz w:val="22"/>
    </w:rPr>
  </w:style>
  <w:style w:styleId="Style_9" w:type="paragraph">
    <w:name w:val="heading 1"/>
    <w:next w:val="Style_1"/>
    <w:link w:val="Style_9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9_ch" w:type="character">
    <w:name w:val="heading 1"/>
    <w:link w:val="Style_9"/>
    <w:rPr>
      <w:rFonts w:ascii="XO Thames" w:hAnsi="XO Thames"/>
      <w:b w:val="1"/>
      <w:sz w:val="32"/>
    </w:rPr>
  </w:style>
  <w:style w:styleId="Style_10" w:type="paragraph">
    <w:name w:val="Hyperlink"/>
    <w:link w:val="Style_10_ch"/>
    <w:rPr>
      <w:color w:val="0000FF"/>
      <w:u w:val="single"/>
    </w:rPr>
  </w:style>
  <w:style w:styleId="Style_10_ch" w:type="character">
    <w:name w:val="Hyperlink"/>
    <w:link w:val="Style_10"/>
    <w:rPr>
      <w:color w:val="0000FF"/>
      <w:u w:val="single"/>
    </w:rPr>
  </w:style>
  <w:style w:styleId="Style_11" w:type="paragraph">
    <w:name w:val="Footnote"/>
    <w:link w:val="Style_11_ch"/>
    <w:pPr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Footnote"/>
    <w:link w:val="Style_11"/>
    <w:rPr>
      <w:rFonts w:ascii="XO Thames" w:hAnsi="XO Thames"/>
      <w:sz w:val="22"/>
    </w:rPr>
  </w:style>
  <w:style w:styleId="Style_12" w:type="paragraph">
    <w:name w:val="toc 1"/>
    <w:next w:val="Style_1"/>
    <w:link w:val="Style_12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2_ch" w:type="character">
    <w:name w:val="toc 1"/>
    <w:link w:val="Style_12"/>
    <w:rPr>
      <w:rFonts w:ascii="XO Thames" w:hAnsi="XO Thames"/>
      <w:b w:val="1"/>
      <w:sz w:val="28"/>
    </w:rPr>
  </w:style>
  <w:style w:styleId="Style_13" w:type="paragraph">
    <w:name w:val="Header and Footer"/>
    <w:link w:val="Style_13_ch"/>
    <w:pPr>
      <w:spacing w:line="240" w:lineRule="auto"/>
      <w:ind/>
      <w:jc w:val="both"/>
    </w:pPr>
    <w:rPr>
      <w:rFonts w:ascii="XO Thames" w:hAnsi="XO Thames"/>
      <w:sz w:val="20"/>
    </w:rPr>
  </w:style>
  <w:style w:styleId="Style_13_ch" w:type="character">
    <w:name w:val="Header and Footer"/>
    <w:link w:val="Style_13"/>
    <w:rPr>
      <w:rFonts w:ascii="XO Thames" w:hAnsi="XO Thames"/>
      <w:sz w:val="20"/>
    </w:rPr>
  </w:style>
  <w:style w:styleId="Style_14" w:type="paragraph">
    <w:name w:val="toc 9"/>
    <w:next w:val="Style_1"/>
    <w:link w:val="Style_14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4_ch" w:type="character">
    <w:name w:val="toc 9"/>
    <w:link w:val="Style_14"/>
    <w:rPr>
      <w:rFonts w:ascii="XO Thames" w:hAnsi="XO Thames"/>
      <w:sz w:val="28"/>
    </w:rPr>
  </w:style>
  <w:style w:styleId="Style_15" w:type="paragraph">
    <w:name w:val="toc 8"/>
    <w:next w:val="Style_1"/>
    <w:link w:val="Style_15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5_ch" w:type="character">
    <w:name w:val="toc 8"/>
    <w:link w:val="Style_15"/>
    <w:rPr>
      <w:rFonts w:ascii="XO Thames" w:hAnsi="XO Thames"/>
      <w:sz w:val="28"/>
    </w:rPr>
  </w:style>
  <w:style w:styleId="Style_16" w:type="paragraph">
    <w:name w:val="toc 5"/>
    <w:next w:val="Style_1"/>
    <w:link w:val="Style_16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6_ch" w:type="character">
    <w:name w:val="toc 5"/>
    <w:link w:val="Style_16"/>
    <w:rPr>
      <w:rFonts w:ascii="XO Thames" w:hAnsi="XO Thames"/>
      <w:sz w:val="28"/>
    </w:rPr>
  </w:style>
  <w:style w:styleId="Style_17" w:type="paragraph">
    <w:name w:val="Subtitle"/>
    <w:next w:val="Style_1"/>
    <w:link w:val="Style_17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7_ch" w:type="character">
    <w:name w:val="Subtitle"/>
    <w:link w:val="Style_17"/>
    <w:rPr>
      <w:rFonts w:ascii="XO Thames" w:hAnsi="XO Thames"/>
      <w:i w:val="1"/>
      <w:sz w:val="24"/>
    </w:rPr>
  </w:style>
  <w:style w:styleId="Style_18" w:type="paragraph">
    <w:name w:val="Title"/>
    <w:next w:val="Style_1"/>
    <w:link w:val="Style_18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8_ch" w:type="character">
    <w:name w:val="Title"/>
    <w:link w:val="Style_18"/>
    <w:rPr>
      <w:rFonts w:ascii="XO Thames" w:hAnsi="XO Thames"/>
      <w:b w:val="1"/>
      <w:caps w:val="1"/>
      <w:sz w:val="40"/>
    </w:rPr>
  </w:style>
  <w:style w:styleId="Style_19" w:type="paragraph">
    <w:name w:val="heading 4"/>
    <w:next w:val="Style_1"/>
    <w:link w:val="Style_19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19_ch" w:type="character">
    <w:name w:val="heading 4"/>
    <w:link w:val="Style_19"/>
    <w:rPr>
      <w:rFonts w:ascii="XO Thames" w:hAnsi="XO Thames"/>
      <w:b w:val="1"/>
      <w:sz w:val="24"/>
    </w:rPr>
  </w:style>
  <w:style w:styleId="Style_20" w:type="paragraph">
    <w:name w:val="heading 2"/>
    <w:next w:val="Style_1"/>
    <w:link w:val="Style_20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0_ch" w:type="character">
    <w:name w:val="heading 2"/>
    <w:link w:val="Style_20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  <a:prstDash val="solid"/>
        </a:ln>
        <a:ln>
          <a:solidFill>
            <a:schemeClr val="phClr"/>
          </a:solidFill>
          <a:prstDash val="solid"/>
        </a:ln>
        <a:ln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2025-04-01T09:39:52Z</dcterms:modified>
</cp:coreProperties>
</file>