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b/>
          <w:bCs/>
          <w:color w:val="333333"/>
          <w:sz w:val="24"/>
          <w:szCs w:val="19"/>
        </w:rPr>
        <w:t xml:space="preserve">第一条　</w:t>
      </w:r>
      <w:r w:rsidRPr="00914F46">
        <w:rPr>
          <w:rFonts w:ascii="Helvetica" w:eastAsia="宋体" w:hAnsi="Helvetica" w:cs="Helvetica"/>
          <w:color w:val="333333"/>
          <w:sz w:val="24"/>
          <w:szCs w:val="19"/>
        </w:rPr>
        <w:t>为规范公安机关受理行政执法机关移送涉嫌犯罪案件工作，完善行政执法与刑事司法衔接工作机制，根据有关法律、法规，制定本规定。</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b/>
          <w:bCs/>
          <w:color w:val="333333"/>
          <w:sz w:val="24"/>
          <w:szCs w:val="19"/>
        </w:rPr>
        <w:t xml:space="preserve">第二条　</w:t>
      </w:r>
      <w:r w:rsidRPr="00914F46">
        <w:rPr>
          <w:rFonts w:ascii="Helvetica" w:eastAsia="宋体" w:hAnsi="Helvetica" w:cs="Helvetica"/>
          <w:color w:val="333333"/>
          <w:sz w:val="24"/>
          <w:szCs w:val="19"/>
        </w:rPr>
        <w:t>对行政执法机关移送的涉嫌犯罪案件，公安机关应当接受，及时录入执法办案信息系统，并检查是否附有下列材料：</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（一）案件移送书，载明移送机关名称、行政违法行为涉嫌犯罪罪名、案件主办人及联系电话等。案件移送书应当附移送材料清单，并加盖移送机关公章；</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（二）案件调查报告，载明案件来源、查获情况、嫌疑人基本情况、涉嫌犯罪的事实、证据和法律依据、处理建议等；</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（三）涉案物品清单，载明涉案物品的名称、数量、特征、存放地等事项，并附采取行政强制措施、现场笔录等表明涉案物品来源的相关材料；</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（四）附有鉴定机构和鉴定人资质证明或者其他证明文件的检验报告或者鉴定意见；</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（五）现场照片、询问笔录、电子数据、视听资料、认定意见、责令整改通知书等其他与案件有关的证据材料。</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移送材料表明移送案件的行政执法机关已经或者曾经作出有关行政处罚决定的，应当检查是否附有有关行政处罚决定书。</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对材料不全的，应当在接受案件的二十四小时内书面告知移送的行政执法机关在三日内补正。但不得以材料不全为由，不接受移送案件。</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b/>
          <w:bCs/>
          <w:color w:val="333333"/>
          <w:sz w:val="24"/>
          <w:szCs w:val="19"/>
        </w:rPr>
        <w:t xml:space="preserve">第三条　</w:t>
      </w:r>
      <w:r w:rsidRPr="00914F46">
        <w:rPr>
          <w:rFonts w:ascii="Helvetica" w:eastAsia="宋体" w:hAnsi="Helvetica" w:cs="Helvetica"/>
          <w:color w:val="333333"/>
          <w:sz w:val="24"/>
          <w:szCs w:val="19"/>
        </w:rPr>
        <w:t>对接受的案件，公安机关应当按照下列情形分别处理：</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（一）对属于本公安机关管辖的，迅速进行立案审查；</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（二）对属于公安机关管辖但不属于本公安机关管辖的，移送有管辖权的公安机关，并书面告知移送案件的行政执法机关；</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（三）对不属于公安机关管辖的，退回移送案件的行政执法机关，并书面说明理由。</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b/>
          <w:bCs/>
          <w:color w:val="333333"/>
          <w:sz w:val="24"/>
          <w:szCs w:val="19"/>
        </w:rPr>
        <w:t>第四条</w:t>
      </w:r>
      <w:r w:rsidRPr="00914F46">
        <w:rPr>
          <w:rFonts w:ascii="Helvetica" w:eastAsia="宋体" w:hAnsi="Helvetica" w:cs="Helvetica"/>
          <w:color w:val="333333"/>
          <w:sz w:val="24"/>
          <w:szCs w:val="19"/>
        </w:rPr>
        <w:t xml:space="preserve">　对接受的案件，公安机关应当立即审查，并在规定的时间内作出立案或者不立案的决定。</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决定立案的，应当书面通知移送案件的行政执法机关。对决定不立案的，应当说明理由，制作不予立案通知书，连同案卷材料在三日内送达移送案件的行政执法机关。</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b/>
          <w:bCs/>
          <w:color w:val="333333"/>
          <w:sz w:val="24"/>
          <w:szCs w:val="19"/>
        </w:rPr>
        <w:t xml:space="preserve">第五条　</w:t>
      </w:r>
      <w:r w:rsidRPr="00914F46">
        <w:rPr>
          <w:rFonts w:ascii="Helvetica" w:eastAsia="宋体" w:hAnsi="Helvetica" w:cs="Helvetica"/>
          <w:color w:val="333333"/>
          <w:sz w:val="24"/>
          <w:szCs w:val="19"/>
        </w:rPr>
        <w:t>公安机关审查发现涉嫌犯罪案件移送材料不全、证据不充分的，可以就证明有犯罪事实的相关证据要求等提出补充调查意见，商请移送案件的行政执法机关补充调查。必要时，公安机关可以自行调查。</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b/>
          <w:bCs/>
          <w:color w:val="333333"/>
          <w:sz w:val="24"/>
          <w:szCs w:val="19"/>
        </w:rPr>
        <w:lastRenderedPageBreak/>
        <w:t>第六条</w:t>
      </w:r>
      <w:r w:rsidRPr="00914F46">
        <w:rPr>
          <w:rFonts w:ascii="Helvetica" w:eastAsia="宋体" w:hAnsi="Helvetica" w:cs="Helvetica"/>
          <w:color w:val="333333"/>
          <w:sz w:val="24"/>
          <w:szCs w:val="19"/>
        </w:rPr>
        <w:t xml:space="preserve">　对决定立案的，公安机关应当自立案之日起三日内与行政执法机关交接涉案物品以及与案件有关的其他证据材料。</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对保管条件、保管场所有特殊要求的涉案物品，公安机关可以在采取必要措施固定留取证据后，商请行政执法机关代为保管。</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color w:val="333333"/>
          <w:sz w:val="24"/>
          <w:szCs w:val="19"/>
        </w:rPr>
        <w:t>移送案件的行政执法机关在移送案件后，需要作出责令停产停业、吊销许可证等行政处罚，或者在相关行政复议、行政诉讼中，需要使用已移送公安机关证据材料的，公安机关应当协助。</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b/>
          <w:bCs/>
          <w:color w:val="333333"/>
          <w:sz w:val="24"/>
          <w:szCs w:val="19"/>
        </w:rPr>
        <w:t>第七条</w:t>
      </w:r>
      <w:r w:rsidRPr="00914F46">
        <w:rPr>
          <w:rFonts w:ascii="Helvetica" w:eastAsia="宋体" w:hAnsi="Helvetica" w:cs="Helvetica"/>
          <w:color w:val="333333"/>
          <w:sz w:val="24"/>
          <w:szCs w:val="19"/>
        </w:rPr>
        <w:t xml:space="preserve">　单位或者个人认为行政执法机关办理的行政案件涉嫌犯罪，向公安机关报案、控告、举报或者自首的，公安机关应当接受，不得要求相关单位或者人员先行向行政执法机关报案、控告、举报或者自首。</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b/>
          <w:bCs/>
          <w:color w:val="333333"/>
          <w:sz w:val="24"/>
          <w:szCs w:val="19"/>
        </w:rPr>
        <w:t xml:space="preserve">第八条　</w:t>
      </w:r>
      <w:r w:rsidRPr="00914F46">
        <w:rPr>
          <w:rFonts w:ascii="Helvetica" w:eastAsia="宋体" w:hAnsi="Helvetica" w:cs="Helvetica"/>
          <w:color w:val="333333"/>
          <w:sz w:val="24"/>
          <w:szCs w:val="19"/>
        </w:rPr>
        <w:t>对行政执法机关移送的涉嫌犯罪案件，公安机关立案后决定撤销案件的，应当将撤销案件决定书连同案卷材料送达移送案件的行政执法机关。对依法应当追究行政法律责任的，可以同时向行政执法机关提出书面建议。</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b/>
          <w:bCs/>
          <w:color w:val="333333"/>
          <w:sz w:val="24"/>
          <w:szCs w:val="19"/>
        </w:rPr>
        <w:t>第九条</w:t>
      </w:r>
      <w:r w:rsidRPr="00914F46">
        <w:rPr>
          <w:rFonts w:ascii="Helvetica" w:eastAsia="宋体" w:hAnsi="Helvetica" w:cs="Helvetica"/>
          <w:color w:val="333333"/>
          <w:sz w:val="24"/>
          <w:szCs w:val="19"/>
        </w:rPr>
        <w:t xml:space="preserve">　公安机关应当定期总结受理审查行政执法机关移送涉嫌犯罪案件情况，分析衔接工作中存在的问题，并提出意见建议，通报行政执法机关、同级人民检察院。必要时，同时通报本级或者上一级人民政府，或者实行垂直管理的行政执法机关的上一级机关。</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b/>
          <w:bCs/>
          <w:color w:val="333333"/>
          <w:sz w:val="24"/>
          <w:szCs w:val="19"/>
        </w:rPr>
        <w:t xml:space="preserve">第十条　</w:t>
      </w:r>
      <w:r w:rsidRPr="00914F46">
        <w:rPr>
          <w:rFonts w:ascii="Helvetica" w:eastAsia="宋体" w:hAnsi="Helvetica" w:cs="Helvetica"/>
          <w:color w:val="333333"/>
          <w:sz w:val="24"/>
          <w:szCs w:val="19"/>
        </w:rPr>
        <w:t>公安机关受理行政执法机关移送涉嫌犯罪案件，依法接受人民检察院的法律监督。</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b/>
          <w:bCs/>
          <w:color w:val="333333"/>
          <w:sz w:val="24"/>
          <w:szCs w:val="19"/>
        </w:rPr>
        <w:t xml:space="preserve">第十一条　</w:t>
      </w:r>
      <w:r w:rsidRPr="00914F46">
        <w:rPr>
          <w:rFonts w:ascii="Helvetica" w:eastAsia="宋体" w:hAnsi="Helvetica" w:cs="Helvetica"/>
          <w:color w:val="333333"/>
          <w:sz w:val="24"/>
          <w:szCs w:val="19"/>
        </w:rPr>
        <w:t>公安机关可以根据法律法规，联合同级人民检察院、人民法院、行政执法机关制定行政执法机关移送涉嫌犯罪案件类型、移送标准、证据要求、法律文书等文件。</w:t>
      </w:r>
    </w:p>
    <w:p w:rsidR="00914F46" w:rsidRPr="00914F46" w:rsidRDefault="00914F46" w:rsidP="00914F46">
      <w:pPr>
        <w:shd w:val="clear" w:color="auto" w:fill="FFFFFF"/>
        <w:adjustRightInd/>
        <w:snapToGrid/>
        <w:spacing w:line="326" w:lineRule="atLeast"/>
        <w:ind w:firstLine="480"/>
        <w:rPr>
          <w:rFonts w:ascii="Helvetica" w:eastAsia="宋体" w:hAnsi="Helvetica" w:cs="Helvetica"/>
          <w:color w:val="333333"/>
          <w:sz w:val="24"/>
          <w:szCs w:val="19"/>
        </w:rPr>
      </w:pPr>
      <w:r w:rsidRPr="00914F46">
        <w:rPr>
          <w:rFonts w:ascii="Helvetica" w:eastAsia="宋体" w:hAnsi="Helvetica" w:cs="Helvetica"/>
          <w:b/>
          <w:bCs/>
          <w:color w:val="333333"/>
          <w:sz w:val="24"/>
          <w:szCs w:val="19"/>
        </w:rPr>
        <w:t>第十二条</w:t>
      </w:r>
      <w:r w:rsidRPr="00914F46">
        <w:rPr>
          <w:rFonts w:ascii="Helvetica" w:eastAsia="宋体" w:hAnsi="Helvetica" w:cs="Helvetica"/>
          <w:color w:val="333333"/>
          <w:sz w:val="24"/>
          <w:szCs w:val="19"/>
        </w:rPr>
        <w:t xml:space="preserve">　本规定自印发之日起实施。</w:t>
      </w:r>
      <w:r w:rsidRPr="00914F46">
        <w:rPr>
          <w:rFonts w:ascii="Helvetica" w:eastAsia="宋体" w:hAnsi="Helvetica" w:cs="Helvetica"/>
          <w:color w:val="3366CC"/>
          <w:szCs w:val="16"/>
          <w:vertAlign w:val="superscript"/>
        </w:rPr>
        <w:t> [1]</w:t>
      </w:r>
    </w:p>
    <w:p w:rsidR="004358AB" w:rsidRPr="00914F46" w:rsidRDefault="004358AB" w:rsidP="00D31D50">
      <w:pPr>
        <w:spacing w:line="220" w:lineRule="atLeast"/>
        <w:rPr>
          <w:sz w:val="36"/>
        </w:rPr>
      </w:pPr>
    </w:p>
    <w:sectPr w:rsidR="004358AB" w:rsidRPr="00914F46"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662B" w:rsidRDefault="00F7662B" w:rsidP="00914F46">
      <w:pPr>
        <w:spacing w:after="0"/>
      </w:pPr>
      <w:r>
        <w:separator/>
      </w:r>
    </w:p>
  </w:endnote>
  <w:endnote w:type="continuationSeparator" w:id="0">
    <w:p w:rsidR="00F7662B" w:rsidRDefault="00F7662B" w:rsidP="00914F4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662B" w:rsidRDefault="00F7662B" w:rsidP="00914F46">
      <w:pPr>
        <w:spacing w:after="0"/>
      </w:pPr>
      <w:r>
        <w:separator/>
      </w:r>
    </w:p>
  </w:footnote>
  <w:footnote w:type="continuationSeparator" w:id="0">
    <w:p w:rsidR="00F7662B" w:rsidRDefault="00F7662B" w:rsidP="00914F46">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720"/>
  <w:characterSpacingControl w:val="doNotCompress"/>
  <w:hdrShapeDefaults>
    <o:shapedefaults v:ext="edit" spidmax="6146"/>
  </w:hdrShapeDefaults>
  <w:footnotePr>
    <w:footnote w:id="-1"/>
    <w:footnote w:id="0"/>
  </w:footnotePr>
  <w:endnotePr>
    <w:endnote w:id="-1"/>
    <w:endnote w:id="0"/>
  </w:endnotePr>
  <w:compat>
    <w:useFELayout/>
  </w:compat>
  <w:rsids>
    <w:rsidRoot w:val="00D31D50"/>
    <w:rsid w:val="00323B43"/>
    <w:rsid w:val="003D37D8"/>
    <w:rsid w:val="00426133"/>
    <w:rsid w:val="004358AB"/>
    <w:rsid w:val="008B7726"/>
    <w:rsid w:val="00914F46"/>
    <w:rsid w:val="00D31D50"/>
    <w:rsid w:val="00ED62F8"/>
    <w:rsid w:val="00F7662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914F46"/>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914F46"/>
    <w:rPr>
      <w:rFonts w:ascii="Tahoma" w:hAnsi="Tahoma"/>
      <w:sz w:val="18"/>
      <w:szCs w:val="18"/>
    </w:rPr>
  </w:style>
  <w:style w:type="paragraph" w:styleId="a4">
    <w:name w:val="footer"/>
    <w:basedOn w:val="a"/>
    <w:link w:val="Char0"/>
    <w:uiPriority w:val="99"/>
    <w:semiHidden/>
    <w:unhideWhenUsed/>
    <w:rsid w:val="00914F46"/>
    <w:pPr>
      <w:tabs>
        <w:tab w:val="center" w:pos="4153"/>
        <w:tab w:val="right" w:pos="8306"/>
      </w:tabs>
    </w:pPr>
    <w:rPr>
      <w:sz w:val="18"/>
      <w:szCs w:val="18"/>
    </w:rPr>
  </w:style>
  <w:style w:type="character" w:customStyle="1" w:styleId="Char0">
    <w:name w:val="页脚 Char"/>
    <w:basedOn w:val="a0"/>
    <w:link w:val="a4"/>
    <w:uiPriority w:val="99"/>
    <w:semiHidden/>
    <w:rsid w:val="00914F46"/>
    <w:rPr>
      <w:rFonts w:ascii="Tahoma" w:hAnsi="Tahoma"/>
      <w:sz w:val="18"/>
      <w:szCs w:val="18"/>
    </w:rPr>
  </w:style>
</w:styles>
</file>

<file path=word/webSettings.xml><?xml version="1.0" encoding="utf-8"?>
<w:webSettings xmlns:r="http://schemas.openxmlformats.org/officeDocument/2006/relationships" xmlns:w="http://schemas.openxmlformats.org/wordprocessingml/2006/main">
  <w:divs>
    <w:div w:id="1661036403">
      <w:bodyDiv w:val="1"/>
      <w:marLeft w:val="0"/>
      <w:marRight w:val="0"/>
      <w:marTop w:val="0"/>
      <w:marBottom w:val="0"/>
      <w:divBdr>
        <w:top w:val="none" w:sz="0" w:space="0" w:color="auto"/>
        <w:left w:val="none" w:sz="0" w:space="0" w:color="auto"/>
        <w:bottom w:val="none" w:sz="0" w:space="0" w:color="auto"/>
        <w:right w:val="none" w:sz="0" w:space="0" w:color="auto"/>
      </w:divBdr>
      <w:divsChild>
        <w:div w:id="364794548">
          <w:marLeft w:val="0"/>
          <w:marRight w:val="0"/>
          <w:marTop w:val="0"/>
          <w:marBottom w:val="204"/>
          <w:divBdr>
            <w:top w:val="none" w:sz="0" w:space="0" w:color="auto"/>
            <w:left w:val="none" w:sz="0" w:space="0" w:color="auto"/>
            <w:bottom w:val="none" w:sz="0" w:space="0" w:color="auto"/>
            <w:right w:val="none" w:sz="0" w:space="0" w:color="auto"/>
          </w:divBdr>
        </w:div>
        <w:div w:id="1556509139">
          <w:marLeft w:val="0"/>
          <w:marRight w:val="0"/>
          <w:marTop w:val="0"/>
          <w:marBottom w:val="204"/>
          <w:divBdr>
            <w:top w:val="none" w:sz="0" w:space="0" w:color="auto"/>
            <w:left w:val="none" w:sz="0" w:space="0" w:color="auto"/>
            <w:bottom w:val="none" w:sz="0" w:space="0" w:color="auto"/>
            <w:right w:val="none" w:sz="0" w:space="0" w:color="auto"/>
          </w:divBdr>
        </w:div>
        <w:div w:id="1530756661">
          <w:marLeft w:val="0"/>
          <w:marRight w:val="0"/>
          <w:marTop w:val="0"/>
          <w:marBottom w:val="204"/>
          <w:divBdr>
            <w:top w:val="none" w:sz="0" w:space="0" w:color="auto"/>
            <w:left w:val="none" w:sz="0" w:space="0" w:color="auto"/>
            <w:bottom w:val="none" w:sz="0" w:space="0" w:color="auto"/>
            <w:right w:val="none" w:sz="0" w:space="0" w:color="auto"/>
          </w:divBdr>
        </w:div>
        <w:div w:id="1635871546">
          <w:marLeft w:val="0"/>
          <w:marRight w:val="0"/>
          <w:marTop w:val="0"/>
          <w:marBottom w:val="204"/>
          <w:divBdr>
            <w:top w:val="none" w:sz="0" w:space="0" w:color="auto"/>
            <w:left w:val="none" w:sz="0" w:space="0" w:color="auto"/>
            <w:bottom w:val="none" w:sz="0" w:space="0" w:color="auto"/>
            <w:right w:val="none" w:sz="0" w:space="0" w:color="auto"/>
          </w:divBdr>
        </w:div>
        <w:div w:id="1101296344">
          <w:marLeft w:val="0"/>
          <w:marRight w:val="0"/>
          <w:marTop w:val="0"/>
          <w:marBottom w:val="204"/>
          <w:divBdr>
            <w:top w:val="none" w:sz="0" w:space="0" w:color="auto"/>
            <w:left w:val="none" w:sz="0" w:space="0" w:color="auto"/>
            <w:bottom w:val="none" w:sz="0" w:space="0" w:color="auto"/>
            <w:right w:val="none" w:sz="0" w:space="0" w:color="auto"/>
          </w:divBdr>
        </w:div>
        <w:div w:id="2062898583">
          <w:marLeft w:val="0"/>
          <w:marRight w:val="0"/>
          <w:marTop w:val="0"/>
          <w:marBottom w:val="204"/>
          <w:divBdr>
            <w:top w:val="none" w:sz="0" w:space="0" w:color="auto"/>
            <w:left w:val="none" w:sz="0" w:space="0" w:color="auto"/>
            <w:bottom w:val="none" w:sz="0" w:space="0" w:color="auto"/>
            <w:right w:val="none" w:sz="0" w:space="0" w:color="auto"/>
          </w:divBdr>
        </w:div>
        <w:div w:id="509371742">
          <w:marLeft w:val="0"/>
          <w:marRight w:val="0"/>
          <w:marTop w:val="0"/>
          <w:marBottom w:val="204"/>
          <w:divBdr>
            <w:top w:val="none" w:sz="0" w:space="0" w:color="auto"/>
            <w:left w:val="none" w:sz="0" w:space="0" w:color="auto"/>
            <w:bottom w:val="none" w:sz="0" w:space="0" w:color="auto"/>
            <w:right w:val="none" w:sz="0" w:space="0" w:color="auto"/>
          </w:divBdr>
        </w:div>
        <w:div w:id="1861504818">
          <w:marLeft w:val="0"/>
          <w:marRight w:val="0"/>
          <w:marTop w:val="0"/>
          <w:marBottom w:val="204"/>
          <w:divBdr>
            <w:top w:val="none" w:sz="0" w:space="0" w:color="auto"/>
            <w:left w:val="none" w:sz="0" w:space="0" w:color="auto"/>
            <w:bottom w:val="none" w:sz="0" w:space="0" w:color="auto"/>
            <w:right w:val="none" w:sz="0" w:space="0" w:color="auto"/>
          </w:divBdr>
        </w:div>
        <w:div w:id="1240598834">
          <w:marLeft w:val="0"/>
          <w:marRight w:val="0"/>
          <w:marTop w:val="0"/>
          <w:marBottom w:val="204"/>
          <w:divBdr>
            <w:top w:val="none" w:sz="0" w:space="0" w:color="auto"/>
            <w:left w:val="none" w:sz="0" w:space="0" w:color="auto"/>
            <w:bottom w:val="none" w:sz="0" w:space="0" w:color="auto"/>
            <w:right w:val="none" w:sz="0" w:space="0" w:color="auto"/>
          </w:divBdr>
        </w:div>
        <w:div w:id="1092311640">
          <w:marLeft w:val="0"/>
          <w:marRight w:val="0"/>
          <w:marTop w:val="0"/>
          <w:marBottom w:val="204"/>
          <w:divBdr>
            <w:top w:val="none" w:sz="0" w:space="0" w:color="auto"/>
            <w:left w:val="none" w:sz="0" w:space="0" w:color="auto"/>
            <w:bottom w:val="none" w:sz="0" w:space="0" w:color="auto"/>
            <w:right w:val="none" w:sz="0" w:space="0" w:color="auto"/>
          </w:divBdr>
        </w:div>
        <w:div w:id="2077049921">
          <w:marLeft w:val="0"/>
          <w:marRight w:val="0"/>
          <w:marTop w:val="0"/>
          <w:marBottom w:val="204"/>
          <w:divBdr>
            <w:top w:val="none" w:sz="0" w:space="0" w:color="auto"/>
            <w:left w:val="none" w:sz="0" w:space="0" w:color="auto"/>
            <w:bottom w:val="none" w:sz="0" w:space="0" w:color="auto"/>
            <w:right w:val="none" w:sz="0" w:space="0" w:color="auto"/>
          </w:divBdr>
        </w:div>
        <w:div w:id="319386479">
          <w:marLeft w:val="0"/>
          <w:marRight w:val="0"/>
          <w:marTop w:val="0"/>
          <w:marBottom w:val="204"/>
          <w:divBdr>
            <w:top w:val="none" w:sz="0" w:space="0" w:color="auto"/>
            <w:left w:val="none" w:sz="0" w:space="0" w:color="auto"/>
            <w:bottom w:val="none" w:sz="0" w:space="0" w:color="auto"/>
            <w:right w:val="none" w:sz="0" w:space="0" w:color="auto"/>
          </w:divBdr>
        </w:div>
        <w:div w:id="28143624">
          <w:marLeft w:val="0"/>
          <w:marRight w:val="0"/>
          <w:marTop w:val="0"/>
          <w:marBottom w:val="204"/>
          <w:divBdr>
            <w:top w:val="none" w:sz="0" w:space="0" w:color="auto"/>
            <w:left w:val="none" w:sz="0" w:space="0" w:color="auto"/>
            <w:bottom w:val="none" w:sz="0" w:space="0" w:color="auto"/>
            <w:right w:val="none" w:sz="0" w:space="0" w:color="auto"/>
          </w:divBdr>
        </w:div>
        <w:div w:id="2129273180">
          <w:marLeft w:val="0"/>
          <w:marRight w:val="0"/>
          <w:marTop w:val="0"/>
          <w:marBottom w:val="204"/>
          <w:divBdr>
            <w:top w:val="none" w:sz="0" w:space="0" w:color="auto"/>
            <w:left w:val="none" w:sz="0" w:space="0" w:color="auto"/>
            <w:bottom w:val="none" w:sz="0" w:space="0" w:color="auto"/>
            <w:right w:val="none" w:sz="0" w:space="0" w:color="auto"/>
          </w:divBdr>
        </w:div>
        <w:div w:id="1687442014">
          <w:marLeft w:val="0"/>
          <w:marRight w:val="0"/>
          <w:marTop w:val="0"/>
          <w:marBottom w:val="204"/>
          <w:divBdr>
            <w:top w:val="none" w:sz="0" w:space="0" w:color="auto"/>
            <w:left w:val="none" w:sz="0" w:space="0" w:color="auto"/>
            <w:bottom w:val="none" w:sz="0" w:space="0" w:color="auto"/>
            <w:right w:val="none" w:sz="0" w:space="0" w:color="auto"/>
          </w:divBdr>
        </w:div>
        <w:div w:id="265230504">
          <w:marLeft w:val="0"/>
          <w:marRight w:val="0"/>
          <w:marTop w:val="0"/>
          <w:marBottom w:val="204"/>
          <w:divBdr>
            <w:top w:val="none" w:sz="0" w:space="0" w:color="auto"/>
            <w:left w:val="none" w:sz="0" w:space="0" w:color="auto"/>
            <w:bottom w:val="none" w:sz="0" w:space="0" w:color="auto"/>
            <w:right w:val="none" w:sz="0" w:space="0" w:color="auto"/>
          </w:divBdr>
        </w:div>
        <w:div w:id="1677995476">
          <w:marLeft w:val="0"/>
          <w:marRight w:val="0"/>
          <w:marTop w:val="0"/>
          <w:marBottom w:val="204"/>
          <w:divBdr>
            <w:top w:val="none" w:sz="0" w:space="0" w:color="auto"/>
            <w:left w:val="none" w:sz="0" w:space="0" w:color="auto"/>
            <w:bottom w:val="none" w:sz="0" w:space="0" w:color="auto"/>
            <w:right w:val="none" w:sz="0" w:space="0" w:color="auto"/>
          </w:divBdr>
        </w:div>
        <w:div w:id="1092508912">
          <w:marLeft w:val="0"/>
          <w:marRight w:val="0"/>
          <w:marTop w:val="0"/>
          <w:marBottom w:val="204"/>
          <w:divBdr>
            <w:top w:val="none" w:sz="0" w:space="0" w:color="auto"/>
            <w:left w:val="none" w:sz="0" w:space="0" w:color="auto"/>
            <w:bottom w:val="none" w:sz="0" w:space="0" w:color="auto"/>
            <w:right w:val="none" w:sz="0" w:space="0" w:color="auto"/>
          </w:divBdr>
        </w:div>
        <w:div w:id="213279939">
          <w:marLeft w:val="0"/>
          <w:marRight w:val="0"/>
          <w:marTop w:val="0"/>
          <w:marBottom w:val="204"/>
          <w:divBdr>
            <w:top w:val="none" w:sz="0" w:space="0" w:color="auto"/>
            <w:left w:val="none" w:sz="0" w:space="0" w:color="auto"/>
            <w:bottom w:val="none" w:sz="0" w:space="0" w:color="auto"/>
            <w:right w:val="none" w:sz="0" w:space="0" w:color="auto"/>
          </w:divBdr>
        </w:div>
        <w:div w:id="1003125683">
          <w:marLeft w:val="0"/>
          <w:marRight w:val="0"/>
          <w:marTop w:val="0"/>
          <w:marBottom w:val="204"/>
          <w:divBdr>
            <w:top w:val="none" w:sz="0" w:space="0" w:color="auto"/>
            <w:left w:val="none" w:sz="0" w:space="0" w:color="auto"/>
            <w:bottom w:val="none" w:sz="0" w:space="0" w:color="auto"/>
            <w:right w:val="none" w:sz="0" w:space="0" w:color="auto"/>
          </w:divBdr>
        </w:div>
        <w:div w:id="906846442">
          <w:marLeft w:val="0"/>
          <w:marRight w:val="0"/>
          <w:marTop w:val="0"/>
          <w:marBottom w:val="204"/>
          <w:divBdr>
            <w:top w:val="none" w:sz="0" w:space="0" w:color="auto"/>
            <w:left w:val="none" w:sz="0" w:space="0" w:color="auto"/>
            <w:bottom w:val="none" w:sz="0" w:space="0" w:color="auto"/>
            <w:right w:val="none" w:sz="0" w:space="0" w:color="auto"/>
          </w:divBdr>
        </w:div>
        <w:div w:id="159974906">
          <w:marLeft w:val="0"/>
          <w:marRight w:val="0"/>
          <w:marTop w:val="0"/>
          <w:marBottom w:val="204"/>
          <w:divBdr>
            <w:top w:val="none" w:sz="0" w:space="0" w:color="auto"/>
            <w:left w:val="none" w:sz="0" w:space="0" w:color="auto"/>
            <w:bottom w:val="none" w:sz="0" w:space="0" w:color="auto"/>
            <w:right w:val="none" w:sz="0" w:space="0" w:color="auto"/>
          </w:divBdr>
        </w:div>
        <w:div w:id="1255941447">
          <w:marLeft w:val="0"/>
          <w:marRight w:val="0"/>
          <w:marTop w:val="0"/>
          <w:marBottom w:val="204"/>
          <w:divBdr>
            <w:top w:val="none" w:sz="0" w:space="0" w:color="auto"/>
            <w:left w:val="none" w:sz="0" w:space="0" w:color="auto"/>
            <w:bottom w:val="none" w:sz="0" w:space="0" w:color="auto"/>
            <w:right w:val="none" w:sz="0" w:space="0" w:color="auto"/>
          </w:divBdr>
        </w:div>
        <w:div w:id="807670846">
          <w:marLeft w:val="0"/>
          <w:marRight w:val="0"/>
          <w:marTop w:val="0"/>
          <w:marBottom w:val="204"/>
          <w:divBdr>
            <w:top w:val="none" w:sz="0" w:space="0" w:color="auto"/>
            <w:left w:val="none" w:sz="0" w:space="0" w:color="auto"/>
            <w:bottom w:val="none" w:sz="0" w:space="0" w:color="auto"/>
            <w:right w:val="none" w:sz="0" w:space="0" w:color="auto"/>
          </w:divBdr>
        </w:div>
        <w:div w:id="335498274">
          <w:marLeft w:val="0"/>
          <w:marRight w:val="0"/>
          <w:marTop w:val="0"/>
          <w:marBottom w:val="204"/>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Administrator</cp:lastModifiedBy>
  <cp:revision>2</cp:revision>
  <dcterms:created xsi:type="dcterms:W3CDTF">2008-09-11T17:20:00Z</dcterms:created>
  <dcterms:modified xsi:type="dcterms:W3CDTF">2021-12-30T02:53:00Z</dcterms:modified>
</cp:coreProperties>
</file>